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5887" w14:textId="77777777" w:rsidR="00344497" w:rsidRPr="00D61ADC" w:rsidRDefault="00344497" w:rsidP="00344497">
      <w:pPr>
        <w:spacing w:before="1400"/>
        <w:jc w:val="center"/>
        <w:rPr>
          <w:rFonts w:ascii="Times New Roman" w:hAnsi="Times New Roman" w:cs="Times New Roman"/>
          <w:b/>
          <w:bCs/>
          <w:sz w:val="36"/>
          <w:szCs w:val="36"/>
        </w:rPr>
      </w:pPr>
      <w:bookmarkStart w:id="0" w:name="_Toc988889"/>
      <w:r w:rsidRPr="00D61ADC">
        <w:rPr>
          <w:rFonts w:ascii="Times New Roman" w:hAnsi="Times New Roman" w:cs="Times New Roman"/>
          <w:b/>
          <w:noProof/>
          <w:sz w:val="36"/>
          <w:szCs w:val="36"/>
        </w:rPr>
        <w:drawing>
          <wp:inline distT="0" distB="0" distL="0" distR="0" wp14:anchorId="59E08AC6" wp14:editId="1638B329">
            <wp:extent cx="2656840" cy="10007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1000760"/>
                    </a:xfrm>
                    <a:prstGeom prst="rect">
                      <a:avLst/>
                    </a:prstGeom>
                    <a:noFill/>
                    <a:ln>
                      <a:noFill/>
                    </a:ln>
                  </pic:spPr>
                </pic:pic>
              </a:graphicData>
            </a:graphic>
          </wp:inline>
        </w:drawing>
      </w:r>
    </w:p>
    <w:p w14:paraId="254F2A55" w14:textId="77777777" w:rsidR="00344497" w:rsidRPr="00D61ADC" w:rsidRDefault="00344497" w:rsidP="00344497">
      <w:pPr>
        <w:spacing w:before="1400"/>
        <w:jc w:val="center"/>
        <w:rPr>
          <w:rFonts w:ascii="Times New Roman" w:hAnsi="Times New Roman" w:cs="Times New Roman"/>
          <w:b/>
          <w:bCs/>
          <w:sz w:val="36"/>
          <w:szCs w:val="36"/>
        </w:rPr>
      </w:pPr>
      <w:r w:rsidRPr="00D61ADC">
        <w:rPr>
          <w:rFonts w:ascii="Times New Roman" w:hAnsi="Times New Roman" w:cs="Times New Roman"/>
          <w:b/>
          <w:bCs/>
          <w:sz w:val="36"/>
          <w:szCs w:val="36"/>
        </w:rPr>
        <w:t>渤海水业股份有限公司</w:t>
      </w:r>
    </w:p>
    <w:p w14:paraId="6917B8F2" w14:textId="7F79EB64" w:rsidR="00344497" w:rsidRDefault="00344497" w:rsidP="00344497">
      <w:pPr>
        <w:spacing w:before="400"/>
        <w:jc w:val="center"/>
        <w:rPr>
          <w:rFonts w:ascii="Times New Roman" w:hAnsi="Times New Roman" w:cs="Times New Roman"/>
          <w:b/>
          <w:bCs/>
          <w:sz w:val="32"/>
          <w:szCs w:val="32"/>
        </w:rPr>
      </w:pPr>
      <w:r w:rsidRPr="00D61ADC">
        <w:rPr>
          <w:rFonts w:ascii="Times New Roman" w:hAnsi="Times New Roman" w:cs="Times New Roman"/>
          <w:b/>
          <w:bCs/>
          <w:sz w:val="32"/>
          <w:szCs w:val="32"/>
        </w:rPr>
        <w:t>2023</w:t>
      </w:r>
      <w:r w:rsidRPr="00D61ADC">
        <w:rPr>
          <w:rFonts w:ascii="Times New Roman" w:hAnsi="Times New Roman" w:cs="Times New Roman"/>
          <w:b/>
          <w:bCs/>
          <w:sz w:val="32"/>
          <w:szCs w:val="32"/>
        </w:rPr>
        <w:t>年半年度</w:t>
      </w:r>
      <w:r w:rsidR="00B47A17">
        <w:rPr>
          <w:rFonts w:ascii="Times New Roman" w:hAnsi="Times New Roman" w:cs="Times New Roman" w:hint="eastAsia"/>
          <w:b/>
          <w:bCs/>
          <w:sz w:val="32"/>
          <w:szCs w:val="32"/>
        </w:rPr>
        <w:t>财务</w:t>
      </w:r>
      <w:r w:rsidRPr="00D61ADC">
        <w:rPr>
          <w:rFonts w:ascii="Times New Roman" w:hAnsi="Times New Roman" w:cs="Times New Roman"/>
          <w:b/>
          <w:bCs/>
          <w:sz w:val="32"/>
          <w:szCs w:val="32"/>
        </w:rPr>
        <w:t>报告</w:t>
      </w:r>
    </w:p>
    <w:p w14:paraId="41685849" w14:textId="04195232" w:rsidR="00D06EAE" w:rsidRPr="00D61ADC" w:rsidRDefault="00D06EAE" w:rsidP="00344497">
      <w:pPr>
        <w:spacing w:before="400"/>
        <w:jc w:val="center"/>
        <w:rPr>
          <w:rFonts w:ascii="Times New Roman" w:hAnsi="Times New Roman" w:cs="Times New Roman" w:hint="eastAsia"/>
          <w:b/>
          <w:bCs/>
          <w:sz w:val="32"/>
          <w:szCs w:val="32"/>
        </w:rPr>
      </w:pPr>
      <w:r>
        <w:rPr>
          <w:rFonts w:ascii="Times New Roman" w:hAnsi="Times New Roman" w:cs="Times New Roman" w:hint="eastAsia"/>
          <w:b/>
          <w:bCs/>
          <w:sz w:val="32"/>
          <w:szCs w:val="32"/>
        </w:rPr>
        <w:t>（未经审计）</w:t>
      </w:r>
    </w:p>
    <w:p w14:paraId="4E1F1359" w14:textId="77777777" w:rsidR="00344497" w:rsidRPr="00D61ADC" w:rsidRDefault="00344497" w:rsidP="00344497">
      <w:pPr>
        <w:spacing w:before="6000"/>
        <w:jc w:val="center"/>
        <w:rPr>
          <w:rFonts w:ascii="Times New Roman" w:hAnsi="Times New Roman" w:cs="Times New Roman"/>
          <w:b/>
          <w:bCs/>
          <w:sz w:val="32"/>
          <w:szCs w:val="32"/>
        </w:rPr>
      </w:pPr>
      <w:r w:rsidRPr="00D61ADC">
        <w:rPr>
          <w:rFonts w:ascii="Times New Roman" w:hAnsi="Times New Roman" w:cs="Times New Roman"/>
          <w:b/>
          <w:bCs/>
          <w:sz w:val="32"/>
          <w:szCs w:val="32"/>
        </w:rPr>
        <w:t>2023</w:t>
      </w:r>
      <w:r w:rsidRPr="00D61ADC">
        <w:rPr>
          <w:rFonts w:ascii="Times New Roman" w:hAnsi="Times New Roman" w:cs="Times New Roman"/>
          <w:b/>
          <w:bCs/>
          <w:sz w:val="32"/>
          <w:szCs w:val="32"/>
        </w:rPr>
        <w:t>年</w:t>
      </w:r>
      <w:r w:rsidRPr="00D61ADC">
        <w:rPr>
          <w:rFonts w:ascii="Times New Roman" w:hAnsi="Times New Roman" w:cs="Times New Roman"/>
          <w:b/>
          <w:bCs/>
          <w:sz w:val="32"/>
          <w:szCs w:val="32"/>
        </w:rPr>
        <w:t>08</w:t>
      </w:r>
      <w:r w:rsidRPr="00D61ADC">
        <w:rPr>
          <w:rFonts w:ascii="Times New Roman" w:hAnsi="Times New Roman" w:cs="Times New Roman"/>
          <w:b/>
          <w:bCs/>
          <w:sz w:val="32"/>
          <w:szCs w:val="32"/>
        </w:rPr>
        <w:t>月</w:t>
      </w:r>
    </w:p>
    <w:p w14:paraId="6EC24375" w14:textId="25F0D62F" w:rsidR="00BF47BE" w:rsidRDefault="00B47A17">
      <w:pPr>
        <w:pStyle w:val="headingh1"/>
        <w:spacing w:before="340" w:after="330" w:line="773" w:lineRule="exact"/>
        <w:jc w:val="center"/>
        <w:rPr>
          <w:rFonts w:ascii="宋体" w:eastAsia="宋体" w:hAnsi="宋体" w:cs="宋体"/>
          <w:b/>
          <w:bCs/>
          <w:sz w:val="32"/>
          <w:szCs w:val="32"/>
        </w:rPr>
      </w:pPr>
      <w:bookmarkStart w:id="1" w:name="_Toc988975"/>
      <w:bookmarkEnd w:id="0"/>
      <w:r>
        <w:rPr>
          <w:rFonts w:ascii="宋体" w:eastAsia="宋体" w:hAnsi="宋体" w:cs="宋体" w:hint="eastAsia"/>
          <w:b/>
          <w:bCs/>
          <w:sz w:val="32"/>
          <w:szCs w:val="32"/>
        </w:rPr>
        <w:lastRenderedPageBreak/>
        <w:t>2</w:t>
      </w:r>
      <w:r>
        <w:rPr>
          <w:rFonts w:ascii="宋体" w:eastAsia="宋体" w:hAnsi="宋体" w:cs="宋体"/>
          <w:b/>
          <w:bCs/>
          <w:sz w:val="32"/>
          <w:szCs w:val="32"/>
        </w:rPr>
        <w:t>023</w:t>
      </w:r>
      <w:r>
        <w:rPr>
          <w:rFonts w:ascii="宋体" w:eastAsia="宋体" w:hAnsi="宋体" w:cs="宋体" w:hint="eastAsia"/>
          <w:b/>
          <w:bCs/>
          <w:sz w:val="32"/>
          <w:szCs w:val="32"/>
        </w:rPr>
        <w:t>年半年度</w:t>
      </w:r>
      <w:r w:rsidR="00FA6409">
        <w:rPr>
          <w:rFonts w:ascii="宋体" w:eastAsia="宋体" w:hAnsi="宋体" w:cs="宋体"/>
          <w:b/>
          <w:bCs/>
          <w:sz w:val="32"/>
          <w:szCs w:val="32"/>
        </w:rPr>
        <w:t>财务报告</w:t>
      </w:r>
      <w:bookmarkEnd w:id="1"/>
    </w:p>
    <w:p w14:paraId="2DA2C5B5" w14:textId="77777777" w:rsidR="00BF47BE" w:rsidRDefault="00FA6409">
      <w:pPr>
        <w:pStyle w:val="2"/>
        <w:spacing w:before="300" w:after="300" w:line="320" w:lineRule="exact"/>
        <w:rPr>
          <w:rFonts w:ascii="宋体" w:eastAsia="宋体" w:hAnsi="宋体" w:cs="宋体"/>
          <w:b/>
          <w:bCs/>
          <w:sz w:val="24"/>
          <w:szCs w:val="24"/>
        </w:rPr>
      </w:pPr>
      <w:bookmarkStart w:id="2" w:name="_Toc988976"/>
      <w:r>
        <w:rPr>
          <w:rFonts w:ascii="宋体" w:eastAsia="宋体" w:hAnsi="宋体" w:cs="宋体"/>
          <w:b/>
          <w:bCs/>
          <w:sz w:val="24"/>
          <w:szCs w:val="24"/>
        </w:rPr>
        <w:t>一、审计报告</w:t>
      </w:r>
      <w:bookmarkEnd w:id="2"/>
    </w:p>
    <w:p w14:paraId="5887814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半年度报告是否经过审计</w:t>
      </w:r>
    </w:p>
    <w:p w14:paraId="61784AE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14:paraId="5EDF4BC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公司半年度财务报告未经审计。</w:t>
      </w:r>
    </w:p>
    <w:p w14:paraId="376AD76D" w14:textId="77777777" w:rsidR="00BF47BE" w:rsidRDefault="00FA6409">
      <w:pPr>
        <w:pStyle w:val="2"/>
        <w:spacing w:before="300" w:after="300" w:line="320" w:lineRule="exact"/>
        <w:rPr>
          <w:rFonts w:ascii="宋体" w:eastAsia="宋体" w:hAnsi="宋体" w:cs="宋体"/>
          <w:b/>
          <w:bCs/>
          <w:sz w:val="24"/>
          <w:szCs w:val="24"/>
        </w:rPr>
      </w:pPr>
      <w:bookmarkStart w:id="3" w:name="_Toc988977"/>
      <w:r>
        <w:rPr>
          <w:rFonts w:ascii="宋体" w:eastAsia="宋体" w:hAnsi="宋体" w:cs="宋体"/>
          <w:b/>
          <w:bCs/>
          <w:sz w:val="24"/>
          <w:szCs w:val="24"/>
        </w:rPr>
        <w:t>二、财务报表</w:t>
      </w:r>
      <w:bookmarkEnd w:id="3"/>
    </w:p>
    <w:p w14:paraId="18D74B0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财务附注中报表的单位为：元</w:t>
      </w:r>
    </w:p>
    <w:p w14:paraId="16667B54" w14:textId="77777777" w:rsidR="00BF47BE" w:rsidRDefault="00FA6409">
      <w:pPr>
        <w:pStyle w:val="3"/>
        <w:spacing w:line="280" w:lineRule="exact"/>
        <w:jc w:val="left"/>
        <w:rPr>
          <w:rFonts w:ascii="宋体" w:hAnsi="宋体" w:cs="宋体"/>
          <w:b/>
          <w:bCs/>
        </w:rPr>
      </w:pPr>
      <w:bookmarkStart w:id="4" w:name="_Toc988978"/>
      <w:r>
        <w:rPr>
          <w:rFonts w:ascii="宋体" w:hAnsi="宋体" w:cs="宋体"/>
          <w:b/>
          <w:bCs/>
        </w:rPr>
        <w:t>1、合并资产负债表</w:t>
      </w:r>
      <w:bookmarkEnd w:id="4"/>
    </w:p>
    <w:p w14:paraId="7495FDE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编制单位：渤海水业股份有限公司</w:t>
      </w:r>
    </w:p>
    <w:p w14:paraId="393BB169"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2023年06月30日</w:t>
      </w:r>
    </w:p>
    <w:p w14:paraId="4211DF16"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6816433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A835F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2A4E6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2023年6月30日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0F3FF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2023年1月1日</w:t>
            </w:r>
          </w:p>
        </w:tc>
      </w:tr>
      <w:tr w:rsidR="00BF47BE" w14:paraId="0D8C776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1E912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B3EAD2"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447013" w14:textId="77777777" w:rsidR="00BF47BE" w:rsidRDefault="00BF47BE"/>
        </w:tc>
      </w:tr>
      <w:tr w:rsidR="00BF47BE" w14:paraId="57D38FA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CE4100"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63A083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393,407,748.00</w:t>
            </w:r>
          </w:p>
        </w:tc>
        <w:tc>
          <w:tcPr>
            <w:tcW w:w="3213" w:type="dxa"/>
            <w:tcBorders>
              <w:top w:val="single" w:sz="2" w:space="0" w:color="auto"/>
              <w:left w:val="single" w:sz="2" w:space="0" w:color="auto"/>
              <w:bottom w:val="single" w:sz="2" w:space="0" w:color="auto"/>
              <w:right w:val="single" w:sz="2" w:space="0" w:color="auto"/>
            </w:tcBorders>
            <w:vAlign w:val="center"/>
          </w:tcPr>
          <w:p w14:paraId="1FF011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486,683,894.30</w:t>
            </w:r>
          </w:p>
        </w:tc>
      </w:tr>
      <w:tr w:rsidR="00BF47BE" w14:paraId="00DAEE1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3B091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14:paraId="75D8376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2D357C6" w14:textId="77777777" w:rsidR="00BF47BE" w:rsidRDefault="00BF47BE">
            <w:pPr>
              <w:spacing w:line="240" w:lineRule="exact"/>
              <w:jc w:val="right"/>
              <w:rPr>
                <w:rFonts w:ascii="宋体" w:eastAsia="宋体" w:hAnsi="宋体" w:cs="宋体"/>
                <w:sz w:val="18"/>
                <w:szCs w:val="18"/>
              </w:rPr>
            </w:pPr>
          </w:p>
        </w:tc>
      </w:tr>
      <w:tr w:rsidR="00BF47BE" w14:paraId="25A4DC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EDCEA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拆出资金</w:t>
            </w:r>
          </w:p>
        </w:tc>
        <w:tc>
          <w:tcPr>
            <w:tcW w:w="3213" w:type="dxa"/>
            <w:tcBorders>
              <w:top w:val="single" w:sz="2" w:space="0" w:color="auto"/>
              <w:left w:val="single" w:sz="2" w:space="0" w:color="auto"/>
              <w:bottom w:val="single" w:sz="2" w:space="0" w:color="auto"/>
              <w:right w:val="single" w:sz="2" w:space="0" w:color="auto"/>
            </w:tcBorders>
            <w:vAlign w:val="center"/>
          </w:tcPr>
          <w:p w14:paraId="631E317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85C3D35" w14:textId="77777777" w:rsidR="00BF47BE" w:rsidRDefault="00BF47BE">
            <w:pPr>
              <w:spacing w:line="240" w:lineRule="exact"/>
              <w:jc w:val="right"/>
              <w:rPr>
                <w:rFonts w:ascii="宋体" w:eastAsia="宋体" w:hAnsi="宋体" w:cs="宋体"/>
                <w:sz w:val="18"/>
                <w:szCs w:val="18"/>
              </w:rPr>
            </w:pPr>
          </w:p>
        </w:tc>
      </w:tr>
      <w:tr w:rsidR="00BF47BE" w14:paraId="752EC32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0B436B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5CA4DDD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BDF00CE" w14:textId="77777777" w:rsidR="00BF47BE" w:rsidRDefault="00BF47BE">
            <w:pPr>
              <w:spacing w:line="240" w:lineRule="exact"/>
              <w:jc w:val="right"/>
              <w:rPr>
                <w:rFonts w:ascii="宋体" w:eastAsia="宋体" w:hAnsi="宋体" w:cs="宋体"/>
                <w:sz w:val="18"/>
                <w:szCs w:val="18"/>
              </w:rPr>
            </w:pPr>
          </w:p>
        </w:tc>
      </w:tr>
      <w:tr w:rsidR="00BF47BE" w14:paraId="38694A6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02046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4E702E8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0B69B1C" w14:textId="77777777" w:rsidR="00BF47BE" w:rsidRDefault="00BF47BE">
            <w:pPr>
              <w:spacing w:line="240" w:lineRule="exact"/>
              <w:jc w:val="right"/>
              <w:rPr>
                <w:rFonts w:ascii="宋体" w:eastAsia="宋体" w:hAnsi="宋体" w:cs="宋体"/>
                <w:sz w:val="18"/>
                <w:szCs w:val="18"/>
              </w:rPr>
            </w:pPr>
          </w:p>
        </w:tc>
      </w:tr>
      <w:tr w:rsidR="00BF47BE" w14:paraId="7C5B0D3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57307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14:paraId="3DEB65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6,047,769.79</w:t>
            </w:r>
          </w:p>
        </w:tc>
        <w:tc>
          <w:tcPr>
            <w:tcW w:w="3213" w:type="dxa"/>
            <w:tcBorders>
              <w:top w:val="single" w:sz="2" w:space="0" w:color="auto"/>
              <w:left w:val="single" w:sz="2" w:space="0" w:color="auto"/>
              <w:bottom w:val="single" w:sz="2" w:space="0" w:color="auto"/>
              <w:right w:val="single" w:sz="2" w:space="0" w:color="auto"/>
            </w:tcBorders>
            <w:vAlign w:val="center"/>
          </w:tcPr>
          <w:p w14:paraId="0AA1CD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53,875,672.67</w:t>
            </w:r>
          </w:p>
        </w:tc>
      </w:tr>
      <w:tr w:rsidR="00BF47BE" w14:paraId="2D93423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17658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14:paraId="389FB9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928,957,249.51</w:t>
            </w:r>
          </w:p>
        </w:tc>
        <w:tc>
          <w:tcPr>
            <w:tcW w:w="3213" w:type="dxa"/>
            <w:tcBorders>
              <w:top w:val="single" w:sz="2" w:space="0" w:color="auto"/>
              <w:left w:val="single" w:sz="2" w:space="0" w:color="auto"/>
              <w:bottom w:val="single" w:sz="2" w:space="0" w:color="auto"/>
              <w:right w:val="single" w:sz="2" w:space="0" w:color="auto"/>
            </w:tcBorders>
            <w:vAlign w:val="center"/>
          </w:tcPr>
          <w:p w14:paraId="62929C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872,292,062.14</w:t>
            </w:r>
          </w:p>
        </w:tc>
      </w:tr>
      <w:tr w:rsidR="00BF47BE" w14:paraId="31CBF0F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5F3B9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14:paraId="317E48B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4B7FF5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14,755.20</w:t>
            </w:r>
          </w:p>
        </w:tc>
      </w:tr>
      <w:tr w:rsidR="00BF47BE" w14:paraId="33441E5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E91D2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14:paraId="451176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60,668,174.35</w:t>
            </w:r>
          </w:p>
        </w:tc>
        <w:tc>
          <w:tcPr>
            <w:tcW w:w="3213" w:type="dxa"/>
            <w:tcBorders>
              <w:top w:val="single" w:sz="2" w:space="0" w:color="auto"/>
              <w:left w:val="single" w:sz="2" w:space="0" w:color="auto"/>
              <w:bottom w:val="single" w:sz="2" w:space="0" w:color="auto"/>
              <w:right w:val="single" w:sz="2" w:space="0" w:color="auto"/>
            </w:tcBorders>
            <w:vAlign w:val="center"/>
          </w:tcPr>
          <w:p w14:paraId="4A0B6C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144,197,124.84</w:t>
            </w:r>
          </w:p>
        </w:tc>
      </w:tr>
      <w:tr w:rsidR="00BF47BE" w14:paraId="2087398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4D336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14:paraId="47B9753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0D2C2C8" w14:textId="77777777" w:rsidR="00BF47BE" w:rsidRDefault="00BF47BE">
            <w:pPr>
              <w:spacing w:line="240" w:lineRule="exact"/>
              <w:jc w:val="right"/>
              <w:rPr>
                <w:rFonts w:ascii="宋体" w:eastAsia="宋体" w:hAnsi="宋体" w:cs="宋体"/>
                <w:sz w:val="18"/>
                <w:szCs w:val="18"/>
              </w:rPr>
            </w:pPr>
          </w:p>
        </w:tc>
      </w:tr>
      <w:tr w:rsidR="00BF47BE" w14:paraId="48FC030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B7368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14:paraId="55B3B94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AD6AEC7" w14:textId="77777777" w:rsidR="00BF47BE" w:rsidRDefault="00BF47BE">
            <w:pPr>
              <w:spacing w:line="240" w:lineRule="exact"/>
              <w:jc w:val="right"/>
              <w:rPr>
                <w:rFonts w:ascii="宋体" w:eastAsia="宋体" w:hAnsi="宋体" w:cs="宋体"/>
                <w:sz w:val="18"/>
                <w:szCs w:val="18"/>
              </w:rPr>
            </w:pPr>
          </w:p>
        </w:tc>
      </w:tr>
      <w:tr w:rsidR="00BF47BE" w14:paraId="779D8DD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0CEB6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14:paraId="15AF895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A339310" w14:textId="77777777" w:rsidR="00BF47BE" w:rsidRDefault="00BF47BE">
            <w:pPr>
              <w:spacing w:line="240" w:lineRule="exact"/>
              <w:jc w:val="right"/>
              <w:rPr>
                <w:rFonts w:ascii="宋体" w:eastAsia="宋体" w:hAnsi="宋体" w:cs="宋体"/>
                <w:sz w:val="18"/>
                <w:szCs w:val="18"/>
              </w:rPr>
            </w:pPr>
          </w:p>
        </w:tc>
      </w:tr>
      <w:tr w:rsidR="00BF47BE" w14:paraId="62C960A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57B12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14:paraId="2933C7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20,011,873.59</w:t>
            </w:r>
          </w:p>
        </w:tc>
        <w:tc>
          <w:tcPr>
            <w:tcW w:w="3213" w:type="dxa"/>
            <w:tcBorders>
              <w:top w:val="single" w:sz="2" w:space="0" w:color="auto"/>
              <w:left w:val="single" w:sz="2" w:space="0" w:color="auto"/>
              <w:bottom w:val="single" w:sz="2" w:space="0" w:color="auto"/>
              <w:right w:val="single" w:sz="2" w:space="0" w:color="auto"/>
            </w:tcBorders>
            <w:vAlign w:val="center"/>
          </w:tcPr>
          <w:p w14:paraId="427021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17,712,816.64</w:t>
            </w:r>
          </w:p>
        </w:tc>
      </w:tr>
      <w:tr w:rsidR="00BF47BE" w14:paraId="193A5F6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28E19AB"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14:paraId="007BB30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48EE6D6" w14:textId="77777777" w:rsidR="00BF47BE" w:rsidRDefault="00BF47BE">
            <w:pPr>
              <w:spacing w:line="240" w:lineRule="exact"/>
              <w:jc w:val="right"/>
              <w:rPr>
                <w:rFonts w:ascii="宋体" w:eastAsia="宋体" w:hAnsi="宋体" w:cs="宋体"/>
                <w:sz w:val="18"/>
                <w:szCs w:val="18"/>
              </w:rPr>
            </w:pPr>
          </w:p>
        </w:tc>
      </w:tr>
      <w:tr w:rsidR="00BF47BE" w14:paraId="661A6F9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6BF36F"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14:paraId="1B66E42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54C2B00" w14:textId="77777777" w:rsidR="00BF47BE" w:rsidRDefault="00BF47BE">
            <w:pPr>
              <w:spacing w:line="240" w:lineRule="exact"/>
              <w:jc w:val="right"/>
              <w:rPr>
                <w:rFonts w:ascii="宋体" w:eastAsia="宋体" w:hAnsi="宋体" w:cs="宋体"/>
                <w:sz w:val="18"/>
                <w:szCs w:val="18"/>
              </w:rPr>
            </w:pPr>
          </w:p>
        </w:tc>
      </w:tr>
      <w:tr w:rsidR="00BF47BE" w14:paraId="21A7FCE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3911B0"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6B68482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AA406DD" w14:textId="77777777" w:rsidR="00BF47BE" w:rsidRDefault="00BF47BE">
            <w:pPr>
              <w:spacing w:line="240" w:lineRule="exact"/>
              <w:jc w:val="right"/>
              <w:rPr>
                <w:rFonts w:ascii="宋体" w:eastAsia="宋体" w:hAnsi="宋体" w:cs="宋体"/>
                <w:sz w:val="18"/>
                <w:szCs w:val="18"/>
              </w:rPr>
            </w:pPr>
          </w:p>
        </w:tc>
      </w:tr>
      <w:tr w:rsidR="00BF47BE" w14:paraId="586399E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9E726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14:paraId="0D989C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149,798,156.65</w:t>
            </w:r>
          </w:p>
        </w:tc>
        <w:tc>
          <w:tcPr>
            <w:tcW w:w="3213" w:type="dxa"/>
            <w:tcBorders>
              <w:top w:val="single" w:sz="2" w:space="0" w:color="auto"/>
              <w:left w:val="single" w:sz="2" w:space="0" w:color="auto"/>
              <w:bottom w:val="single" w:sz="2" w:space="0" w:color="auto"/>
              <w:right w:val="single" w:sz="2" w:space="0" w:color="auto"/>
            </w:tcBorders>
            <w:vAlign w:val="center"/>
          </w:tcPr>
          <w:p w14:paraId="32AAAA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151,929,027.98</w:t>
            </w:r>
          </w:p>
        </w:tc>
      </w:tr>
      <w:tr w:rsidR="00BF47BE" w14:paraId="4280178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13021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14:paraId="7443EC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692,857,326.77</w:t>
            </w:r>
          </w:p>
        </w:tc>
        <w:tc>
          <w:tcPr>
            <w:tcW w:w="3213" w:type="dxa"/>
            <w:tcBorders>
              <w:top w:val="single" w:sz="2" w:space="0" w:color="auto"/>
              <w:left w:val="single" w:sz="2" w:space="0" w:color="auto"/>
              <w:bottom w:val="single" w:sz="2" w:space="0" w:color="auto"/>
              <w:right w:val="single" w:sz="2" w:space="0" w:color="auto"/>
            </w:tcBorders>
            <w:vAlign w:val="center"/>
          </w:tcPr>
          <w:p w14:paraId="6CD1AA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699,342,326.94</w:t>
            </w:r>
          </w:p>
        </w:tc>
      </w:tr>
      <w:tr w:rsidR="00BF47BE" w14:paraId="3E7F2A1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138D1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14:paraId="5419105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09490AD" w14:textId="77777777" w:rsidR="00BF47BE" w:rsidRDefault="00BF47BE">
            <w:pPr>
              <w:spacing w:line="240" w:lineRule="exact"/>
              <w:jc w:val="right"/>
              <w:rPr>
                <w:rFonts w:ascii="宋体" w:eastAsia="宋体" w:hAnsi="宋体" w:cs="宋体"/>
                <w:sz w:val="18"/>
                <w:szCs w:val="18"/>
              </w:rPr>
            </w:pPr>
          </w:p>
        </w:tc>
      </w:tr>
      <w:tr w:rsidR="00BF47BE" w14:paraId="2AF088F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F7EAE1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29EA6E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104,596,263.42</w:t>
            </w:r>
          </w:p>
        </w:tc>
        <w:tc>
          <w:tcPr>
            <w:tcW w:w="3213" w:type="dxa"/>
            <w:tcBorders>
              <w:top w:val="single" w:sz="2" w:space="0" w:color="auto"/>
              <w:left w:val="single" w:sz="2" w:space="0" w:color="auto"/>
              <w:bottom w:val="single" w:sz="2" w:space="0" w:color="auto"/>
              <w:right w:val="single" w:sz="2" w:space="0" w:color="auto"/>
            </w:tcBorders>
            <w:vAlign w:val="center"/>
          </w:tcPr>
          <w:p w14:paraId="21A751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98,940,538.49</w:t>
            </w:r>
          </w:p>
        </w:tc>
      </w:tr>
      <w:tr w:rsidR="00BF47BE" w14:paraId="504906C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C2E6B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1819A7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82,935,499.78</w:t>
            </w:r>
          </w:p>
        </w:tc>
        <w:tc>
          <w:tcPr>
            <w:tcW w:w="3213" w:type="dxa"/>
            <w:tcBorders>
              <w:top w:val="single" w:sz="2" w:space="0" w:color="auto"/>
              <w:left w:val="single" w:sz="2" w:space="0" w:color="auto"/>
              <w:bottom w:val="single" w:sz="2" w:space="0" w:color="auto"/>
              <w:right w:val="single" w:sz="2" w:space="0" w:color="auto"/>
            </w:tcBorders>
            <w:vAlign w:val="center"/>
          </w:tcPr>
          <w:p w14:paraId="2B394CE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83,863,594.47</w:t>
            </w:r>
          </w:p>
        </w:tc>
      </w:tr>
      <w:tr w:rsidR="00BF47BE" w14:paraId="2BE7C7B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94C7B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12BFB5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2,439,280,061.86</w:t>
            </w:r>
          </w:p>
        </w:tc>
        <w:tc>
          <w:tcPr>
            <w:tcW w:w="3213" w:type="dxa"/>
            <w:tcBorders>
              <w:top w:val="single" w:sz="2" w:space="0" w:color="auto"/>
              <w:left w:val="single" w:sz="2" w:space="0" w:color="auto"/>
              <w:bottom w:val="single" w:sz="2" w:space="0" w:color="auto"/>
              <w:right w:val="single" w:sz="2" w:space="0" w:color="auto"/>
            </w:tcBorders>
            <w:vAlign w:val="center"/>
          </w:tcPr>
          <w:p w14:paraId="5FA72F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2,608,851,813.67</w:t>
            </w:r>
          </w:p>
        </w:tc>
      </w:tr>
      <w:tr w:rsidR="00BF47BE" w14:paraId="394FF3C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E6493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92CB19"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863FF3" w14:textId="77777777" w:rsidR="00BF47BE" w:rsidRDefault="00BF47BE"/>
        </w:tc>
      </w:tr>
      <w:tr w:rsidR="00BF47BE" w14:paraId="18F651B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48742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14:paraId="359D1DC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78CA081" w14:textId="77777777" w:rsidR="00BF47BE" w:rsidRDefault="00BF47BE">
            <w:pPr>
              <w:spacing w:line="240" w:lineRule="exact"/>
              <w:jc w:val="right"/>
              <w:rPr>
                <w:rFonts w:ascii="宋体" w:eastAsia="宋体" w:hAnsi="宋体" w:cs="宋体"/>
                <w:sz w:val="18"/>
                <w:szCs w:val="18"/>
              </w:rPr>
            </w:pPr>
          </w:p>
        </w:tc>
      </w:tr>
      <w:tr w:rsidR="00BF47BE" w14:paraId="34B6A26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A91BE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14:paraId="3E9FC7D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2C1ED3B" w14:textId="77777777" w:rsidR="00BF47BE" w:rsidRDefault="00BF47BE">
            <w:pPr>
              <w:spacing w:line="240" w:lineRule="exact"/>
              <w:jc w:val="right"/>
              <w:rPr>
                <w:rFonts w:ascii="宋体" w:eastAsia="宋体" w:hAnsi="宋体" w:cs="宋体"/>
                <w:sz w:val="18"/>
                <w:szCs w:val="18"/>
              </w:rPr>
            </w:pPr>
          </w:p>
        </w:tc>
      </w:tr>
      <w:tr w:rsidR="00BF47BE" w14:paraId="6A720B8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8175E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14:paraId="4A94FE0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0E13318" w14:textId="77777777" w:rsidR="00BF47BE" w:rsidRDefault="00BF47BE">
            <w:pPr>
              <w:spacing w:line="240" w:lineRule="exact"/>
              <w:jc w:val="right"/>
              <w:rPr>
                <w:rFonts w:ascii="宋体" w:eastAsia="宋体" w:hAnsi="宋体" w:cs="宋体"/>
                <w:sz w:val="18"/>
                <w:szCs w:val="18"/>
              </w:rPr>
            </w:pPr>
          </w:p>
        </w:tc>
      </w:tr>
      <w:tr w:rsidR="00BF47BE" w14:paraId="7AF37E0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31959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14:paraId="6D4456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752,949,233.48</w:t>
            </w:r>
          </w:p>
        </w:tc>
        <w:tc>
          <w:tcPr>
            <w:tcW w:w="3213" w:type="dxa"/>
            <w:tcBorders>
              <w:top w:val="single" w:sz="2" w:space="0" w:color="auto"/>
              <w:left w:val="single" w:sz="2" w:space="0" w:color="auto"/>
              <w:bottom w:val="single" w:sz="2" w:space="0" w:color="auto"/>
              <w:right w:val="single" w:sz="2" w:space="0" w:color="auto"/>
            </w:tcBorders>
            <w:vAlign w:val="center"/>
          </w:tcPr>
          <w:p w14:paraId="71C7040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757,746,229.97</w:t>
            </w:r>
          </w:p>
        </w:tc>
      </w:tr>
      <w:tr w:rsidR="00BF47BE" w14:paraId="66AA88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35BC0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14:paraId="2A7A9C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986,016,134.25</w:t>
            </w:r>
          </w:p>
        </w:tc>
        <w:tc>
          <w:tcPr>
            <w:tcW w:w="3213" w:type="dxa"/>
            <w:tcBorders>
              <w:top w:val="single" w:sz="2" w:space="0" w:color="auto"/>
              <w:left w:val="single" w:sz="2" w:space="0" w:color="auto"/>
              <w:bottom w:val="single" w:sz="2" w:space="0" w:color="auto"/>
              <w:right w:val="single" w:sz="2" w:space="0" w:color="auto"/>
            </w:tcBorders>
            <w:vAlign w:val="center"/>
          </w:tcPr>
          <w:p w14:paraId="3CC82E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972,829,807.02</w:t>
            </w:r>
          </w:p>
        </w:tc>
      </w:tr>
      <w:tr w:rsidR="00BF47BE" w14:paraId="31445E4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53F12C"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14:paraId="2A57EF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17,875,487.23</w:t>
            </w:r>
          </w:p>
        </w:tc>
        <w:tc>
          <w:tcPr>
            <w:tcW w:w="3213" w:type="dxa"/>
            <w:tcBorders>
              <w:top w:val="single" w:sz="2" w:space="0" w:color="auto"/>
              <w:left w:val="single" w:sz="2" w:space="0" w:color="auto"/>
              <w:bottom w:val="single" w:sz="2" w:space="0" w:color="auto"/>
              <w:right w:val="single" w:sz="2" w:space="0" w:color="auto"/>
            </w:tcBorders>
            <w:vAlign w:val="center"/>
          </w:tcPr>
          <w:p w14:paraId="0A81D1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17,875,487.23</w:t>
            </w:r>
          </w:p>
        </w:tc>
      </w:tr>
      <w:tr w:rsidR="00BF47BE" w14:paraId="54393AB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E1E38C"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42E3413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34975CF" w14:textId="77777777" w:rsidR="00BF47BE" w:rsidRDefault="00BF47BE">
            <w:pPr>
              <w:spacing w:line="240" w:lineRule="exact"/>
              <w:jc w:val="right"/>
              <w:rPr>
                <w:rFonts w:ascii="宋体" w:eastAsia="宋体" w:hAnsi="宋体" w:cs="宋体"/>
                <w:sz w:val="18"/>
                <w:szCs w:val="18"/>
              </w:rPr>
            </w:pPr>
          </w:p>
        </w:tc>
      </w:tr>
      <w:tr w:rsidR="00BF47BE" w14:paraId="0A2CC71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8EB1B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14:paraId="2744592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41DE6D2" w14:textId="77777777" w:rsidR="00BF47BE" w:rsidRDefault="00BF47BE">
            <w:pPr>
              <w:spacing w:line="240" w:lineRule="exact"/>
              <w:jc w:val="right"/>
              <w:rPr>
                <w:rFonts w:ascii="宋体" w:eastAsia="宋体" w:hAnsi="宋体" w:cs="宋体"/>
                <w:sz w:val="18"/>
                <w:szCs w:val="18"/>
              </w:rPr>
            </w:pPr>
          </w:p>
        </w:tc>
      </w:tr>
      <w:tr w:rsidR="00BF47BE" w14:paraId="03EE735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DF0ED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7249BC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2,208,147,666.11</w:t>
            </w:r>
          </w:p>
        </w:tc>
        <w:tc>
          <w:tcPr>
            <w:tcW w:w="3213" w:type="dxa"/>
            <w:tcBorders>
              <w:top w:val="single" w:sz="2" w:space="0" w:color="auto"/>
              <w:left w:val="single" w:sz="2" w:space="0" w:color="auto"/>
              <w:bottom w:val="single" w:sz="2" w:space="0" w:color="auto"/>
              <w:right w:val="single" w:sz="2" w:space="0" w:color="auto"/>
            </w:tcBorders>
            <w:vAlign w:val="center"/>
          </w:tcPr>
          <w:p w14:paraId="11C9C0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2,283,919,906.69</w:t>
            </w:r>
          </w:p>
        </w:tc>
      </w:tr>
      <w:tr w:rsidR="00BF47BE" w14:paraId="21AEBAD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CBAE90"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14:paraId="39F4C1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553,447,027.78</w:t>
            </w:r>
          </w:p>
        </w:tc>
        <w:tc>
          <w:tcPr>
            <w:tcW w:w="3213" w:type="dxa"/>
            <w:tcBorders>
              <w:top w:val="single" w:sz="2" w:space="0" w:color="auto"/>
              <w:left w:val="single" w:sz="2" w:space="0" w:color="auto"/>
              <w:bottom w:val="single" w:sz="2" w:space="0" w:color="auto"/>
              <w:right w:val="single" w:sz="2" w:space="0" w:color="auto"/>
            </w:tcBorders>
            <w:vAlign w:val="center"/>
          </w:tcPr>
          <w:p w14:paraId="7DC24A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498,790,234.85</w:t>
            </w:r>
          </w:p>
        </w:tc>
      </w:tr>
      <w:tr w:rsidR="00BF47BE" w14:paraId="1902C08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4302F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14:paraId="70D5289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C836D3E" w14:textId="77777777" w:rsidR="00BF47BE" w:rsidRDefault="00BF47BE">
            <w:pPr>
              <w:spacing w:line="240" w:lineRule="exact"/>
              <w:jc w:val="right"/>
              <w:rPr>
                <w:rFonts w:ascii="宋体" w:eastAsia="宋体" w:hAnsi="宋体" w:cs="宋体"/>
                <w:sz w:val="18"/>
                <w:szCs w:val="18"/>
              </w:rPr>
            </w:pPr>
          </w:p>
        </w:tc>
      </w:tr>
      <w:tr w:rsidR="00BF47BE" w14:paraId="4E44A81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A0250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14:paraId="2FB9434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157BEEE" w14:textId="77777777" w:rsidR="00BF47BE" w:rsidRDefault="00BF47BE">
            <w:pPr>
              <w:spacing w:line="240" w:lineRule="exact"/>
              <w:jc w:val="right"/>
              <w:rPr>
                <w:rFonts w:ascii="宋体" w:eastAsia="宋体" w:hAnsi="宋体" w:cs="宋体"/>
                <w:sz w:val="18"/>
                <w:szCs w:val="18"/>
              </w:rPr>
            </w:pPr>
          </w:p>
        </w:tc>
      </w:tr>
      <w:tr w:rsidR="00BF47BE" w14:paraId="136957A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F28A40"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14:paraId="05AE7C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83,900,833.98</w:t>
            </w:r>
          </w:p>
        </w:tc>
        <w:tc>
          <w:tcPr>
            <w:tcW w:w="3213" w:type="dxa"/>
            <w:tcBorders>
              <w:top w:val="single" w:sz="2" w:space="0" w:color="auto"/>
              <w:left w:val="single" w:sz="2" w:space="0" w:color="auto"/>
              <w:bottom w:val="single" w:sz="2" w:space="0" w:color="auto"/>
              <w:right w:val="single" w:sz="2" w:space="0" w:color="auto"/>
            </w:tcBorders>
            <w:vAlign w:val="center"/>
          </w:tcPr>
          <w:p w14:paraId="11F231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106,640,068.42</w:t>
            </w:r>
          </w:p>
        </w:tc>
      </w:tr>
      <w:tr w:rsidR="00BF47BE" w14:paraId="0F18A75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53666C"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14:paraId="598D1A2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482,056,080.97</w:t>
            </w:r>
          </w:p>
        </w:tc>
        <w:tc>
          <w:tcPr>
            <w:tcW w:w="3213" w:type="dxa"/>
            <w:tcBorders>
              <w:top w:val="single" w:sz="2" w:space="0" w:color="auto"/>
              <w:left w:val="single" w:sz="2" w:space="0" w:color="auto"/>
              <w:bottom w:val="single" w:sz="2" w:space="0" w:color="auto"/>
              <w:right w:val="single" w:sz="2" w:space="0" w:color="auto"/>
            </w:tcBorders>
            <w:vAlign w:val="center"/>
          </w:tcPr>
          <w:p w14:paraId="1530E0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481,345,012.79</w:t>
            </w:r>
          </w:p>
        </w:tc>
      </w:tr>
      <w:tr w:rsidR="00BF47BE" w14:paraId="648B7F6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D75F4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14:paraId="446F485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C36FCC1" w14:textId="77777777" w:rsidR="00BF47BE" w:rsidRDefault="00BF47BE">
            <w:pPr>
              <w:spacing w:line="240" w:lineRule="exact"/>
              <w:jc w:val="right"/>
              <w:rPr>
                <w:rFonts w:ascii="宋体" w:eastAsia="宋体" w:hAnsi="宋体" w:cs="宋体"/>
                <w:sz w:val="18"/>
                <w:szCs w:val="18"/>
              </w:rPr>
            </w:pPr>
          </w:p>
        </w:tc>
      </w:tr>
      <w:tr w:rsidR="00BF47BE" w14:paraId="1A82AC4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A4A0F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14:paraId="04BFDC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151,666,449.40</w:t>
            </w:r>
          </w:p>
        </w:tc>
        <w:tc>
          <w:tcPr>
            <w:tcW w:w="3213" w:type="dxa"/>
            <w:tcBorders>
              <w:top w:val="single" w:sz="2" w:space="0" w:color="auto"/>
              <w:left w:val="single" w:sz="2" w:space="0" w:color="auto"/>
              <w:bottom w:val="single" w:sz="2" w:space="0" w:color="auto"/>
              <w:right w:val="single" w:sz="2" w:space="0" w:color="auto"/>
            </w:tcBorders>
            <w:vAlign w:val="center"/>
          </w:tcPr>
          <w:p w14:paraId="4F8774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151,666,449.40</w:t>
            </w:r>
          </w:p>
        </w:tc>
      </w:tr>
      <w:tr w:rsidR="00BF47BE" w14:paraId="1B07680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1856D8"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14:paraId="1AC86C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90,041,890.40</w:t>
            </w:r>
          </w:p>
        </w:tc>
        <w:tc>
          <w:tcPr>
            <w:tcW w:w="3213" w:type="dxa"/>
            <w:tcBorders>
              <w:top w:val="single" w:sz="2" w:space="0" w:color="auto"/>
              <w:left w:val="single" w:sz="2" w:space="0" w:color="auto"/>
              <w:bottom w:val="single" w:sz="2" w:space="0" w:color="auto"/>
              <w:right w:val="single" w:sz="2" w:space="0" w:color="auto"/>
            </w:tcBorders>
            <w:vAlign w:val="center"/>
          </w:tcPr>
          <w:p w14:paraId="15FCB7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101,624,204.05</w:t>
            </w:r>
          </w:p>
        </w:tc>
      </w:tr>
      <w:tr w:rsidR="00BF47BE" w14:paraId="0F1CF20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2DD8F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14:paraId="27EA279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100,045,635.19</w:t>
            </w:r>
          </w:p>
        </w:tc>
        <w:tc>
          <w:tcPr>
            <w:tcW w:w="3213" w:type="dxa"/>
            <w:tcBorders>
              <w:top w:val="single" w:sz="2" w:space="0" w:color="auto"/>
              <w:left w:val="single" w:sz="2" w:space="0" w:color="auto"/>
              <w:bottom w:val="single" w:sz="2" w:space="0" w:color="auto"/>
              <w:right w:val="single" w:sz="2" w:space="0" w:color="auto"/>
            </w:tcBorders>
            <w:vAlign w:val="center"/>
          </w:tcPr>
          <w:p w14:paraId="5CFDC9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110,936,250.71</w:t>
            </w:r>
          </w:p>
        </w:tc>
      </w:tr>
      <w:tr w:rsidR="00BF47BE" w14:paraId="1830F47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7E1FC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559708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17,499,578.22</w:t>
            </w:r>
          </w:p>
        </w:tc>
        <w:tc>
          <w:tcPr>
            <w:tcW w:w="3213" w:type="dxa"/>
            <w:tcBorders>
              <w:top w:val="single" w:sz="2" w:space="0" w:color="auto"/>
              <w:left w:val="single" w:sz="2" w:space="0" w:color="auto"/>
              <w:bottom w:val="single" w:sz="2" w:space="0" w:color="auto"/>
              <w:right w:val="single" w:sz="2" w:space="0" w:color="auto"/>
            </w:tcBorders>
            <w:vAlign w:val="center"/>
          </w:tcPr>
          <w:p w14:paraId="1E21F7E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12,908,078.22</w:t>
            </w:r>
          </w:p>
        </w:tc>
      </w:tr>
      <w:tr w:rsidR="00BF47BE" w14:paraId="1B7885F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1E9FD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16E6E0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5,443,646,017.01</w:t>
            </w:r>
          </w:p>
        </w:tc>
        <w:tc>
          <w:tcPr>
            <w:tcW w:w="3213" w:type="dxa"/>
            <w:tcBorders>
              <w:top w:val="single" w:sz="2" w:space="0" w:color="auto"/>
              <w:left w:val="single" w:sz="2" w:space="0" w:color="auto"/>
              <w:bottom w:val="single" w:sz="2" w:space="0" w:color="auto"/>
              <w:right w:val="single" w:sz="2" w:space="0" w:color="auto"/>
            </w:tcBorders>
            <w:vAlign w:val="center"/>
          </w:tcPr>
          <w:p w14:paraId="3241A5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5,496,281,729.35</w:t>
            </w:r>
          </w:p>
        </w:tc>
      </w:tr>
      <w:tr w:rsidR="00BF47BE" w14:paraId="74B28BA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B703C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14:paraId="7D17EC7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7,882,926,078.87</w:t>
            </w:r>
          </w:p>
        </w:tc>
        <w:tc>
          <w:tcPr>
            <w:tcW w:w="3213" w:type="dxa"/>
            <w:tcBorders>
              <w:top w:val="single" w:sz="2" w:space="0" w:color="auto"/>
              <w:left w:val="single" w:sz="2" w:space="0" w:color="auto"/>
              <w:bottom w:val="single" w:sz="2" w:space="0" w:color="auto"/>
              <w:right w:val="single" w:sz="2" w:space="0" w:color="auto"/>
            </w:tcBorders>
            <w:vAlign w:val="center"/>
          </w:tcPr>
          <w:p w14:paraId="19D753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8,105,133,543.02</w:t>
            </w:r>
          </w:p>
        </w:tc>
      </w:tr>
      <w:tr w:rsidR="00BF47BE" w14:paraId="7B33788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A3B9F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230DBB"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D28B36" w14:textId="77777777" w:rsidR="00BF47BE" w:rsidRDefault="00BF47BE"/>
        </w:tc>
      </w:tr>
      <w:tr w:rsidR="00BF47BE" w14:paraId="24758F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A30C6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14:paraId="0A1F00D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1,400,812,594.00</w:t>
            </w:r>
          </w:p>
        </w:tc>
        <w:tc>
          <w:tcPr>
            <w:tcW w:w="3213" w:type="dxa"/>
            <w:tcBorders>
              <w:top w:val="single" w:sz="2" w:space="0" w:color="auto"/>
              <w:left w:val="single" w:sz="2" w:space="0" w:color="auto"/>
              <w:bottom w:val="single" w:sz="2" w:space="0" w:color="auto"/>
              <w:right w:val="single" w:sz="2" w:space="0" w:color="auto"/>
            </w:tcBorders>
            <w:vAlign w:val="center"/>
          </w:tcPr>
          <w:p w14:paraId="627102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1,502,523,796.04</w:t>
            </w:r>
          </w:p>
        </w:tc>
      </w:tr>
      <w:tr w:rsidR="00BF47BE" w14:paraId="35BA440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FEE53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14:paraId="69ABEE2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3DC4E73" w14:textId="77777777" w:rsidR="00BF47BE" w:rsidRDefault="00BF47BE">
            <w:pPr>
              <w:spacing w:line="240" w:lineRule="exact"/>
              <w:jc w:val="right"/>
              <w:rPr>
                <w:rFonts w:ascii="宋体" w:eastAsia="宋体" w:hAnsi="宋体" w:cs="宋体"/>
                <w:sz w:val="18"/>
                <w:szCs w:val="18"/>
              </w:rPr>
            </w:pPr>
          </w:p>
        </w:tc>
      </w:tr>
      <w:tr w:rsidR="00BF47BE" w14:paraId="65D689D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D1A25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14:paraId="164E4BA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4B95AA0" w14:textId="77777777" w:rsidR="00BF47BE" w:rsidRDefault="00BF47BE">
            <w:pPr>
              <w:spacing w:line="240" w:lineRule="exact"/>
              <w:jc w:val="right"/>
              <w:rPr>
                <w:rFonts w:ascii="宋体" w:eastAsia="宋体" w:hAnsi="宋体" w:cs="宋体"/>
                <w:sz w:val="18"/>
                <w:szCs w:val="18"/>
              </w:rPr>
            </w:pPr>
          </w:p>
        </w:tc>
      </w:tr>
      <w:tr w:rsidR="00BF47BE" w14:paraId="4F6CAD6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739FA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14:paraId="58C1991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61C1C0C" w14:textId="77777777" w:rsidR="00BF47BE" w:rsidRDefault="00BF47BE">
            <w:pPr>
              <w:spacing w:line="240" w:lineRule="exact"/>
              <w:jc w:val="right"/>
              <w:rPr>
                <w:rFonts w:ascii="宋体" w:eastAsia="宋体" w:hAnsi="宋体" w:cs="宋体"/>
                <w:sz w:val="18"/>
                <w:szCs w:val="18"/>
              </w:rPr>
            </w:pPr>
          </w:p>
        </w:tc>
      </w:tr>
      <w:tr w:rsidR="00BF47BE" w14:paraId="32215D2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455FB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14:paraId="5B75259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8305B0A" w14:textId="77777777" w:rsidR="00BF47BE" w:rsidRDefault="00BF47BE">
            <w:pPr>
              <w:spacing w:line="240" w:lineRule="exact"/>
              <w:jc w:val="right"/>
              <w:rPr>
                <w:rFonts w:ascii="宋体" w:eastAsia="宋体" w:hAnsi="宋体" w:cs="宋体"/>
                <w:sz w:val="18"/>
                <w:szCs w:val="18"/>
              </w:rPr>
            </w:pPr>
          </w:p>
        </w:tc>
      </w:tr>
      <w:tr w:rsidR="00BF47BE" w14:paraId="39643FC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FFAF28"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14:paraId="1FEF73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152,697,483.00</w:t>
            </w:r>
          </w:p>
        </w:tc>
        <w:tc>
          <w:tcPr>
            <w:tcW w:w="3213" w:type="dxa"/>
            <w:tcBorders>
              <w:top w:val="single" w:sz="2" w:space="0" w:color="auto"/>
              <w:left w:val="single" w:sz="2" w:space="0" w:color="auto"/>
              <w:bottom w:val="single" w:sz="2" w:space="0" w:color="auto"/>
              <w:right w:val="single" w:sz="2" w:space="0" w:color="auto"/>
            </w:tcBorders>
            <w:vAlign w:val="center"/>
          </w:tcPr>
          <w:p w14:paraId="402A7F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365,994,406.25</w:t>
            </w:r>
          </w:p>
        </w:tc>
      </w:tr>
      <w:tr w:rsidR="00BF47BE" w14:paraId="3F79050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EF122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14:paraId="4F9834B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800,650,913.54</w:t>
            </w:r>
          </w:p>
        </w:tc>
        <w:tc>
          <w:tcPr>
            <w:tcW w:w="3213" w:type="dxa"/>
            <w:tcBorders>
              <w:top w:val="single" w:sz="2" w:space="0" w:color="auto"/>
              <w:left w:val="single" w:sz="2" w:space="0" w:color="auto"/>
              <w:bottom w:val="single" w:sz="2" w:space="0" w:color="auto"/>
              <w:right w:val="single" w:sz="2" w:space="0" w:color="auto"/>
            </w:tcBorders>
            <w:vAlign w:val="center"/>
          </w:tcPr>
          <w:p w14:paraId="1D2C16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817,733,082.95</w:t>
            </w:r>
          </w:p>
        </w:tc>
      </w:tr>
      <w:tr w:rsidR="00BF47BE" w14:paraId="449FB57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C393F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14:paraId="0A107F8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5F9A0EF" w14:textId="77777777" w:rsidR="00BF47BE" w:rsidRDefault="00BF47BE">
            <w:pPr>
              <w:spacing w:line="240" w:lineRule="exact"/>
              <w:jc w:val="right"/>
              <w:rPr>
                <w:rFonts w:ascii="宋体" w:eastAsia="宋体" w:hAnsi="宋体" w:cs="宋体"/>
                <w:sz w:val="18"/>
                <w:szCs w:val="18"/>
              </w:rPr>
            </w:pPr>
          </w:p>
        </w:tc>
      </w:tr>
      <w:tr w:rsidR="00BF47BE" w14:paraId="37C5141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013208"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14:paraId="4EE91F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80,762,552.01</w:t>
            </w:r>
          </w:p>
        </w:tc>
        <w:tc>
          <w:tcPr>
            <w:tcW w:w="3213" w:type="dxa"/>
            <w:tcBorders>
              <w:top w:val="single" w:sz="2" w:space="0" w:color="auto"/>
              <w:left w:val="single" w:sz="2" w:space="0" w:color="auto"/>
              <w:bottom w:val="single" w:sz="2" w:space="0" w:color="auto"/>
              <w:right w:val="single" w:sz="2" w:space="0" w:color="auto"/>
            </w:tcBorders>
            <w:vAlign w:val="center"/>
          </w:tcPr>
          <w:p w14:paraId="6062578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305,961,757.67</w:t>
            </w:r>
          </w:p>
        </w:tc>
      </w:tr>
      <w:tr w:rsidR="00BF47BE" w14:paraId="05F0A08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9F75D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14:paraId="6679872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F421A1C" w14:textId="77777777" w:rsidR="00BF47BE" w:rsidRDefault="00BF47BE">
            <w:pPr>
              <w:spacing w:line="240" w:lineRule="exact"/>
              <w:jc w:val="right"/>
              <w:rPr>
                <w:rFonts w:ascii="宋体" w:eastAsia="宋体" w:hAnsi="宋体" w:cs="宋体"/>
                <w:sz w:val="18"/>
                <w:szCs w:val="18"/>
              </w:rPr>
            </w:pPr>
          </w:p>
        </w:tc>
      </w:tr>
      <w:tr w:rsidR="00BF47BE" w14:paraId="35E7F8F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4C2F2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14:paraId="34B963D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7377749" w14:textId="77777777" w:rsidR="00BF47BE" w:rsidRDefault="00BF47BE">
            <w:pPr>
              <w:spacing w:line="240" w:lineRule="exact"/>
              <w:jc w:val="right"/>
              <w:rPr>
                <w:rFonts w:ascii="宋体" w:eastAsia="宋体" w:hAnsi="宋体" w:cs="宋体"/>
                <w:sz w:val="18"/>
                <w:szCs w:val="18"/>
              </w:rPr>
            </w:pPr>
          </w:p>
        </w:tc>
      </w:tr>
      <w:tr w:rsidR="00BF47BE" w14:paraId="30BDE2E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48216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14:paraId="2D376E2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28984F1" w14:textId="77777777" w:rsidR="00BF47BE" w:rsidRDefault="00BF47BE">
            <w:pPr>
              <w:spacing w:line="240" w:lineRule="exact"/>
              <w:jc w:val="right"/>
              <w:rPr>
                <w:rFonts w:ascii="宋体" w:eastAsia="宋体" w:hAnsi="宋体" w:cs="宋体"/>
                <w:sz w:val="18"/>
                <w:szCs w:val="18"/>
              </w:rPr>
            </w:pPr>
          </w:p>
        </w:tc>
      </w:tr>
      <w:tr w:rsidR="00BF47BE" w14:paraId="6697A6A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B75B9C"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14:paraId="384274B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8858DA3" w14:textId="77777777" w:rsidR="00BF47BE" w:rsidRDefault="00BF47BE">
            <w:pPr>
              <w:spacing w:line="240" w:lineRule="exact"/>
              <w:jc w:val="right"/>
              <w:rPr>
                <w:rFonts w:ascii="宋体" w:eastAsia="宋体" w:hAnsi="宋体" w:cs="宋体"/>
                <w:sz w:val="18"/>
                <w:szCs w:val="18"/>
              </w:rPr>
            </w:pPr>
          </w:p>
        </w:tc>
      </w:tr>
      <w:tr w:rsidR="00BF47BE" w14:paraId="04DABF2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2E0C82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646B73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3,514,555.70</w:t>
            </w:r>
          </w:p>
        </w:tc>
        <w:tc>
          <w:tcPr>
            <w:tcW w:w="3213" w:type="dxa"/>
            <w:tcBorders>
              <w:top w:val="single" w:sz="2" w:space="0" w:color="auto"/>
              <w:left w:val="single" w:sz="2" w:space="0" w:color="auto"/>
              <w:bottom w:val="single" w:sz="2" w:space="0" w:color="auto"/>
              <w:right w:val="single" w:sz="2" w:space="0" w:color="auto"/>
            </w:tcBorders>
            <w:vAlign w:val="center"/>
          </w:tcPr>
          <w:p w14:paraId="093D04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4,601,550.49</w:t>
            </w:r>
          </w:p>
        </w:tc>
      </w:tr>
      <w:tr w:rsidR="00BF47BE" w14:paraId="011E671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E462C8"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14:paraId="12AE79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22,858,084.45</w:t>
            </w:r>
          </w:p>
        </w:tc>
        <w:tc>
          <w:tcPr>
            <w:tcW w:w="3213" w:type="dxa"/>
            <w:tcBorders>
              <w:top w:val="single" w:sz="2" w:space="0" w:color="auto"/>
              <w:left w:val="single" w:sz="2" w:space="0" w:color="auto"/>
              <w:bottom w:val="single" w:sz="2" w:space="0" w:color="auto"/>
              <w:right w:val="single" w:sz="2" w:space="0" w:color="auto"/>
            </w:tcBorders>
            <w:vAlign w:val="center"/>
          </w:tcPr>
          <w:p w14:paraId="4A6ADF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28,826,162.45</w:t>
            </w:r>
          </w:p>
        </w:tc>
      </w:tr>
      <w:tr w:rsidR="00BF47BE" w14:paraId="0B69B8E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66845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14:paraId="25F028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279,764,320.40</w:t>
            </w:r>
          </w:p>
        </w:tc>
        <w:tc>
          <w:tcPr>
            <w:tcW w:w="3213" w:type="dxa"/>
            <w:tcBorders>
              <w:top w:val="single" w:sz="2" w:space="0" w:color="auto"/>
              <w:left w:val="single" w:sz="2" w:space="0" w:color="auto"/>
              <w:bottom w:val="single" w:sz="2" w:space="0" w:color="auto"/>
              <w:right w:val="single" w:sz="2" w:space="0" w:color="auto"/>
            </w:tcBorders>
            <w:vAlign w:val="center"/>
          </w:tcPr>
          <w:p w14:paraId="0957E14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286,913,132.68</w:t>
            </w:r>
          </w:p>
        </w:tc>
      </w:tr>
      <w:tr w:rsidR="00BF47BE" w14:paraId="30061B7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E6FA73"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14:paraId="4522FA6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9EC79B6" w14:textId="77777777" w:rsidR="00BF47BE" w:rsidRDefault="00BF47BE">
            <w:pPr>
              <w:spacing w:line="240" w:lineRule="exact"/>
              <w:jc w:val="right"/>
              <w:rPr>
                <w:rFonts w:ascii="宋体" w:eastAsia="宋体" w:hAnsi="宋体" w:cs="宋体"/>
                <w:sz w:val="18"/>
                <w:szCs w:val="18"/>
              </w:rPr>
            </w:pPr>
          </w:p>
        </w:tc>
      </w:tr>
      <w:tr w:rsidR="00BF47BE" w14:paraId="19832EE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58E16C"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14:paraId="6DCCDE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531,522.61</w:t>
            </w:r>
          </w:p>
        </w:tc>
        <w:tc>
          <w:tcPr>
            <w:tcW w:w="3213" w:type="dxa"/>
            <w:tcBorders>
              <w:top w:val="single" w:sz="2" w:space="0" w:color="auto"/>
              <w:left w:val="single" w:sz="2" w:space="0" w:color="auto"/>
              <w:bottom w:val="single" w:sz="2" w:space="0" w:color="auto"/>
              <w:right w:val="single" w:sz="2" w:space="0" w:color="auto"/>
            </w:tcBorders>
            <w:vAlign w:val="center"/>
          </w:tcPr>
          <w:p w14:paraId="67894E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531,522.61</w:t>
            </w:r>
          </w:p>
        </w:tc>
      </w:tr>
      <w:tr w:rsidR="00BF47BE" w14:paraId="05EC9A4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AAE48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14:paraId="2F0EDB8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8079504" w14:textId="77777777" w:rsidR="00BF47BE" w:rsidRDefault="00BF47BE">
            <w:pPr>
              <w:spacing w:line="240" w:lineRule="exact"/>
              <w:jc w:val="right"/>
              <w:rPr>
                <w:rFonts w:ascii="宋体" w:eastAsia="宋体" w:hAnsi="宋体" w:cs="宋体"/>
                <w:sz w:val="18"/>
                <w:szCs w:val="18"/>
              </w:rPr>
            </w:pPr>
          </w:p>
        </w:tc>
      </w:tr>
      <w:tr w:rsidR="00BF47BE" w14:paraId="6F46DA7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E7C892"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14:paraId="3706720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D50C94A" w14:textId="77777777" w:rsidR="00BF47BE" w:rsidRDefault="00BF47BE">
            <w:pPr>
              <w:spacing w:line="240" w:lineRule="exact"/>
              <w:jc w:val="right"/>
              <w:rPr>
                <w:rFonts w:ascii="宋体" w:eastAsia="宋体" w:hAnsi="宋体" w:cs="宋体"/>
                <w:sz w:val="18"/>
                <w:szCs w:val="18"/>
              </w:rPr>
            </w:pPr>
          </w:p>
        </w:tc>
      </w:tr>
      <w:tr w:rsidR="00BF47BE" w14:paraId="619AF33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373AF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14:paraId="3DDD801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5874625" w14:textId="77777777" w:rsidR="00BF47BE" w:rsidRDefault="00BF47BE">
            <w:pPr>
              <w:spacing w:line="240" w:lineRule="exact"/>
              <w:jc w:val="right"/>
              <w:rPr>
                <w:rFonts w:ascii="宋体" w:eastAsia="宋体" w:hAnsi="宋体" w:cs="宋体"/>
                <w:sz w:val="18"/>
                <w:szCs w:val="18"/>
              </w:rPr>
            </w:pPr>
          </w:p>
        </w:tc>
      </w:tr>
      <w:tr w:rsidR="00BF47BE" w14:paraId="72AF77D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70CBD0"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5247AD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312,959,222.86</w:t>
            </w:r>
          </w:p>
        </w:tc>
        <w:tc>
          <w:tcPr>
            <w:tcW w:w="3213" w:type="dxa"/>
            <w:tcBorders>
              <w:top w:val="single" w:sz="2" w:space="0" w:color="auto"/>
              <w:left w:val="single" w:sz="2" w:space="0" w:color="auto"/>
              <w:bottom w:val="single" w:sz="2" w:space="0" w:color="auto"/>
              <w:right w:val="single" w:sz="2" w:space="0" w:color="auto"/>
            </w:tcBorders>
            <w:vAlign w:val="center"/>
          </w:tcPr>
          <w:p w14:paraId="22DF7C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273,814,383.01</w:t>
            </w:r>
          </w:p>
        </w:tc>
      </w:tr>
      <w:tr w:rsidR="00BF47BE" w14:paraId="62A2E16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969C2C"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3CF22F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77,539,627.06</w:t>
            </w:r>
          </w:p>
        </w:tc>
        <w:tc>
          <w:tcPr>
            <w:tcW w:w="3213" w:type="dxa"/>
            <w:tcBorders>
              <w:top w:val="single" w:sz="2" w:space="0" w:color="auto"/>
              <w:left w:val="single" w:sz="2" w:space="0" w:color="auto"/>
              <w:bottom w:val="single" w:sz="2" w:space="0" w:color="auto"/>
              <w:right w:val="single" w:sz="2" w:space="0" w:color="auto"/>
            </w:tcBorders>
            <w:vAlign w:val="center"/>
          </w:tcPr>
          <w:p w14:paraId="32041B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147,266,100.35</w:t>
            </w:r>
          </w:p>
        </w:tc>
      </w:tr>
      <w:tr w:rsidR="00BF47BE" w14:paraId="0EF7056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ADB75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2C600B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3,131,559,353.02</w:t>
            </w:r>
          </w:p>
        </w:tc>
        <w:tc>
          <w:tcPr>
            <w:tcW w:w="3213" w:type="dxa"/>
            <w:tcBorders>
              <w:top w:val="single" w:sz="2" w:space="0" w:color="auto"/>
              <w:left w:val="single" w:sz="2" w:space="0" w:color="auto"/>
              <w:bottom w:val="single" w:sz="2" w:space="0" w:color="auto"/>
              <w:right w:val="single" w:sz="2" w:space="0" w:color="auto"/>
            </w:tcBorders>
            <w:vAlign w:val="center"/>
          </w:tcPr>
          <w:p w14:paraId="7BB2A1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3,733,634,371.89</w:t>
            </w:r>
          </w:p>
        </w:tc>
      </w:tr>
      <w:tr w:rsidR="00BF47BE" w14:paraId="73F716F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96191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4DE37E"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1D4BEF" w14:textId="77777777" w:rsidR="00BF47BE" w:rsidRDefault="00BF47BE"/>
        </w:tc>
      </w:tr>
      <w:tr w:rsidR="00BF47BE" w14:paraId="378FDCC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3A022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14:paraId="7172C54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B070677" w14:textId="77777777" w:rsidR="00BF47BE" w:rsidRDefault="00BF47BE">
            <w:pPr>
              <w:spacing w:line="240" w:lineRule="exact"/>
              <w:jc w:val="right"/>
              <w:rPr>
                <w:rFonts w:ascii="宋体" w:eastAsia="宋体" w:hAnsi="宋体" w:cs="宋体"/>
                <w:sz w:val="18"/>
                <w:szCs w:val="18"/>
              </w:rPr>
            </w:pPr>
          </w:p>
        </w:tc>
      </w:tr>
      <w:tr w:rsidR="00BF47BE" w14:paraId="1F76AAE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154DB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14:paraId="3D53C2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1,059,849,927.86</w:t>
            </w:r>
          </w:p>
        </w:tc>
        <w:tc>
          <w:tcPr>
            <w:tcW w:w="3213" w:type="dxa"/>
            <w:tcBorders>
              <w:top w:val="single" w:sz="2" w:space="0" w:color="auto"/>
              <w:left w:val="single" w:sz="2" w:space="0" w:color="auto"/>
              <w:bottom w:val="single" w:sz="2" w:space="0" w:color="auto"/>
              <w:right w:val="single" w:sz="2" w:space="0" w:color="auto"/>
            </w:tcBorders>
            <w:vAlign w:val="center"/>
          </w:tcPr>
          <w:p w14:paraId="51575C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660,639,225.76</w:t>
            </w:r>
          </w:p>
        </w:tc>
      </w:tr>
      <w:tr w:rsidR="00BF47BE" w14:paraId="69DA658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87CB0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14:paraId="42853E6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CB72A32" w14:textId="77777777" w:rsidR="00BF47BE" w:rsidRDefault="00BF47BE">
            <w:pPr>
              <w:spacing w:line="240" w:lineRule="exact"/>
              <w:jc w:val="right"/>
              <w:rPr>
                <w:rFonts w:ascii="宋体" w:eastAsia="宋体" w:hAnsi="宋体" w:cs="宋体"/>
                <w:sz w:val="18"/>
                <w:szCs w:val="18"/>
              </w:rPr>
            </w:pPr>
          </w:p>
        </w:tc>
      </w:tr>
      <w:tr w:rsidR="00BF47BE" w14:paraId="38986A1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76C48F"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14:paraId="395FA93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5EAB7C3" w14:textId="77777777" w:rsidR="00BF47BE" w:rsidRDefault="00BF47BE">
            <w:pPr>
              <w:spacing w:line="240" w:lineRule="exact"/>
              <w:jc w:val="right"/>
              <w:rPr>
                <w:rFonts w:ascii="宋体" w:eastAsia="宋体" w:hAnsi="宋体" w:cs="宋体"/>
                <w:sz w:val="18"/>
                <w:szCs w:val="18"/>
              </w:rPr>
            </w:pPr>
          </w:p>
        </w:tc>
      </w:tr>
      <w:tr w:rsidR="00BF47BE" w14:paraId="46315F7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2ABB50"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14:paraId="6460C66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FA91FAF" w14:textId="77777777" w:rsidR="00BF47BE" w:rsidRDefault="00BF47BE">
            <w:pPr>
              <w:spacing w:line="240" w:lineRule="exact"/>
              <w:jc w:val="right"/>
              <w:rPr>
                <w:rFonts w:ascii="宋体" w:eastAsia="宋体" w:hAnsi="宋体" w:cs="宋体"/>
                <w:sz w:val="18"/>
                <w:szCs w:val="18"/>
              </w:rPr>
            </w:pPr>
          </w:p>
        </w:tc>
      </w:tr>
      <w:tr w:rsidR="00BF47BE" w14:paraId="5CAC0CA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28C28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09BBB4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82,855,785.66</w:t>
            </w:r>
          </w:p>
        </w:tc>
        <w:tc>
          <w:tcPr>
            <w:tcW w:w="3213" w:type="dxa"/>
            <w:tcBorders>
              <w:top w:val="single" w:sz="2" w:space="0" w:color="auto"/>
              <w:left w:val="single" w:sz="2" w:space="0" w:color="auto"/>
              <w:bottom w:val="single" w:sz="2" w:space="0" w:color="auto"/>
              <w:right w:val="single" w:sz="2" w:space="0" w:color="auto"/>
            </w:tcBorders>
            <w:vAlign w:val="center"/>
          </w:tcPr>
          <w:p w14:paraId="0116A4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102,484,288.79</w:t>
            </w:r>
          </w:p>
        </w:tc>
      </w:tr>
      <w:tr w:rsidR="00BF47BE" w14:paraId="119FF9B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6D409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14:paraId="2D5417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355,776,978.09</w:t>
            </w:r>
          </w:p>
        </w:tc>
        <w:tc>
          <w:tcPr>
            <w:tcW w:w="3213" w:type="dxa"/>
            <w:tcBorders>
              <w:top w:val="single" w:sz="2" w:space="0" w:color="auto"/>
              <w:left w:val="single" w:sz="2" w:space="0" w:color="auto"/>
              <w:bottom w:val="single" w:sz="2" w:space="0" w:color="auto"/>
              <w:right w:val="single" w:sz="2" w:space="0" w:color="auto"/>
            </w:tcBorders>
            <w:vAlign w:val="center"/>
          </w:tcPr>
          <w:p w14:paraId="0E0930C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341,969,218.86</w:t>
            </w:r>
          </w:p>
        </w:tc>
      </w:tr>
      <w:tr w:rsidR="00BF47BE" w14:paraId="4131223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3B8B4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245B7D5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4E50657" w14:textId="77777777" w:rsidR="00BF47BE" w:rsidRDefault="00BF47BE">
            <w:pPr>
              <w:spacing w:line="240" w:lineRule="exact"/>
              <w:jc w:val="right"/>
              <w:rPr>
                <w:rFonts w:ascii="宋体" w:eastAsia="宋体" w:hAnsi="宋体" w:cs="宋体"/>
                <w:sz w:val="18"/>
                <w:szCs w:val="18"/>
              </w:rPr>
            </w:pPr>
          </w:p>
        </w:tc>
      </w:tr>
      <w:tr w:rsidR="00BF47BE" w14:paraId="7B64DD6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FAF71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14:paraId="7AE710E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D7FD040" w14:textId="77777777" w:rsidR="00BF47BE" w:rsidRDefault="00BF47BE">
            <w:pPr>
              <w:spacing w:line="240" w:lineRule="exact"/>
              <w:jc w:val="right"/>
              <w:rPr>
                <w:rFonts w:ascii="宋体" w:eastAsia="宋体" w:hAnsi="宋体" w:cs="宋体"/>
                <w:sz w:val="18"/>
                <w:szCs w:val="18"/>
              </w:rPr>
            </w:pPr>
          </w:p>
        </w:tc>
      </w:tr>
      <w:tr w:rsidR="00BF47BE" w14:paraId="6116D39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8F5E9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14:paraId="022C7F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582,588,431.77</w:t>
            </w:r>
          </w:p>
        </w:tc>
        <w:tc>
          <w:tcPr>
            <w:tcW w:w="3213" w:type="dxa"/>
            <w:tcBorders>
              <w:top w:val="single" w:sz="2" w:space="0" w:color="auto"/>
              <w:left w:val="single" w:sz="2" w:space="0" w:color="auto"/>
              <w:bottom w:val="single" w:sz="2" w:space="0" w:color="auto"/>
              <w:right w:val="single" w:sz="2" w:space="0" w:color="auto"/>
            </w:tcBorders>
            <w:vAlign w:val="center"/>
          </w:tcPr>
          <w:p w14:paraId="0015D8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612,595,427.94</w:t>
            </w:r>
          </w:p>
        </w:tc>
      </w:tr>
      <w:tr w:rsidR="00BF47BE" w14:paraId="226FFF6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C12B3C"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14:paraId="64A479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22,121,919.89</w:t>
            </w:r>
          </w:p>
        </w:tc>
        <w:tc>
          <w:tcPr>
            <w:tcW w:w="3213" w:type="dxa"/>
            <w:tcBorders>
              <w:top w:val="single" w:sz="2" w:space="0" w:color="auto"/>
              <w:left w:val="single" w:sz="2" w:space="0" w:color="auto"/>
              <w:bottom w:val="single" w:sz="2" w:space="0" w:color="auto"/>
              <w:right w:val="single" w:sz="2" w:space="0" w:color="auto"/>
            </w:tcBorders>
            <w:vAlign w:val="center"/>
          </w:tcPr>
          <w:p w14:paraId="14DDF7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27,859,265.93</w:t>
            </w:r>
          </w:p>
        </w:tc>
      </w:tr>
      <w:tr w:rsidR="00BF47BE" w14:paraId="5D48D49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A4BD1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73F73CE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EE83512" w14:textId="77777777" w:rsidR="00BF47BE" w:rsidRDefault="00BF47BE">
            <w:pPr>
              <w:spacing w:line="240" w:lineRule="exact"/>
              <w:jc w:val="right"/>
              <w:rPr>
                <w:rFonts w:ascii="宋体" w:eastAsia="宋体" w:hAnsi="宋体" w:cs="宋体"/>
                <w:sz w:val="18"/>
                <w:szCs w:val="18"/>
              </w:rPr>
            </w:pPr>
          </w:p>
        </w:tc>
      </w:tr>
      <w:tr w:rsidR="00BF47BE" w14:paraId="07A3158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E0FC79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4E6800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2,103,193,043.27</w:t>
            </w:r>
          </w:p>
        </w:tc>
        <w:tc>
          <w:tcPr>
            <w:tcW w:w="3213" w:type="dxa"/>
            <w:tcBorders>
              <w:top w:val="single" w:sz="2" w:space="0" w:color="auto"/>
              <w:left w:val="single" w:sz="2" w:space="0" w:color="auto"/>
              <w:bottom w:val="single" w:sz="2" w:space="0" w:color="auto"/>
              <w:right w:val="single" w:sz="2" w:space="0" w:color="auto"/>
            </w:tcBorders>
            <w:vAlign w:val="center"/>
          </w:tcPr>
          <w:p w14:paraId="06E483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1,745,547,427.28</w:t>
            </w:r>
          </w:p>
        </w:tc>
      </w:tr>
      <w:tr w:rsidR="00BF47BE" w14:paraId="19BC9FF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7D423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5E6138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5,234,752,396.29</w:t>
            </w:r>
          </w:p>
        </w:tc>
        <w:tc>
          <w:tcPr>
            <w:tcW w:w="3213" w:type="dxa"/>
            <w:tcBorders>
              <w:top w:val="single" w:sz="2" w:space="0" w:color="auto"/>
              <w:left w:val="single" w:sz="2" w:space="0" w:color="auto"/>
              <w:bottom w:val="single" w:sz="2" w:space="0" w:color="auto"/>
              <w:right w:val="single" w:sz="2" w:space="0" w:color="auto"/>
            </w:tcBorders>
            <w:vAlign w:val="center"/>
          </w:tcPr>
          <w:p w14:paraId="52BF8E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5,479,181,799.17</w:t>
            </w:r>
          </w:p>
        </w:tc>
      </w:tr>
      <w:tr w:rsidR="00BF47BE" w14:paraId="69DBA56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50C87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27C7AF"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247CFC" w14:textId="77777777" w:rsidR="00BF47BE" w:rsidRDefault="00BF47BE"/>
        </w:tc>
      </w:tr>
      <w:tr w:rsidR="00BF47BE" w14:paraId="3463D6F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65B37E"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14:paraId="1AA3B6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3213" w:type="dxa"/>
            <w:tcBorders>
              <w:top w:val="single" w:sz="2" w:space="0" w:color="auto"/>
              <w:left w:val="single" w:sz="2" w:space="0" w:color="auto"/>
              <w:bottom w:val="single" w:sz="2" w:space="0" w:color="auto"/>
              <w:right w:val="single" w:sz="2" w:space="0" w:color="auto"/>
            </w:tcBorders>
            <w:vAlign w:val="center"/>
          </w:tcPr>
          <w:p w14:paraId="159947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r>
      <w:tr w:rsidR="00BF47BE" w14:paraId="2D4B406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3A9F9D"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14:paraId="650A3AB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47BD29A" w14:textId="77777777" w:rsidR="00BF47BE" w:rsidRDefault="00BF47BE">
            <w:pPr>
              <w:spacing w:line="240" w:lineRule="exact"/>
              <w:jc w:val="right"/>
              <w:rPr>
                <w:rFonts w:ascii="宋体" w:eastAsia="宋体" w:hAnsi="宋体" w:cs="宋体"/>
                <w:sz w:val="18"/>
                <w:szCs w:val="18"/>
              </w:rPr>
            </w:pPr>
          </w:p>
        </w:tc>
      </w:tr>
      <w:tr w:rsidR="00BF47BE" w14:paraId="0E0F783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F27CD2"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14:paraId="03AB501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E2D61D8" w14:textId="77777777" w:rsidR="00BF47BE" w:rsidRDefault="00BF47BE">
            <w:pPr>
              <w:spacing w:line="240" w:lineRule="exact"/>
              <w:jc w:val="right"/>
              <w:rPr>
                <w:rFonts w:ascii="宋体" w:eastAsia="宋体" w:hAnsi="宋体" w:cs="宋体"/>
                <w:sz w:val="18"/>
                <w:szCs w:val="18"/>
              </w:rPr>
            </w:pPr>
          </w:p>
        </w:tc>
      </w:tr>
      <w:tr w:rsidR="00BF47BE" w14:paraId="0F06C3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844455" w14:textId="77777777" w:rsidR="00BF47BE" w:rsidRDefault="00FA6409">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14:paraId="273E1CA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4DD760E" w14:textId="77777777" w:rsidR="00BF47BE" w:rsidRDefault="00BF47BE">
            <w:pPr>
              <w:spacing w:line="240" w:lineRule="exact"/>
              <w:jc w:val="right"/>
              <w:rPr>
                <w:rFonts w:ascii="宋体" w:eastAsia="宋体" w:hAnsi="宋体" w:cs="宋体"/>
                <w:sz w:val="18"/>
                <w:szCs w:val="18"/>
              </w:rPr>
            </w:pPr>
          </w:p>
        </w:tc>
      </w:tr>
      <w:tr w:rsidR="00BF47BE" w14:paraId="533E7BA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8A3CCB"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14:paraId="7F4AEF6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1,090,265,046.41</w:t>
            </w:r>
          </w:p>
        </w:tc>
        <w:tc>
          <w:tcPr>
            <w:tcW w:w="3213" w:type="dxa"/>
            <w:tcBorders>
              <w:top w:val="single" w:sz="2" w:space="0" w:color="auto"/>
              <w:left w:val="single" w:sz="2" w:space="0" w:color="auto"/>
              <w:bottom w:val="single" w:sz="2" w:space="0" w:color="auto"/>
              <w:right w:val="single" w:sz="2" w:space="0" w:color="auto"/>
            </w:tcBorders>
            <w:vAlign w:val="center"/>
          </w:tcPr>
          <w:p w14:paraId="78CFB4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1,090,265,046.41</w:t>
            </w:r>
          </w:p>
        </w:tc>
      </w:tr>
      <w:tr w:rsidR="00BF47BE" w14:paraId="16F7586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1AA6E3"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14:paraId="5C81178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F7141D4" w14:textId="77777777" w:rsidR="00BF47BE" w:rsidRDefault="00BF47BE">
            <w:pPr>
              <w:spacing w:line="240" w:lineRule="exact"/>
              <w:jc w:val="right"/>
              <w:rPr>
                <w:rFonts w:ascii="宋体" w:eastAsia="宋体" w:hAnsi="宋体" w:cs="宋体"/>
                <w:sz w:val="18"/>
                <w:szCs w:val="18"/>
              </w:rPr>
            </w:pPr>
          </w:p>
        </w:tc>
      </w:tr>
      <w:tr w:rsidR="00BF47BE" w14:paraId="2781D12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0740F5"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7353D32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1D8DC21" w14:textId="77777777" w:rsidR="00BF47BE" w:rsidRDefault="00BF47BE">
            <w:pPr>
              <w:spacing w:line="240" w:lineRule="exact"/>
              <w:jc w:val="right"/>
              <w:rPr>
                <w:rFonts w:ascii="宋体" w:eastAsia="宋体" w:hAnsi="宋体" w:cs="宋体"/>
                <w:sz w:val="18"/>
                <w:szCs w:val="18"/>
              </w:rPr>
            </w:pPr>
          </w:p>
        </w:tc>
      </w:tr>
      <w:tr w:rsidR="00BF47BE" w14:paraId="1A5A59B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41A60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14:paraId="038C153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017C12B" w14:textId="77777777" w:rsidR="00BF47BE" w:rsidRDefault="00BF47BE">
            <w:pPr>
              <w:spacing w:line="240" w:lineRule="exact"/>
              <w:jc w:val="right"/>
              <w:rPr>
                <w:rFonts w:ascii="宋体" w:eastAsia="宋体" w:hAnsi="宋体" w:cs="宋体"/>
                <w:sz w:val="18"/>
                <w:szCs w:val="18"/>
              </w:rPr>
            </w:pPr>
          </w:p>
        </w:tc>
      </w:tr>
      <w:tr w:rsidR="00BF47BE" w14:paraId="4425555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300205"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14:paraId="27CA331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65,967,506.12</w:t>
            </w:r>
          </w:p>
        </w:tc>
        <w:tc>
          <w:tcPr>
            <w:tcW w:w="3213" w:type="dxa"/>
            <w:tcBorders>
              <w:top w:val="single" w:sz="2" w:space="0" w:color="auto"/>
              <w:left w:val="single" w:sz="2" w:space="0" w:color="auto"/>
              <w:bottom w:val="single" w:sz="2" w:space="0" w:color="auto"/>
              <w:right w:val="single" w:sz="2" w:space="0" w:color="auto"/>
            </w:tcBorders>
            <w:vAlign w:val="center"/>
          </w:tcPr>
          <w:p w14:paraId="1315BD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65,967,506.12</w:t>
            </w:r>
          </w:p>
        </w:tc>
      </w:tr>
      <w:tr w:rsidR="00BF47BE" w14:paraId="2493307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47D5AD"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14:paraId="49DD3D5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787173C" w14:textId="77777777" w:rsidR="00BF47BE" w:rsidRDefault="00BF47BE">
            <w:pPr>
              <w:spacing w:line="240" w:lineRule="exact"/>
              <w:jc w:val="right"/>
              <w:rPr>
                <w:rFonts w:ascii="宋体" w:eastAsia="宋体" w:hAnsi="宋体" w:cs="宋体"/>
                <w:sz w:val="18"/>
                <w:szCs w:val="18"/>
              </w:rPr>
            </w:pPr>
          </w:p>
        </w:tc>
      </w:tr>
      <w:tr w:rsidR="00BF47BE" w14:paraId="6387D51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B70CA3"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14:paraId="326CA70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606,443,915.43</w:t>
            </w:r>
          </w:p>
        </w:tc>
        <w:tc>
          <w:tcPr>
            <w:tcW w:w="3213" w:type="dxa"/>
            <w:tcBorders>
              <w:top w:val="single" w:sz="2" w:space="0" w:color="auto"/>
              <w:left w:val="single" w:sz="2" w:space="0" w:color="auto"/>
              <w:bottom w:val="single" w:sz="2" w:space="0" w:color="auto"/>
              <w:right w:val="single" w:sz="2" w:space="0" w:color="auto"/>
            </w:tcBorders>
            <w:vAlign w:val="center"/>
          </w:tcPr>
          <w:p w14:paraId="0D507A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594,429,994.82</w:t>
            </w:r>
          </w:p>
        </w:tc>
      </w:tr>
      <w:tr w:rsidR="00BF47BE" w14:paraId="367C1CC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05F59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14:paraId="18ACA5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2,115,335,067.96</w:t>
            </w:r>
          </w:p>
        </w:tc>
        <w:tc>
          <w:tcPr>
            <w:tcW w:w="3213" w:type="dxa"/>
            <w:tcBorders>
              <w:top w:val="single" w:sz="2" w:space="0" w:color="auto"/>
              <w:left w:val="single" w:sz="2" w:space="0" w:color="auto"/>
              <w:bottom w:val="single" w:sz="2" w:space="0" w:color="auto"/>
              <w:right w:val="single" w:sz="2" w:space="0" w:color="auto"/>
            </w:tcBorders>
            <w:vAlign w:val="center"/>
          </w:tcPr>
          <w:p w14:paraId="325D0B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2,103,321,147.35</w:t>
            </w:r>
          </w:p>
        </w:tc>
      </w:tr>
      <w:tr w:rsidR="00BF47BE" w14:paraId="19E9E2E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269AC7A"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14:paraId="3B0AB3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532,838,614.62</w:t>
            </w:r>
          </w:p>
        </w:tc>
        <w:tc>
          <w:tcPr>
            <w:tcW w:w="3213" w:type="dxa"/>
            <w:tcBorders>
              <w:top w:val="single" w:sz="2" w:space="0" w:color="auto"/>
              <w:left w:val="single" w:sz="2" w:space="0" w:color="auto"/>
              <w:bottom w:val="single" w:sz="2" w:space="0" w:color="auto"/>
              <w:right w:val="single" w:sz="2" w:space="0" w:color="auto"/>
            </w:tcBorders>
            <w:vAlign w:val="center"/>
          </w:tcPr>
          <w:p w14:paraId="249597B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522,630,596.50</w:t>
            </w:r>
          </w:p>
        </w:tc>
      </w:tr>
      <w:tr w:rsidR="00BF47BE" w14:paraId="6DC4B64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B2A43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14:paraId="2C51B1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2,648,173,682.58</w:t>
            </w:r>
          </w:p>
        </w:tc>
        <w:tc>
          <w:tcPr>
            <w:tcW w:w="3213" w:type="dxa"/>
            <w:tcBorders>
              <w:top w:val="single" w:sz="2" w:space="0" w:color="auto"/>
              <w:left w:val="single" w:sz="2" w:space="0" w:color="auto"/>
              <w:bottom w:val="single" w:sz="2" w:space="0" w:color="auto"/>
              <w:right w:val="single" w:sz="2" w:space="0" w:color="auto"/>
            </w:tcBorders>
            <w:vAlign w:val="center"/>
          </w:tcPr>
          <w:p w14:paraId="550CF94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2,625,951,743.85</w:t>
            </w:r>
          </w:p>
        </w:tc>
      </w:tr>
      <w:tr w:rsidR="00BF47BE" w14:paraId="71E7954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9150D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14:paraId="17D7A8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7,882,926,078.87</w:t>
            </w:r>
          </w:p>
        </w:tc>
        <w:tc>
          <w:tcPr>
            <w:tcW w:w="3213" w:type="dxa"/>
            <w:tcBorders>
              <w:top w:val="single" w:sz="2" w:space="0" w:color="auto"/>
              <w:left w:val="single" w:sz="2" w:space="0" w:color="auto"/>
              <w:bottom w:val="single" w:sz="2" w:space="0" w:color="auto"/>
              <w:right w:val="single" w:sz="2" w:space="0" w:color="auto"/>
            </w:tcBorders>
            <w:vAlign w:val="center"/>
          </w:tcPr>
          <w:p w14:paraId="476E6A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8,105,133,543.02</w:t>
            </w:r>
          </w:p>
        </w:tc>
      </w:tr>
    </w:tbl>
    <w:p w14:paraId="5C5741E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法定代表人：王立林    主管会计工作负责人：王立林      会计机构负责人：靳德柱</w:t>
      </w:r>
    </w:p>
    <w:p w14:paraId="1A8804E0" w14:textId="77777777" w:rsidR="00BF47BE" w:rsidRDefault="00FA6409">
      <w:pPr>
        <w:pStyle w:val="3"/>
        <w:spacing w:line="320" w:lineRule="exact"/>
        <w:jc w:val="left"/>
        <w:rPr>
          <w:rFonts w:ascii="宋体" w:hAnsi="宋体" w:cs="宋体"/>
          <w:b/>
          <w:bCs/>
          <w:sz w:val="24"/>
          <w:szCs w:val="24"/>
        </w:rPr>
      </w:pPr>
      <w:bookmarkStart w:id="5" w:name="_Toc988979"/>
      <w:r>
        <w:rPr>
          <w:rFonts w:ascii="宋体" w:hAnsi="宋体" w:cs="宋体"/>
          <w:b/>
          <w:bCs/>
          <w:sz w:val="24"/>
          <w:szCs w:val="24"/>
        </w:rPr>
        <w:t>2、母公司资产负债表</w:t>
      </w:r>
      <w:bookmarkEnd w:id="5"/>
    </w:p>
    <w:p w14:paraId="6F2FC39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3408A65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6E626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3C0C87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2023年6月30日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D7D4B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2023年1月1日</w:t>
            </w:r>
          </w:p>
        </w:tc>
      </w:tr>
      <w:tr w:rsidR="00BF47BE" w14:paraId="5FC912C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E1DEA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2762FD"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00D7833" w14:textId="77777777" w:rsidR="00BF47BE" w:rsidRDefault="00BF47BE"/>
        </w:tc>
      </w:tr>
      <w:tr w:rsidR="00BF47BE" w14:paraId="481701B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E1EC0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5928A7E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1,841,530.08</w:t>
            </w:r>
          </w:p>
        </w:tc>
        <w:tc>
          <w:tcPr>
            <w:tcW w:w="3213" w:type="dxa"/>
            <w:tcBorders>
              <w:top w:val="single" w:sz="2" w:space="0" w:color="auto"/>
              <w:left w:val="single" w:sz="2" w:space="0" w:color="auto"/>
              <w:bottom w:val="single" w:sz="2" w:space="0" w:color="auto"/>
              <w:right w:val="single" w:sz="2" w:space="0" w:color="auto"/>
            </w:tcBorders>
            <w:vAlign w:val="center"/>
          </w:tcPr>
          <w:p w14:paraId="07BF11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983,857.68</w:t>
            </w:r>
          </w:p>
        </w:tc>
      </w:tr>
      <w:tr w:rsidR="00BF47BE" w14:paraId="6DA40F3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AA268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5B94900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D6598CE" w14:textId="77777777" w:rsidR="00BF47BE" w:rsidRDefault="00BF47BE">
            <w:pPr>
              <w:spacing w:line="240" w:lineRule="exact"/>
              <w:jc w:val="right"/>
              <w:rPr>
                <w:rFonts w:ascii="宋体" w:eastAsia="宋体" w:hAnsi="宋体" w:cs="宋体"/>
                <w:sz w:val="18"/>
                <w:szCs w:val="18"/>
              </w:rPr>
            </w:pPr>
          </w:p>
        </w:tc>
      </w:tr>
      <w:tr w:rsidR="00BF47BE" w14:paraId="3F0B5F9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E9B9D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268AE10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8E83378" w14:textId="77777777" w:rsidR="00BF47BE" w:rsidRDefault="00BF47BE">
            <w:pPr>
              <w:spacing w:line="240" w:lineRule="exact"/>
              <w:jc w:val="right"/>
              <w:rPr>
                <w:rFonts w:ascii="宋体" w:eastAsia="宋体" w:hAnsi="宋体" w:cs="宋体"/>
                <w:sz w:val="18"/>
                <w:szCs w:val="18"/>
              </w:rPr>
            </w:pPr>
          </w:p>
        </w:tc>
      </w:tr>
      <w:tr w:rsidR="00BF47BE" w14:paraId="6E8EC3F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5E9A91"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14:paraId="725C726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F9EEA48" w14:textId="77777777" w:rsidR="00BF47BE" w:rsidRDefault="00BF47BE">
            <w:pPr>
              <w:spacing w:line="240" w:lineRule="exact"/>
              <w:jc w:val="right"/>
              <w:rPr>
                <w:rFonts w:ascii="宋体" w:eastAsia="宋体" w:hAnsi="宋体" w:cs="宋体"/>
                <w:sz w:val="18"/>
                <w:szCs w:val="18"/>
              </w:rPr>
            </w:pPr>
          </w:p>
        </w:tc>
      </w:tr>
      <w:tr w:rsidR="00BF47BE" w14:paraId="26D3A42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600C59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应收账款</w:t>
            </w:r>
          </w:p>
        </w:tc>
        <w:tc>
          <w:tcPr>
            <w:tcW w:w="3213" w:type="dxa"/>
            <w:tcBorders>
              <w:top w:val="single" w:sz="2" w:space="0" w:color="auto"/>
              <w:left w:val="single" w:sz="2" w:space="0" w:color="auto"/>
              <w:bottom w:val="single" w:sz="2" w:space="0" w:color="auto"/>
              <w:right w:val="single" w:sz="2" w:space="0" w:color="auto"/>
            </w:tcBorders>
            <w:vAlign w:val="center"/>
          </w:tcPr>
          <w:p w14:paraId="16A899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5,930,284.55</w:t>
            </w:r>
          </w:p>
        </w:tc>
        <w:tc>
          <w:tcPr>
            <w:tcW w:w="3213" w:type="dxa"/>
            <w:tcBorders>
              <w:top w:val="single" w:sz="2" w:space="0" w:color="auto"/>
              <w:left w:val="single" w:sz="2" w:space="0" w:color="auto"/>
              <w:bottom w:val="single" w:sz="2" w:space="0" w:color="auto"/>
              <w:right w:val="single" w:sz="2" w:space="0" w:color="auto"/>
            </w:tcBorders>
            <w:vAlign w:val="center"/>
          </w:tcPr>
          <w:p w14:paraId="5D15C2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5,410,783.69</w:t>
            </w:r>
          </w:p>
        </w:tc>
      </w:tr>
      <w:tr w:rsidR="00BF47BE" w14:paraId="382E242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4C7AF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14:paraId="3115AAD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7490AC0" w14:textId="77777777" w:rsidR="00BF47BE" w:rsidRDefault="00BF47BE">
            <w:pPr>
              <w:spacing w:line="240" w:lineRule="exact"/>
              <w:jc w:val="right"/>
              <w:rPr>
                <w:rFonts w:ascii="宋体" w:eastAsia="宋体" w:hAnsi="宋体" w:cs="宋体"/>
                <w:sz w:val="18"/>
                <w:szCs w:val="18"/>
              </w:rPr>
            </w:pPr>
          </w:p>
        </w:tc>
      </w:tr>
      <w:tr w:rsidR="00BF47BE" w14:paraId="13F0FBF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2D625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14:paraId="3122F8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8,633,503.74</w:t>
            </w:r>
          </w:p>
        </w:tc>
        <w:tc>
          <w:tcPr>
            <w:tcW w:w="3213" w:type="dxa"/>
            <w:tcBorders>
              <w:top w:val="single" w:sz="2" w:space="0" w:color="auto"/>
              <w:left w:val="single" w:sz="2" w:space="0" w:color="auto"/>
              <w:bottom w:val="single" w:sz="2" w:space="0" w:color="auto"/>
              <w:right w:val="single" w:sz="2" w:space="0" w:color="auto"/>
            </w:tcBorders>
            <w:vAlign w:val="center"/>
          </w:tcPr>
          <w:p w14:paraId="25A05B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1,398,365.46</w:t>
            </w:r>
          </w:p>
        </w:tc>
      </w:tr>
      <w:tr w:rsidR="00BF47BE" w14:paraId="7A5BA5D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FEDB92"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14:paraId="323A23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194,363,306.70</w:t>
            </w:r>
          </w:p>
        </w:tc>
        <w:tc>
          <w:tcPr>
            <w:tcW w:w="3213" w:type="dxa"/>
            <w:tcBorders>
              <w:top w:val="single" w:sz="2" w:space="0" w:color="auto"/>
              <w:left w:val="single" w:sz="2" w:space="0" w:color="auto"/>
              <w:bottom w:val="single" w:sz="2" w:space="0" w:color="auto"/>
              <w:right w:val="single" w:sz="2" w:space="0" w:color="auto"/>
            </w:tcBorders>
            <w:vAlign w:val="center"/>
          </w:tcPr>
          <w:p w14:paraId="7B68B1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197,271,135.54</w:t>
            </w:r>
          </w:p>
        </w:tc>
      </w:tr>
      <w:tr w:rsidR="00BF47BE" w14:paraId="779089F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F61CB9"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14:paraId="04B8A32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A58B124" w14:textId="77777777" w:rsidR="00BF47BE" w:rsidRDefault="00BF47BE">
            <w:pPr>
              <w:spacing w:line="240" w:lineRule="exact"/>
              <w:jc w:val="right"/>
              <w:rPr>
                <w:rFonts w:ascii="宋体" w:eastAsia="宋体" w:hAnsi="宋体" w:cs="宋体"/>
                <w:sz w:val="18"/>
                <w:szCs w:val="18"/>
              </w:rPr>
            </w:pPr>
          </w:p>
        </w:tc>
      </w:tr>
      <w:tr w:rsidR="00BF47BE" w14:paraId="342F16D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09CB67"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14:paraId="35CD263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A4069FF" w14:textId="77777777" w:rsidR="00BF47BE" w:rsidRDefault="00BF47BE">
            <w:pPr>
              <w:spacing w:line="240" w:lineRule="exact"/>
              <w:jc w:val="right"/>
              <w:rPr>
                <w:rFonts w:ascii="宋体" w:eastAsia="宋体" w:hAnsi="宋体" w:cs="宋体"/>
                <w:sz w:val="18"/>
                <w:szCs w:val="18"/>
              </w:rPr>
            </w:pPr>
          </w:p>
        </w:tc>
      </w:tr>
      <w:tr w:rsidR="00BF47BE" w14:paraId="7EAAF76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8BAFE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14:paraId="42E76E6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26,276.11</w:t>
            </w:r>
          </w:p>
        </w:tc>
        <w:tc>
          <w:tcPr>
            <w:tcW w:w="3213" w:type="dxa"/>
            <w:tcBorders>
              <w:top w:val="single" w:sz="2" w:space="0" w:color="auto"/>
              <w:left w:val="single" w:sz="2" w:space="0" w:color="auto"/>
              <w:bottom w:val="single" w:sz="2" w:space="0" w:color="auto"/>
              <w:right w:val="single" w:sz="2" w:space="0" w:color="auto"/>
            </w:tcBorders>
            <w:vAlign w:val="center"/>
          </w:tcPr>
          <w:p w14:paraId="4382740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286,711.82</w:t>
            </w:r>
          </w:p>
        </w:tc>
      </w:tr>
      <w:tr w:rsidR="00BF47BE" w14:paraId="74227CA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E12A3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14:paraId="7C1D620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E47D0D0" w14:textId="77777777" w:rsidR="00BF47BE" w:rsidRDefault="00BF47BE">
            <w:pPr>
              <w:spacing w:line="240" w:lineRule="exact"/>
              <w:jc w:val="right"/>
              <w:rPr>
                <w:rFonts w:ascii="宋体" w:eastAsia="宋体" w:hAnsi="宋体" w:cs="宋体"/>
                <w:sz w:val="18"/>
                <w:szCs w:val="18"/>
              </w:rPr>
            </w:pPr>
          </w:p>
        </w:tc>
      </w:tr>
      <w:tr w:rsidR="00BF47BE" w14:paraId="57B7190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15CCC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14:paraId="615D65D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7183BB3" w14:textId="77777777" w:rsidR="00BF47BE" w:rsidRDefault="00BF47BE">
            <w:pPr>
              <w:spacing w:line="240" w:lineRule="exact"/>
              <w:jc w:val="right"/>
              <w:rPr>
                <w:rFonts w:ascii="宋体" w:eastAsia="宋体" w:hAnsi="宋体" w:cs="宋体"/>
                <w:sz w:val="18"/>
                <w:szCs w:val="18"/>
              </w:rPr>
            </w:pPr>
          </w:p>
        </w:tc>
      </w:tr>
      <w:tr w:rsidR="00BF47BE" w14:paraId="27E868E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47AA3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265A9C5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D2C4F3A" w14:textId="77777777" w:rsidR="00BF47BE" w:rsidRDefault="00BF47BE">
            <w:pPr>
              <w:spacing w:line="240" w:lineRule="exact"/>
              <w:jc w:val="right"/>
              <w:rPr>
                <w:rFonts w:ascii="宋体" w:eastAsia="宋体" w:hAnsi="宋体" w:cs="宋体"/>
                <w:sz w:val="18"/>
                <w:szCs w:val="18"/>
              </w:rPr>
            </w:pPr>
          </w:p>
        </w:tc>
      </w:tr>
      <w:tr w:rsidR="00BF47BE" w14:paraId="0F66CE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0DDB2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209D7AE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481B7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46,659.26</w:t>
            </w:r>
          </w:p>
        </w:tc>
      </w:tr>
      <w:tr w:rsidR="00BF47BE" w14:paraId="23B238D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61D3D6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5AC87F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210,794,901.18</w:t>
            </w:r>
          </w:p>
        </w:tc>
        <w:tc>
          <w:tcPr>
            <w:tcW w:w="3213" w:type="dxa"/>
            <w:tcBorders>
              <w:top w:val="single" w:sz="2" w:space="0" w:color="auto"/>
              <w:left w:val="single" w:sz="2" w:space="0" w:color="auto"/>
              <w:bottom w:val="single" w:sz="2" w:space="0" w:color="auto"/>
              <w:right w:val="single" w:sz="2" w:space="0" w:color="auto"/>
            </w:tcBorders>
            <w:vAlign w:val="center"/>
          </w:tcPr>
          <w:p w14:paraId="58D2A28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205,397,513.45</w:t>
            </w:r>
          </w:p>
        </w:tc>
      </w:tr>
      <w:tr w:rsidR="00BF47BE" w14:paraId="67139C6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3B462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FE3868"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C6AE25" w14:textId="77777777" w:rsidR="00BF47BE" w:rsidRDefault="00BF47BE"/>
        </w:tc>
      </w:tr>
      <w:tr w:rsidR="00BF47BE" w14:paraId="5B3CAB1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66408E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14:paraId="76B5D4C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8B0370C" w14:textId="77777777" w:rsidR="00BF47BE" w:rsidRDefault="00BF47BE">
            <w:pPr>
              <w:spacing w:line="240" w:lineRule="exact"/>
              <w:jc w:val="right"/>
              <w:rPr>
                <w:rFonts w:ascii="宋体" w:eastAsia="宋体" w:hAnsi="宋体" w:cs="宋体"/>
                <w:sz w:val="18"/>
                <w:szCs w:val="18"/>
              </w:rPr>
            </w:pPr>
          </w:p>
        </w:tc>
      </w:tr>
      <w:tr w:rsidR="00BF47BE" w14:paraId="747E7B0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7C6221"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14:paraId="5BCD5E7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0AE945C" w14:textId="77777777" w:rsidR="00BF47BE" w:rsidRDefault="00BF47BE">
            <w:pPr>
              <w:spacing w:line="240" w:lineRule="exact"/>
              <w:jc w:val="right"/>
              <w:rPr>
                <w:rFonts w:ascii="宋体" w:eastAsia="宋体" w:hAnsi="宋体" w:cs="宋体"/>
                <w:sz w:val="18"/>
                <w:szCs w:val="18"/>
              </w:rPr>
            </w:pPr>
          </w:p>
        </w:tc>
      </w:tr>
      <w:tr w:rsidR="00BF47BE" w14:paraId="306364E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4324F2"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14:paraId="31ED2A9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2869733" w14:textId="77777777" w:rsidR="00BF47BE" w:rsidRDefault="00BF47BE">
            <w:pPr>
              <w:spacing w:line="240" w:lineRule="exact"/>
              <w:jc w:val="right"/>
              <w:rPr>
                <w:rFonts w:ascii="宋体" w:eastAsia="宋体" w:hAnsi="宋体" w:cs="宋体"/>
                <w:sz w:val="18"/>
                <w:szCs w:val="18"/>
              </w:rPr>
            </w:pPr>
          </w:p>
        </w:tc>
      </w:tr>
      <w:tr w:rsidR="00BF47BE" w14:paraId="4532F57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22E8F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14:paraId="0650B0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2,972,669,549.92</w:t>
            </w:r>
          </w:p>
        </w:tc>
        <w:tc>
          <w:tcPr>
            <w:tcW w:w="3213" w:type="dxa"/>
            <w:tcBorders>
              <w:top w:val="single" w:sz="2" w:space="0" w:color="auto"/>
              <w:left w:val="single" w:sz="2" w:space="0" w:color="auto"/>
              <w:bottom w:val="single" w:sz="2" w:space="0" w:color="auto"/>
              <w:right w:val="single" w:sz="2" w:space="0" w:color="auto"/>
            </w:tcBorders>
            <w:vAlign w:val="center"/>
          </w:tcPr>
          <w:p w14:paraId="609813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2,980,664,708.99</w:t>
            </w:r>
          </w:p>
        </w:tc>
      </w:tr>
      <w:tr w:rsidR="00BF47BE" w14:paraId="168D325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EFFCFF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14:paraId="46DAFD1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A2D4A6E" w14:textId="77777777" w:rsidR="00BF47BE" w:rsidRDefault="00BF47BE">
            <w:pPr>
              <w:spacing w:line="240" w:lineRule="exact"/>
              <w:jc w:val="right"/>
              <w:rPr>
                <w:rFonts w:ascii="宋体" w:eastAsia="宋体" w:hAnsi="宋体" w:cs="宋体"/>
                <w:sz w:val="18"/>
                <w:szCs w:val="18"/>
              </w:rPr>
            </w:pPr>
          </w:p>
        </w:tc>
      </w:tr>
      <w:tr w:rsidR="00BF47BE" w14:paraId="0F54EE3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D0AE9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7DC683C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3BB9BCD" w14:textId="77777777" w:rsidR="00BF47BE" w:rsidRDefault="00BF47BE">
            <w:pPr>
              <w:spacing w:line="240" w:lineRule="exact"/>
              <w:jc w:val="right"/>
              <w:rPr>
                <w:rFonts w:ascii="宋体" w:eastAsia="宋体" w:hAnsi="宋体" w:cs="宋体"/>
                <w:sz w:val="18"/>
                <w:szCs w:val="18"/>
              </w:rPr>
            </w:pPr>
          </w:p>
        </w:tc>
      </w:tr>
      <w:tr w:rsidR="00BF47BE" w14:paraId="1158247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42F57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14:paraId="4BD0A9E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F12050A" w14:textId="77777777" w:rsidR="00BF47BE" w:rsidRDefault="00BF47BE">
            <w:pPr>
              <w:spacing w:line="240" w:lineRule="exact"/>
              <w:jc w:val="right"/>
              <w:rPr>
                <w:rFonts w:ascii="宋体" w:eastAsia="宋体" w:hAnsi="宋体" w:cs="宋体"/>
                <w:sz w:val="18"/>
                <w:szCs w:val="18"/>
              </w:rPr>
            </w:pPr>
          </w:p>
        </w:tc>
      </w:tr>
      <w:tr w:rsidR="00BF47BE" w14:paraId="13C53CD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7C3FF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22AF23A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305,812.12</w:t>
            </w:r>
          </w:p>
        </w:tc>
        <w:tc>
          <w:tcPr>
            <w:tcW w:w="3213" w:type="dxa"/>
            <w:tcBorders>
              <w:top w:val="single" w:sz="2" w:space="0" w:color="auto"/>
              <w:left w:val="single" w:sz="2" w:space="0" w:color="auto"/>
              <w:bottom w:val="single" w:sz="2" w:space="0" w:color="auto"/>
              <w:right w:val="single" w:sz="2" w:space="0" w:color="auto"/>
            </w:tcBorders>
            <w:vAlign w:val="center"/>
          </w:tcPr>
          <w:p w14:paraId="33F687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318,862.47</w:t>
            </w:r>
          </w:p>
        </w:tc>
      </w:tr>
      <w:tr w:rsidR="00BF47BE" w14:paraId="50C3059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BBA46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14:paraId="099EC1E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A81CDDB" w14:textId="77777777" w:rsidR="00BF47BE" w:rsidRDefault="00BF47BE">
            <w:pPr>
              <w:spacing w:line="240" w:lineRule="exact"/>
              <w:jc w:val="right"/>
              <w:rPr>
                <w:rFonts w:ascii="宋体" w:eastAsia="宋体" w:hAnsi="宋体" w:cs="宋体"/>
                <w:sz w:val="18"/>
                <w:szCs w:val="18"/>
              </w:rPr>
            </w:pPr>
          </w:p>
        </w:tc>
      </w:tr>
      <w:tr w:rsidR="00BF47BE" w14:paraId="3ED04B6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BAC3E1"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14:paraId="6BF96DE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AF9DE41" w14:textId="77777777" w:rsidR="00BF47BE" w:rsidRDefault="00BF47BE">
            <w:pPr>
              <w:spacing w:line="240" w:lineRule="exact"/>
              <w:jc w:val="right"/>
              <w:rPr>
                <w:rFonts w:ascii="宋体" w:eastAsia="宋体" w:hAnsi="宋体" w:cs="宋体"/>
                <w:sz w:val="18"/>
                <w:szCs w:val="18"/>
              </w:rPr>
            </w:pPr>
          </w:p>
        </w:tc>
      </w:tr>
      <w:tr w:rsidR="00BF47BE" w14:paraId="4A6CA10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E904C2"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14:paraId="2168609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C4F5495" w14:textId="77777777" w:rsidR="00BF47BE" w:rsidRDefault="00BF47BE">
            <w:pPr>
              <w:spacing w:line="240" w:lineRule="exact"/>
              <w:jc w:val="right"/>
              <w:rPr>
                <w:rFonts w:ascii="宋体" w:eastAsia="宋体" w:hAnsi="宋体" w:cs="宋体"/>
                <w:sz w:val="18"/>
                <w:szCs w:val="18"/>
              </w:rPr>
            </w:pPr>
          </w:p>
        </w:tc>
      </w:tr>
      <w:tr w:rsidR="00BF47BE" w14:paraId="3FAE40C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6AA5F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14:paraId="4A6EE54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B5FA79F" w14:textId="77777777" w:rsidR="00BF47BE" w:rsidRDefault="00BF47BE">
            <w:pPr>
              <w:spacing w:line="240" w:lineRule="exact"/>
              <w:jc w:val="right"/>
              <w:rPr>
                <w:rFonts w:ascii="宋体" w:eastAsia="宋体" w:hAnsi="宋体" w:cs="宋体"/>
                <w:sz w:val="18"/>
                <w:szCs w:val="18"/>
              </w:rPr>
            </w:pPr>
          </w:p>
        </w:tc>
      </w:tr>
      <w:tr w:rsidR="00BF47BE" w14:paraId="57C513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F7C6B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14:paraId="2E90468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615,912.57</w:t>
            </w:r>
          </w:p>
        </w:tc>
        <w:tc>
          <w:tcPr>
            <w:tcW w:w="3213" w:type="dxa"/>
            <w:tcBorders>
              <w:top w:val="single" w:sz="2" w:space="0" w:color="auto"/>
              <w:left w:val="single" w:sz="2" w:space="0" w:color="auto"/>
              <w:bottom w:val="single" w:sz="2" w:space="0" w:color="auto"/>
              <w:right w:val="single" w:sz="2" w:space="0" w:color="auto"/>
            </w:tcBorders>
            <w:vAlign w:val="center"/>
          </w:tcPr>
          <w:p w14:paraId="6FEFA62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659,977.79</w:t>
            </w:r>
          </w:p>
        </w:tc>
      </w:tr>
      <w:tr w:rsidR="00BF47BE" w14:paraId="48E349C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79F76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14:paraId="6814FE0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8629463" w14:textId="77777777" w:rsidR="00BF47BE" w:rsidRDefault="00BF47BE">
            <w:pPr>
              <w:spacing w:line="240" w:lineRule="exact"/>
              <w:jc w:val="right"/>
              <w:rPr>
                <w:rFonts w:ascii="宋体" w:eastAsia="宋体" w:hAnsi="宋体" w:cs="宋体"/>
                <w:sz w:val="18"/>
                <w:szCs w:val="18"/>
              </w:rPr>
            </w:pPr>
          </w:p>
        </w:tc>
      </w:tr>
      <w:tr w:rsidR="00BF47BE" w14:paraId="4FE5C5D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291E00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14:paraId="414D82F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5A5ACDF" w14:textId="77777777" w:rsidR="00BF47BE" w:rsidRDefault="00BF47BE">
            <w:pPr>
              <w:spacing w:line="240" w:lineRule="exact"/>
              <w:jc w:val="right"/>
              <w:rPr>
                <w:rFonts w:ascii="宋体" w:eastAsia="宋体" w:hAnsi="宋体" w:cs="宋体"/>
                <w:sz w:val="18"/>
                <w:szCs w:val="18"/>
              </w:rPr>
            </w:pPr>
          </w:p>
        </w:tc>
      </w:tr>
      <w:tr w:rsidR="00BF47BE" w14:paraId="7FD6D46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E4D43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14:paraId="31ADA0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190,930.19</w:t>
            </w:r>
          </w:p>
        </w:tc>
        <w:tc>
          <w:tcPr>
            <w:tcW w:w="3213" w:type="dxa"/>
            <w:tcBorders>
              <w:top w:val="single" w:sz="2" w:space="0" w:color="auto"/>
              <w:left w:val="single" w:sz="2" w:space="0" w:color="auto"/>
              <w:bottom w:val="single" w:sz="2" w:space="0" w:color="auto"/>
              <w:right w:val="single" w:sz="2" w:space="0" w:color="auto"/>
            </w:tcBorders>
            <w:vAlign w:val="center"/>
          </w:tcPr>
          <w:p w14:paraId="6CFB4D71" w14:textId="77777777" w:rsidR="00BF47BE" w:rsidRDefault="00BF47BE">
            <w:pPr>
              <w:spacing w:line="240" w:lineRule="exact"/>
              <w:jc w:val="right"/>
              <w:rPr>
                <w:rFonts w:ascii="宋体" w:eastAsia="宋体" w:hAnsi="宋体" w:cs="宋体"/>
                <w:sz w:val="18"/>
                <w:szCs w:val="18"/>
              </w:rPr>
            </w:pPr>
          </w:p>
        </w:tc>
      </w:tr>
      <w:tr w:rsidR="00BF47BE" w14:paraId="4F3D0C2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9F19B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14:paraId="45AA07B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6F63ADE" w14:textId="77777777" w:rsidR="00BF47BE" w:rsidRDefault="00BF47BE">
            <w:pPr>
              <w:spacing w:line="240" w:lineRule="exact"/>
              <w:jc w:val="right"/>
              <w:rPr>
                <w:rFonts w:ascii="宋体" w:eastAsia="宋体" w:hAnsi="宋体" w:cs="宋体"/>
                <w:sz w:val="18"/>
                <w:szCs w:val="18"/>
              </w:rPr>
            </w:pPr>
          </w:p>
        </w:tc>
      </w:tr>
      <w:tr w:rsidR="00BF47BE" w14:paraId="673329D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07DBC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6C884B0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3B3E3B3" w14:textId="77777777" w:rsidR="00BF47BE" w:rsidRDefault="00BF47BE">
            <w:pPr>
              <w:spacing w:line="240" w:lineRule="exact"/>
              <w:jc w:val="right"/>
              <w:rPr>
                <w:rFonts w:ascii="宋体" w:eastAsia="宋体" w:hAnsi="宋体" w:cs="宋体"/>
                <w:sz w:val="18"/>
                <w:szCs w:val="18"/>
              </w:rPr>
            </w:pPr>
          </w:p>
        </w:tc>
      </w:tr>
      <w:tr w:rsidR="00BF47BE" w14:paraId="418636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D9C2F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2D19B3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2,973,782,204.80</w:t>
            </w:r>
          </w:p>
        </w:tc>
        <w:tc>
          <w:tcPr>
            <w:tcW w:w="3213" w:type="dxa"/>
            <w:tcBorders>
              <w:top w:val="single" w:sz="2" w:space="0" w:color="auto"/>
              <w:left w:val="single" w:sz="2" w:space="0" w:color="auto"/>
              <w:bottom w:val="single" w:sz="2" w:space="0" w:color="auto"/>
              <w:right w:val="single" w:sz="2" w:space="0" w:color="auto"/>
            </w:tcBorders>
            <w:vAlign w:val="center"/>
          </w:tcPr>
          <w:p w14:paraId="4E056F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2,981,643,549.25</w:t>
            </w:r>
          </w:p>
        </w:tc>
      </w:tr>
      <w:tr w:rsidR="00BF47BE" w14:paraId="72AD72D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E41A0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14:paraId="4DC7F5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3,184,577,105.98</w:t>
            </w:r>
          </w:p>
        </w:tc>
        <w:tc>
          <w:tcPr>
            <w:tcW w:w="3213" w:type="dxa"/>
            <w:tcBorders>
              <w:top w:val="single" w:sz="2" w:space="0" w:color="auto"/>
              <w:left w:val="single" w:sz="2" w:space="0" w:color="auto"/>
              <w:bottom w:val="single" w:sz="2" w:space="0" w:color="auto"/>
              <w:right w:val="single" w:sz="2" w:space="0" w:color="auto"/>
            </w:tcBorders>
            <w:vAlign w:val="center"/>
          </w:tcPr>
          <w:p w14:paraId="0B19AA7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3,187,041,062.70</w:t>
            </w:r>
          </w:p>
        </w:tc>
      </w:tr>
      <w:tr w:rsidR="00BF47BE" w14:paraId="5F4CF81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31C8E1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848B87"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CE9C58F" w14:textId="77777777" w:rsidR="00BF47BE" w:rsidRDefault="00BF47BE"/>
        </w:tc>
      </w:tr>
      <w:tr w:rsidR="00BF47BE" w14:paraId="1D768A0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D7191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14:paraId="24E9AB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240,000,000.00</w:t>
            </w:r>
          </w:p>
        </w:tc>
        <w:tc>
          <w:tcPr>
            <w:tcW w:w="3213" w:type="dxa"/>
            <w:tcBorders>
              <w:top w:val="single" w:sz="2" w:space="0" w:color="auto"/>
              <w:left w:val="single" w:sz="2" w:space="0" w:color="auto"/>
              <w:bottom w:val="single" w:sz="2" w:space="0" w:color="auto"/>
              <w:right w:val="single" w:sz="2" w:space="0" w:color="auto"/>
            </w:tcBorders>
            <w:vAlign w:val="center"/>
          </w:tcPr>
          <w:p w14:paraId="336AA6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315,460,777.78</w:t>
            </w:r>
          </w:p>
        </w:tc>
      </w:tr>
      <w:tr w:rsidR="00BF47BE" w14:paraId="1B426FE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9B164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14:paraId="43B2577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BD165FD" w14:textId="77777777" w:rsidR="00BF47BE" w:rsidRDefault="00BF47BE">
            <w:pPr>
              <w:spacing w:line="240" w:lineRule="exact"/>
              <w:jc w:val="right"/>
              <w:rPr>
                <w:rFonts w:ascii="宋体" w:eastAsia="宋体" w:hAnsi="宋体" w:cs="宋体"/>
                <w:sz w:val="18"/>
                <w:szCs w:val="18"/>
              </w:rPr>
            </w:pPr>
          </w:p>
        </w:tc>
      </w:tr>
      <w:tr w:rsidR="00BF47BE" w14:paraId="67B830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ECAE3D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14:paraId="289314B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D8F262C" w14:textId="77777777" w:rsidR="00BF47BE" w:rsidRDefault="00BF47BE">
            <w:pPr>
              <w:spacing w:line="240" w:lineRule="exact"/>
              <w:jc w:val="right"/>
              <w:rPr>
                <w:rFonts w:ascii="宋体" w:eastAsia="宋体" w:hAnsi="宋体" w:cs="宋体"/>
                <w:sz w:val="18"/>
                <w:szCs w:val="18"/>
              </w:rPr>
            </w:pPr>
          </w:p>
        </w:tc>
      </w:tr>
      <w:tr w:rsidR="00BF47BE" w14:paraId="4C81D85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280DD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14:paraId="3BA7A4F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97019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120,000,000.00</w:t>
            </w:r>
          </w:p>
        </w:tc>
      </w:tr>
      <w:tr w:rsidR="00BF47BE" w14:paraId="59BBEB9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546B8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14:paraId="3DADD4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19,895,714.79</w:t>
            </w:r>
          </w:p>
        </w:tc>
        <w:tc>
          <w:tcPr>
            <w:tcW w:w="3213" w:type="dxa"/>
            <w:tcBorders>
              <w:top w:val="single" w:sz="2" w:space="0" w:color="auto"/>
              <w:left w:val="single" w:sz="2" w:space="0" w:color="auto"/>
              <w:bottom w:val="single" w:sz="2" w:space="0" w:color="auto"/>
              <w:right w:val="single" w:sz="2" w:space="0" w:color="auto"/>
            </w:tcBorders>
            <w:vAlign w:val="center"/>
          </w:tcPr>
          <w:p w14:paraId="50B20D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1,632,229.11</w:t>
            </w:r>
          </w:p>
        </w:tc>
      </w:tr>
      <w:tr w:rsidR="00BF47BE" w14:paraId="7517F7F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49093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14:paraId="21F47B1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B2427CF" w14:textId="77777777" w:rsidR="00BF47BE" w:rsidRDefault="00BF47BE">
            <w:pPr>
              <w:spacing w:line="240" w:lineRule="exact"/>
              <w:jc w:val="right"/>
              <w:rPr>
                <w:rFonts w:ascii="宋体" w:eastAsia="宋体" w:hAnsi="宋体" w:cs="宋体"/>
                <w:sz w:val="18"/>
                <w:szCs w:val="18"/>
              </w:rPr>
            </w:pPr>
          </w:p>
        </w:tc>
      </w:tr>
      <w:tr w:rsidR="00BF47BE" w14:paraId="4C1A30D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91327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14:paraId="644A212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AE69CC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169,312.95</w:t>
            </w:r>
          </w:p>
        </w:tc>
      </w:tr>
      <w:tr w:rsidR="00BF47BE" w14:paraId="19BBEF9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3CFEC0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7A9E15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612,039.92</w:t>
            </w:r>
          </w:p>
        </w:tc>
        <w:tc>
          <w:tcPr>
            <w:tcW w:w="3213" w:type="dxa"/>
            <w:tcBorders>
              <w:top w:val="single" w:sz="2" w:space="0" w:color="auto"/>
              <w:left w:val="single" w:sz="2" w:space="0" w:color="auto"/>
              <w:bottom w:val="single" w:sz="2" w:space="0" w:color="auto"/>
              <w:right w:val="single" w:sz="2" w:space="0" w:color="auto"/>
            </w:tcBorders>
            <w:vAlign w:val="center"/>
          </w:tcPr>
          <w:p w14:paraId="1DA68E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497,654.58</w:t>
            </w:r>
          </w:p>
        </w:tc>
      </w:tr>
      <w:tr w:rsidR="00BF47BE" w14:paraId="279DE12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E359E8"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应交税费</w:t>
            </w:r>
          </w:p>
        </w:tc>
        <w:tc>
          <w:tcPr>
            <w:tcW w:w="3213" w:type="dxa"/>
            <w:tcBorders>
              <w:top w:val="single" w:sz="2" w:space="0" w:color="auto"/>
              <w:left w:val="single" w:sz="2" w:space="0" w:color="auto"/>
              <w:bottom w:val="single" w:sz="2" w:space="0" w:color="auto"/>
              <w:right w:val="single" w:sz="2" w:space="0" w:color="auto"/>
            </w:tcBorders>
            <w:vAlign w:val="center"/>
          </w:tcPr>
          <w:p w14:paraId="01FD02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137,603.58</w:t>
            </w:r>
          </w:p>
        </w:tc>
        <w:tc>
          <w:tcPr>
            <w:tcW w:w="3213" w:type="dxa"/>
            <w:tcBorders>
              <w:top w:val="single" w:sz="2" w:space="0" w:color="auto"/>
              <w:left w:val="single" w:sz="2" w:space="0" w:color="auto"/>
              <w:bottom w:val="single" w:sz="2" w:space="0" w:color="auto"/>
              <w:right w:val="single" w:sz="2" w:space="0" w:color="auto"/>
            </w:tcBorders>
            <w:vAlign w:val="center"/>
          </w:tcPr>
          <w:p w14:paraId="624C63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357,834.59</w:t>
            </w:r>
          </w:p>
        </w:tc>
      </w:tr>
      <w:tr w:rsidR="00BF47BE" w14:paraId="790EC3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D2932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14:paraId="1F64AC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478,311,084.58</w:t>
            </w:r>
          </w:p>
        </w:tc>
        <w:tc>
          <w:tcPr>
            <w:tcW w:w="3213" w:type="dxa"/>
            <w:tcBorders>
              <w:top w:val="single" w:sz="2" w:space="0" w:color="auto"/>
              <w:left w:val="single" w:sz="2" w:space="0" w:color="auto"/>
              <w:bottom w:val="single" w:sz="2" w:space="0" w:color="auto"/>
              <w:right w:val="single" w:sz="2" w:space="0" w:color="auto"/>
            </w:tcBorders>
            <w:vAlign w:val="center"/>
          </w:tcPr>
          <w:p w14:paraId="744794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317,015,702.42</w:t>
            </w:r>
          </w:p>
        </w:tc>
      </w:tr>
      <w:tr w:rsidR="00BF47BE" w14:paraId="32C114A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7768D9"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14:paraId="6DFE222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971EDEA" w14:textId="77777777" w:rsidR="00BF47BE" w:rsidRDefault="00BF47BE">
            <w:pPr>
              <w:spacing w:line="240" w:lineRule="exact"/>
              <w:jc w:val="right"/>
              <w:rPr>
                <w:rFonts w:ascii="宋体" w:eastAsia="宋体" w:hAnsi="宋体" w:cs="宋体"/>
                <w:sz w:val="18"/>
                <w:szCs w:val="18"/>
              </w:rPr>
            </w:pPr>
          </w:p>
        </w:tc>
      </w:tr>
      <w:tr w:rsidR="00BF47BE" w14:paraId="44D1348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415089"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14:paraId="48BB6EC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9950442" w14:textId="77777777" w:rsidR="00BF47BE" w:rsidRDefault="00BF47BE">
            <w:pPr>
              <w:spacing w:line="240" w:lineRule="exact"/>
              <w:jc w:val="right"/>
              <w:rPr>
                <w:rFonts w:ascii="宋体" w:eastAsia="宋体" w:hAnsi="宋体" w:cs="宋体"/>
                <w:sz w:val="18"/>
                <w:szCs w:val="18"/>
              </w:rPr>
            </w:pPr>
          </w:p>
        </w:tc>
      </w:tr>
      <w:tr w:rsidR="00BF47BE" w14:paraId="23675A9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D86BF2"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14:paraId="11B1DB0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F2CC3FB" w14:textId="77777777" w:rsidR="00BF47BE" w:rsidRDefault="00BF47BE">
            <w:pPr>
              <w:spacing w:line="240" w:lineRule="exact"/>
              <w:jc w:val="right"/>
              <w:rPr>
                <w:rFonts w:ascii="宋体" w:eastAsia="宋体" w:hAnsi="宋体" w:cs="宋体"/>
                <w:sz w:val="18"/>
                <w:szCs w:val="18"/>
              </w:rPr>
            </w:pPr>
          </w:p>
        </w:tc>
      </w:tr>
      <w:tr w:rsidR="00BF47BE" w14:paraId="48A911C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0BF83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193D9B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75,162,108.44</w:t>
            </w:r>
          </w:p>
        </w:tc>
        <w:tc>
          <w:tcPr>
            <w:tcW w:w="3213" w:type="dxa"/>
            <w:tcBorders>
              <w:top w:val="single" w:sz="2" w:space="0" w:color="auto"/>
              <w:left w:val="single" w:sz="2" w:space="0" w:color="auto"/>
              <w:bottom w:val="single" w:sz="2" w:space="0" w:color="auto"/>
              <w:right w:val="single" w:sz="2" w:space="0" w:color="auto"/>
            </w:tcBorders>
            <w:vAlign w:val="center"/>
          </w:tcPr>
          <w:p w14:paraId="6B737DA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44,616,347.79</w:t>
            </w:r>
          </w:p>
        </w:tc>
      </w:tr>
      <w:tr w:rsidR="00BF47BE" w14:paraId="7DF4613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1C583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6F70E3A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8DBA922" w14:textId="77777777" w:rsidR="00BF47BE" w:rsidRDefault="00BF47BE">
            <w:pPr>
              <w:spacing w:line="240" w:lineRule="exact"/>
              <w:jc w:val="right"/>
              <w:rPr>
                <w:rFonts w:ascii="宋体" w:eastAsia="宋体" w:hAnsi="宋体" w:cs="宋体"/>
                <w:sz w:val="18"/>
                <w:szCs w:val="18"/>
              </w:rPr>
            </w:pPr>
          </w:p>
        </w:tc>
      </w:tr>
      <w:tr w:rsidR="00BF47BE" w14:paraId="52B4F02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342F32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5A769C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814,118,551.31</w:t>
            </w:r>
          </w:p>
        </w:tc>
        <w:tc>
          <w:tcPr>
            <w:tcW w:w="3213" w:type="dxa"/>
            <w:tcBorders>
              <w:top w:val="single" w:sz="2" w:space="0" w:color="auto"/>
              <w:left w:val="single" w:sz="2" w:space="0" w:color="auto"/>
              <w:bottom w:val="single" w:sz="2" w:space="0" w:color="auto"/>
              <w:right w:val="single" w:sz="2" w:space="0" w:color="auto"/>
            </w:tcBorders>
            <w:vAlign w:val="center"/>
          </w:tcPr>
          <w:p w14:paraId="136632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799,749,859.22</w:t>
            </w:r>
          </w:p>
        </w:tc>
      </w:tr>
      <w:tr w:rsidR="00BF47BE" w14:paraId="4DF0522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6DAED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D8F0BA"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97F71F" w14:textId="77777777" w:rsidR="00BF47BE" w:rsidRDefault="00BF47BE"/>
        </w:tc>
      </w:tr>
      <w:tr w:rsidR="00BF47BE" w14:paraId="78C241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8C7F9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14:paraId="040824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157,179,999.66</w:t>
            </w:r>
          </w:p>
        </w:tc>
        <w:tc>
          <w:tcPr>
            <w:tcW w:w="3213" w:type="dxa"/>
            <w:tcBorders>
              <w:top w:val="single" w:sz="2" w:space="0" w:color="auto"/>
              <w:left w:val="single" w:sz="2" w:space="0" w:color="auto"/>
              <w:bottom w:val="single" w:sz="2" w:space="0" w:color="auto"/>
              <w:right w:val="single" w:sz="2" w:space="0" w:color="auto"/>
            </w:tcBorders>
            <w:vAlign w:val="center"/>
          </w:tcPr>
          <w:p w14:paraId="47613F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158,646,666.66</w:t>
            </w:r>
          </w:p>
        </w:tc>
      </w:tr>
      <w:tr w:rsidR="00BF47BE" w14:paraId="76F1CDC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52BC0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14:paraId="3404C67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63DABBA" w14:textId="77777777" w:rsidR="00BF47BE" w:rsidRDefault="00BF47BE">
            <w:pPr>
              <w:spacing w:line="240" w:lineRule="exact"/>
              <w:jc w:val="right"/>
              <w:rPr>
                <w:rFonts w:ascii="宋体" w:eastAsia="宋体" w:hAnsi="宋体" w:cs="宋体"/>
                <w:sz w:val="18"/>
                <w:szCs w:val="18"/>
              </w:rPr>
            </w:pPr>
          </w:p>
        </w:tc>
      </w:tr>
      <w:tr w:rsidR="00BF47BE" w14:paraId="7640C50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6FD82E"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14:paraId="1EC53FD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02F00DD" w14:textId="77777777" w:rsidR="00BF47BE" w:rsidRDefault="00BF47BE">
            <w:pPr>
              <w:spacing w:line="240" w:lineRule="exact"/>
              <w:jc w:val="right"/>
              <w:rPr>
                <w:rFonts w:ascii="宋体" w:eastAsia="宋体" w:hAnsi="宋体" w:cs="宋体"/>
                <w:sz w:val="18"/>
                <w:szCs w:val="18"/>
              </w:rPr>
            </w:pPr>
          </w:p>
        </w:tc>
      </w:tr>
      <w:tr w:rsidR="00BF47BE" w14:paraId="3AB5FF2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DD34D80"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14:paraId="1E50E49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05D69F1" w14:textId="77777777" w:rsidR="00BF47BE" w:rsidRDefault="00BF47BE">
            <w:pPr>
              <w:spacing w:line="240" w:lineRule="exact"/>
              <w:jc w:val="right"/>
              <w:rPr>
                <w:rFonts w:ascii="宋体" w:eastAsia="宋体" w:hAnsi="宋体" w:cs="宋体"/>
                <w:sz w:val="18"/>
                <w:szCs w:val="18"/>
              </w:rPr>
            </w:pPr>
          </w:p>
        </w:tc>
      </w:tr>
      <w:tr w:rsidR="00BF47BE" w14:paraId="59E87E4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0AEC6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051D5A0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213BA8C" w14:textId="77777777" w:rsidR="00BF47BE" w:rsidRDefault="00BF47BE">
            <w:pPr>
              <w:spacing w:line="240" w:lineRule="exact"/>
              <w:jc w:val="right"/>
              <w:rPr>
                <w:rFonts w:ascii="宋体" w:eastAsia="宋体" w:hAnsi="宋体" w:cs="宋体"/>
                <w:sz w:val="18"/>
                <w:szCs w:val="18"/>
              </w:rPr>
            </w:pPr>
          </w:p>
        </w:tc>
      </w:tr>
      <w:tr w:rsidR="00BF47BE" w14:paraId="282B2D1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4229F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14:paraId="5050A1F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20,030,930.33</w:t>
            </w:r>
          </w:p>
        </w:tc>
        <w:tc>
          <w:tcPr>
            <w:tcW w:w="3213" w:type="dxa"/>
            <w:tcBorders>
              <w:top w:val="single" w:sz="2" w:space="0" w:color="auto"/>
              <w:left w:val="single" w:sz="2" w:space="0" w:color="auto"/>
              <w:bottom w:val="single" w:sz="2" w:space="0" w:color="auto"/>
              <w:right w:val="single" w:sz="2" w:space="0" w:color="auto"/>
            </w:tcBorders>
            <w:vAlign w:val="center"/>
          </w:tcPr>
          <w:p w14:paraId="4062C4F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19,573,773.56</w:t>
            </w:r>
          </w:p>
        </w:tc>
      </w:tr>
      <w:tr w:rsidR="00BF47BE" w14:paraId="6B64255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B6CD040"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387DF06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27B9DDE" w14:textId="77777777" w:rsidR="00BF47BE" w:rsidRDefault="00BF47BE">
            <w:pPr>
              <w:spacing w:line="240" w:lineRule="exact"/>
              <w:jc w:val="right"/>
              <w:rPr>
                <w:rFonts w:ascii="宋体" w:eastAsia="宋体" w:hAnsi="宋体" w:cs="宋体"/>
                <w:sz w:val="18"/>
                <w:szCs w:val="18"/>
              </w:rPr>
            </w:pPr>
          </w:p>
        </w:tc>
      </w:tr>
      <w:tr w:rsidR="00BF47BE" w14:paraId="2D2CBAD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F85BD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14:paraId="01E7D84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660731C" w14:textId="77777777" w:rsidR="00BF47BE" w:rsidRDefault="00BF47BE">
            <w:pPr>
              <w:spacing w:line="240" w:lineRule="exact"/>
              <w:jc w:val="right"/>
              <w:rPr>
                <w:rFonts w:ascii="宋体" w:eastAsia="宋体" w:hAnsi="宋体" w:cs="宋体"/>
                <w:sz w:val="18"/>
                <w:szCs w:val="18"/>
              </w:rPr>
            </w:pPr>
          </w:p>
        </w:tc>
      </w:tr>
      <w:tr w:rsidR="00BF47BE" w14:paraId="4C473B3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078C8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14:paraId="44A74ED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1887D99" w14:textId="77777777" w:rsidR="00BF47BE" w:rsidRDefault="00BF47BE">
            <w:pPr>
              <w:spacing w:line="240" w:lineRule="exact"/>
              <w:jc w:val="right"/>
              <w:rPr>
                <w:rFonts w:ascii="宋体" w:eastAsia="宋体" w:hAnsi="宋体" w:cs="宋体"/>
                <w:sz w:val="18"/>
                <w:szCs w:val="18"/>
              </w:rPr>
            </w:pPr>
          </w:p>
        </w:tc>
      </w:tr>
      <w:tr w:rsidR="00BF47BE" w14:paraId="28E7700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B75E48"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14:paraId="0CA8DDE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556AAE8" w14:textId="77777777" w:rsidR="00BF47BE" w:rsidRDefault="00BF47BE">
            <w:pPr>
              <w:spacing w:line="240" w:lineRule="exact"/>
              <w:jc w:val="right"/>
              <w:rPr>
                <w:rFonts w:ascii="宋体" w:eastAsia="宋体" w:hAnsi="宋体" w:cs="宋体"/>
                <w:sz w:val="18"/>
                <w:szCs w:val="18"/>
              </w:rPr>
            </w:pPr>
          </w:p>
        </w:tc>
      </w:tr>
      <w:tr w:rsidR="00BF47BE" w14:paraId="15789B3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C0BB8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69E6990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E89BF31" w14:textId="77777777" w:rsidR="00BF47BE" w:rsidRDefault="00BF47BE">
            <w:pPr>
              <w:spacing w:line="240" w:lineRule="exact"/>
              <w:jc w:val="right"/>
              <w:rPr>
                <w:rFonts w:ascii="宋体" w:eastAsia="宋体" w:hAnsi="宋体" w:cs="宋体"/>
                <w:sz w:val="18"/>
                <w:szCs w:val="18"/>
              </w:rPr>
            </w:pPr>
          </w:p>
        </w:tc>
      </w:tr>
      <w:tr w:rsidR="00BF47BE" w14:paraId="395DAD1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EE81DD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39CEBC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177,210,929.99</w:t>
            </w:r>
          </w:p>
        </w:tc>
        <w:tc>
          <w:tcPr>
            <w:tcW w:w="3213" w:type="dxa"/>
            <w:tcBorders>
              <w:top w:val="single" w:sz="2" w:space="0" w:color="auto"/>
              <w:left w:val="single" w:sz="2" w:space="0" w:color="auto"/>
              <w:bottom w:val="single" w:sz="2" w:space="0" w:color="auto"/>
              <w:right w:val="single" w:sz="2" w:space="0" w:color="auto"/>
            </w:tcBorders>
            <w:vAlign w:val="center"/>
          </w:tcPr>
          <w:p w14:paraId="4B0FD4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178,220,440.22</w:t>
            </w:r>
          </w:p>
        </w:tc>
      </w:tr>
      <w:tr w:rsidR="00BF47BE" w14:paraId="153D9DC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C5009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75B4D9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991,329,481.30</w:t>
            </w:r>
          </w:p>
        </w:tc>
        <w:tc>
          <w:tcPr>
            <w:tcW w:w="3213" w:type="dxa"/>
            <w:tcBorders>
              <w:top w:val="single" w:sz="2" w:space="0" w:color="auto"/>
              <w:left w:val="single" w:sz="2" w:space="0" w:color="auto"/>
              <w:bottom w:val="single" w:sz="2" w:space="0" w:color="auto"/>
              <w:right w:val="single" w:sz="2" w:space="0" w:color="auto"/>
            </w:tcBorders>
            <w:vAlign w:val="center"/>
          </w:tcPr>
          <w:p w14:paraId="36166C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977,970,299.44</w:t>
            </w:r>
          </w:p>
        </w:tc>
      </w:tr>
      <w:tr w:rsidR="00BF47BE" w14:paraId="7D91C7A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DA92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3686A5"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1D82F0D" w14:textId="77777777" w:rsidR="00BF47BE" w:rsidRDefault="00BF47BE"/>
        </w:tc>
      </w:tr>
      <w:tr w:rsidR="00BF47BE" w14:paraId="3B38CE7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CA5723D"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14:paraId="521C71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3213" w:type="dxa"/>
            <w:tcBorders>
              <w:top w:val="single" w:sz="2" w:space="0" w:color="auto"/>
              <w:left w:val="single" w:sz="2" w:space="0" w:color="auto"/>
              <w:bottom w:val="single" w:sz="2" w:space="0" w:color="auto"/>
              <w:right w:val="single" w:sz="2" w:space="0" w:color="auto"/>
            </w:tcBorders>
            <w:vAlign w:val="center"/>
          </w:tcPr>
          <w:p w14:paraId="284A08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r>
      <w:tr w:rsidR="00BF47BE" w14:paraId="43CC44A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549E5E"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14:paraId="024C436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2C2BCA8" w14:textId="77777777" w:rsidR="00BF47BE" w:rsidRDefault="00BF47BE">
            <w:pPr>
              <w:spacing w:line="240" w:lineRule="exact"/>
              <w:jc w:val="right"/>
              <w:rPr>
                <w:rFonts w:ascii="宋体" w:eastAsia="宋体" w:hAnsi="宋体" w:cs="宋体"/>
                <w:sz w:val="18"/>
                <w:szCs w:val="18"/>
              </w:rPr>
            </w:pPr>
          </w:p>
        </w:tc>
      </w:tr>
      <w:tr w:rsidR="00BF47BE" w14:paraId="6C0005E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71F643"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14:paraId="4501220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78387DD" w14:textId="77777777" w:rsidR="00BF47BE" w:rsidRDefault="00BF47BE">
            <w:pPr>
              <w:spacing w:line="240" w:lineRule="exact"/>
              <w:jc w:val="right"/>
              <w:rPr>
                <w:rFonts w:ascii="宋体" w:eastAsia="宋体" w:hAnsi="宋体" w:cs="宋体"/>
                <w:sz w:val="18"/>
                <w:szCs w:val="18"/>
              </w:rPr>
            </w:pPr>
          </w:p>
        </w:tc>
      </w:tr>
      <w:tr w:rsidR="00BF47BE" w14:paraId="251E46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EF0F83" w14:textId="77777777" w:rsidR="00BF47BE" w:rsidRDefault="00FA6409">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14:paraId="0932EF0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208C29A" w14:textId="77777777" w:rsidR="00BF47BE" w:rsidRDefault="00BF47BE">
            <w:pPr>
              <w:spacing w:line="240" w:lineRule="exact"/>
              <w:jc w:val="right"/>
              <w:rPr>
                <w:rFonts w:ascii="宋体" w:eastAsia="宋体" w:hAnsi="宋体" w:cs="宋体"/>
                <w:sz w:val="18"/>
                <w:szCs w:val="18"/>
              </w:rPr>
            </w:pPr>
          </w:p>
        </w:tc>
      </w:tr>
      <w:tr w:rsidR="00BF47BE" w14:paraId="11C2AEA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57E5560"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14:paraId="2A9E0A7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1,784,299,748.58</w:t>
            </w:r>
          </w:p>
        </w:tc>
        <w:tc>
          <w:tcPr>
            <w:tcW w:w="3213" w:type="dxa"/>
            <w:tcBorders>
              <w:top w:val="single" w:sz="2" w:space="0" w:color="auto"/>
              <w:left w:val="single" w:sz="2" w:space="0" w:color="auto"/>
              <w:bottom w:val="single" w:sz="2" w:space="0" w:color="auto"/>
              <w:right w:val="single" w:sz="2" w:space="0" w:color="auto"/>
            </w:tcBorders>
            <w:vAlign w:val="center"/>
          </w:tcPr>
          <w:p w14:paraId="0C0408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1,784,299,748.58</w:t>
            </w:r>
          </w:p>
        </w:tc>
      </w:tr>
      <w:tr w:rsidR="00BF47BE" w14:paraId="01AC772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B3440F"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14:paraId="1C46FC4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A48B09D" w14:textId="77777777" w:rsidR="00BF47BE" w:rsidRDefault="00BF47BE">
            <w:pPr>
              <w:spacing w:line="240" w:lineRule="exact"/>
              <w:jc w:val="right"/>
              <w:rPr>
                <w:rFonts w:ascii="宋体" w:eastAsia="宋体" w:hAnsi="宋体" w:cs="宋体"/>
                <w:sz w:val="18"/>
                <w:szCs w:val="18"/>
              </w:rPr>
            </w:pPr>
          </w:p>
        </w:tc>
      </w:tr>
      <w:tr w:rsidR="00BF47BE" w14:paraId="1D0CD36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6450F6"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3382CAE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BADFE98" w14:textId="77777777" w:rsidR="00BF47BE" w:rsidRDefault="00BF47BE">
            <w:pPr>
              <w:spacing w:line="240" w:lineRule="exact"/>
              <w:jc w:val="right"/>
              <w:rPr>
                <w:rFonts w:ascii="宋体" w:eastAsia="宋体" w:hAnsi="宋体" w:cs="宋体"/>
                <w:sz w:val="18"/>
                <w:szCs w:val="18"/>
              </w:rPr>
            </w:pPr>
          </w:p>
        </w:tc>
      </w:tr>
      <w:tr w:rsidR="00BF47BE" w14:paraId="1197906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17DE02"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14:paraId="7EACAB4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13461C5" w14:textId="77777777" w:rsidR="00BF47BE" w:rsidRDefault="00BF47BE">
            <w:pPr>
              <w:spacing w:line="240" w:lineRule="exact"/>
              <w:jc w:val="right"/>
              <w:rPr>
                <w:rFonts w:ascii="宋体" w:eastAsia="宋体" w:hAnsi="宋体" w:cs="宋体"/>
                <w:sz w:val="18"/>
                <w:szCs w:val="18"/>
              </w:rPr>
            </w:pPr>
          </w:p>
        </w:tc>
      </w:tr>
      <w:tr w:rsidR="00BF47BE" w14:paraId="59851C6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8C2824"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14:paraId="61ECF4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26,029,186.76</w:t>
            </w:r>
          </w:p>
        </w:tc>
        <w:tc>
          <w:tcPr>
            <w:tcW w:w="3213" w:type="dxa"/>
            <w:tcBorders>
              <w:top w:val="single" w:sz="2" w:space="0" w:color="auto"/>
              <w:left w:val="single" w:sz="2" w:space="0" w:color="auto"/>
              <w:bottom w:val="single" w:sz="2" w:space="0" w:color="auto"/>
              <w:right w:val="single" w:sz="2" w:space="0" w:color="auto"/>
            </w:tcBorders>
            <w:vAlign w:val="center"/>
          </w:tcPr>
          <w:p w14:paraId="5A5A69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26,029,186.76</w:t>
            </w:r>
          </w:p>
        </w:tc>
      </w:tr>
      <w:tr w:rsidR="00BF47BE" w14:paraId="70DA85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2A0BA25"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14:paraId="4B1205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30,260,089.34</w:t>
            </w:r>
          </w:p>
        </w:tc>
        <w:tc>
          <w:tcPr>
            <w:tcW w:w="3213" w:type="dxa"/>
            <w:tcBorders>
              <w:top w:val="single" w:sz="2" w:space="0" w:color="auto"/>
              <w:left w:val="single" w:sz="2" w:space="0" w:color="auto"/>
              <w:bottom w:val="single" w:sz="2" w:space="0" w:color="auto"/>
              <w:right w:val="single" w:sz="2" w:space="0" w:color="auto"/>
            </w:tcBorders>
            <w:vAlign w:val="center"/>
          </w:tcPr>
          <w:p w14:paraId="0D78DD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46,083,227.92</w:t>
            </w:r>
          </w:p>
        </w:tc>
      </w:tr>
      <w:tr w:rsidR="00BF47BE" w14:paraId="20FB767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30678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14:paraId="7E0135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2,193,247,624.68</w:t>
            </w:r>
          </w:p>
        </w:tc>
        <w:tc>
          <w:tcPr>
            <w:tcW w:w="3213" w:type="dxa"/>
            <w:tcBorders>
              <w:top w:val="single" w:sz="2" w:space="0" w:color="auto"/>
              <w:left w:val="single" w:sz="2" w:space="0" w:color="auto"/>
              <w:bottom w:val="single" w:sz="2" w:space="0" w:color="auto"/>
              <w:right w:val="single" w:sz="2" w:space="0" w:color="auto"/>
            </w:tcBorders>
            <w:vAlign w:val="center"/>
          </w:tcPr>
          <w:p w14:paraId="0F6E994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2,209,070,763.26</w:t>
            </w:r>
          </w:p>
        </w:tc>
      </w:tr>
      <w:tr w:rsidR="00BF47BE" w14:paraId="63EE4A7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FB764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14:paraId="6EF4BE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3,184,577,105.98</w:t>
            </w:r>
          </w:p>
        </w:tc>
        <w:tc>
          <w:tcPr>
            <w:tcW w:w="3213" w:type="dxa"/>
            <w:tcBorders>
              <w:top w:val="single" w:sz="2" w:space="0" w:color="auto"/>
              <w:left w:val="single" w:sz="2" w:space="0" w:color="auto"/>
              <w:bottom w:val="single" w:sz="2" w:space="0" w:color="auto"/>
              <w:right w:val="single" w:sz="2" w:space="0" w:color="auto"/>
            </w:tcBorders>
            <w:vAlign w:val="center"/>
          </w:tcPr>
          <w:p w14:paraId="3E3A76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3,187,041,062.70</w:t>
            </w:r>
          </w:p>
        </w:tc>
      </w:tr>
    </w:tbl>
    <w:p w14:paraId="47AB4C5C" w14:textId="77777777" w:rsidR="00BF47BE" w:rsidRDefault="00FA6409">
      <w:pPr>
        <w:pStyle w:val="3"/>
        <w:spacing w:line="280" w:lineRule="exact"/>
        <w:jc w:val="left"/>
        <w:rPr>
          <w:rFonts w:ascii="宋体" w:hAnsi="宋体" w:cs="宋体"/>
          <w:b/>
          <w:bCs/>
        </w:rPr>
      </w:pPr>
      <w:bookmarkStart w:id="6" w:name="_Toc988980"/>
      <w:r>
        <w:rPr>
          <w:rFonts w:ascii="宋体" w:hAnsi="宋体" w:cs="宋体"/>
          <w:b/>
          <w:bCs/>
        </w:rPr>
        <w:t>3、合并利润表</w:t>
      </w:r>
      <w:bookmarkEnd w:id="6"/>
    </w:p>
    <w:p w14:paraId="119D47CE"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BA8D17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D8704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F57D70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2023年半年度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E087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2022年半年度</w:t>
            </w:r>
          </w:p>
        </w:tc>
      </w:tr>
      <w:tr w:rsidR="00BF47BE" w14:paraId="23F96A8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78855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14:paraId="38A1376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884,385,445.73</w:t>
            </w:r>
          </w:p>
        </w:tc>
        <w:tc>
          <w:tcPr>
            <w:tcW w:w="3213" w:type="dxa"/>
            <w:tcBorders>
              <w:top w:val="single" w:sz="2" w:space="0" w:color="auto"/>
              <w:left w:val="single" w:sz="2" w:space="0" w:color="auto"/>
              <w:bottom w:val="single" w:sz="2" w:space="0" w:color="auto"/>
              <w:right w:val="single" w:sz="2" w:space="0" w:color="auto"/>
            </w:tcBorders>
            <w:vAlign w:val="center"/>
          </w:tcPr>
          <w:p w14:paraId="1BD70C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874,256,870.05</w:t>
            </w:r>
          </w:p>
        </w:tc>
      </w:tr>
      <w:tr w:rsidR="00BF47BE" w14:paraId="0D70DD2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780E9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14:paraId="42D479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884,385,445.73</w:t>
            </w:r>
          </w:p>
        </w:tc>
        <w:tc>
          <w:tcPr>
            <w:tcW w:w="3213" w:type="dxa"/>
            <w:tcBorders>
              <w:top w:val="single" w:sz="2" w:space="0" w:color="auto"/>
              <w:left w:val="single" w:sz="2" w:space="0" w:color="auto"/>
              <w:bottom w:val="single" w:sz="2" w:space="0" w:color="auto"/>
              <w:right w:val="single" w:sz="2" w:space="0" w:color="auto"/>
            </w:tcBorders>
            <w:vAlign w:val="center"/>
          </w:tcPr>
          <w:p w14:paraId="6C33773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874,256,870.05</w:t>
            </w:r>
          </w:p>
        </w:tc>
      </w:tr>
      <w:tr w:rsidR="00BF47BE" w14:paraId="024EE90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E21F14"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14:paraId="26CF154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170753F" w14:textId="77777777" w:rsidR="00BF47BE" w:rsidRDefault="00BF47BE">
            <w:pPr>
              <w:spacing w:line="240" w:lineRule="exact"/>
              <w:jc w:val="right"/>
              <w:rPr>
                <w:rFonts w:ascii="宋体" w:eastAsia="宋体" w:hAnsi="宋体" w:cs="宋体"/>
                <w:sz w:val="18"/>
                <w:szCs w:val="18"/>
              </w:rPr>
            </w:pPr>
          </w:p>
        </w:tc>
      </w:tr>
      <w:tr w:rsidR="00BF47BE" w14:paraId="2494818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4E5DD4"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14:paraId="61724EE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949F04C" w14:textId="77777777" w:rsidR="00BF47BE" w:rsidRDefault="00BF47BE">
            <w:pPr>
              <w:spacing w:line="240" w:lineRule="exact"/>
              <w:jc w:val="right"/>
              <w:rPr>
                <w:rFonts w:ascii="宋体" w:eastAsia="宋体" w:hAnsi="宋体" w:cs="宋体"/>
                <w:sz w:val="18"/>
                <w:szCs w:val="18"/>
              </w:rPr>
            </w:pPr>
          </w:p>
        </w:tc>
      </w:tr>
      <w:tr w:rsidR="00BF47BE" w14:paraId="591E75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3A03DD"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14:paraId="7CB31DB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E88973A" w14:textId="77777777" w:rsidR="00BF47BE" w:rsidRDefault="00BF47BE">
            <w:pPr>
              <w:spacing w:line="240" w:lineRule="exact"/>
              <w:jc w:val="right"/>
              <w:rPr>
                <w:rFonts w:ascii="宋体" w:eastAsia="宋体" w:hAnsi="宋体" w:cs="宋体"/>
                <w:sz w:val="18"/>
                <w:szCs w:val="18"/>
              </w:rPr>
            </w:pPr>
          </w:p>
        </w:tc>
      </w:tr>
      <w:tr w:rsidR="00BF47BE" w14:paraId="0CC199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8E527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14:paraId="6EFF7EF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869,962,714.59</w:t>
            </w:r>
          </w:p>
        </w:tc>
        <w:tc>
          <w:tcPr>
            <w:tcW w:w="3213" w:type="dxa"/>
            <w:tcBorders>
              <w:top w:val="single" w:sz="2" w:space="0" w:color="auto"/>
              <w:left w:val="single" w:sz="2" w:space="0" w:color="auto"/>
              <w:bottom w:val="single" w:sz="2" w:space="0" w:color="auto"/>
              <w:right w:val="single" w:sz="2" w:space="0" w:color="auto"/>
            </w:tcBorders>
            <w:vAlign w:val="center"/>
          </w:tcPr>
          <w:p w14:paraId="5AB5D53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854,461,418.67</w:t>
            </w:r>
          </w:p>
        </w:tc>
      </w:tr>
      <w:tr w:rsidR="00BF47BE" w14:paraId="5F161CE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2A2992"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14:paraId="3E89CC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693,234,148.62</w:t>
            </w:r>
          </w:p>
        </w:tc>
        <w:tc>
          <w:tcPr>
            <w:tcW w:w="3213" w:type="dxa"/>
            <w:tcBorders>
              <w:top w:val="single" w:sz="2" w:space="0" w:color="auto"/>
              <w:left w:val="single" w:sz="2" w:space="0" w:color="auto"/>
              <w:bottom w:val="single" w:sz="2" w:space="0" w:color="auto"/>
              <w:right w:val="single" w:sz="2" w:space="0" w:color="auto"/>
            </w:tcBorders>
            <w:vAlign w:val="center"/>
          </w:tcPr>
          <w:p w14:paraId="476740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684,366,900.92</w:t>
            </w:r>
          </w:p>
        </w:tc>
      </w:tr>
      <w:tr w:rsidR="00BF47BE" w14:paraId="674E52F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5F6484"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14:paraId="5CA0084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26B3EA1" w14:textId="77777777" w:rsidR="00BF47BE" w:rsidRDefault="00BF47BE">
            <w:pPr>
              <w:spacing w:line="240" w:lineRule="exact"/>
              <w:jc w:val="right"/>
              <w:rPr>
                <w:rFonts w:ascii="宋体" w:eastAsia="宋体" w:hAnsi="宋体" w:cs="宋体"/>
                <w:sz w:val="18"/>
                <w:szCs w:val="18"/>
              </w:rPr>
            </w:pPr>
          </w:p>
        </w:tc>
      </w:tr>
      <w:tr w:rsidR="00BF47BE" w14:paraId="35E0E17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D2D66F"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14:paraId="2D7929F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C4C4ADE" w14:textId="77777777" w:rsidR="00BF47BE" w:rsidRDefault="00BF47BE">
            <w:pPr>
              <w:spacing w:line="240" w:lineRule="exact"/>
              <w:jc w:val="right"/>
              <w:rPr>
                <w:rFonts w:ascii="宋体" w:eastAsia="宋体" w:hAnsi="宋体" w:cs="宋体"/>
                <w:sz w:val="18"/>
                <w:szCs w:val="18"/>
              </w:rPr>
            </w:pPr>
          </w:p>
        </w:tc>
      </w:tr>
      <w:tr w:rsidR="00BF47BE" w14:paraId="723BB4F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3682A0"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退保金</w:t>
            </w:r>
          </w:p>
        </w:tc>
        <w:tc>
          <w:tcPr>
            <w:tcW w:w="3213" w:type="dxa"/>
            <w:tcBorders>
              <w:top w:val="single" w:sz="2" w:space="0" w:color="auto"/>
              <w:left w:val="single" w:sz="2" w:space="0" w:color="auto"/>
              <w:bottom w:val="single" w:sz="2" w:space="0" w:color="auto"/>
              <w:right w:val="single" w:sz="2" w:space="0" w:color="auto"/>
            </w:tcBorders>
            <w:vAlign w:val="center"/>
          </w:tcPr>
          <w:p w14:paraId="393DF94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9913219" w14:textId="77777777" w:rsidR="00BF47BE" w:rsidRDefault="00BF47BE">
            <w:pPr>
              <w:spacing w:line="240" w:lineRule="exact"/>
              <w:jc w:val="right"/>
              <w:rPr>
                <w:rFonts w:ascii="宋体" w:eastAsia="宋体" w:hAnsi="宋体" w:cs="宋体"/>
                <w:sz w:val="18"/>
                <w:szCs w:val="18"/>
              </w:rPr>
            </w:pPr>
          </w:p>
        </w:tc>
      </w:tr>
      <w:tr w:rsidR="00BF47BE" w14:paraId="1131CA9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9B0175"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14:paraId="1093E48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4B22493" w14:textId="77777777" w:rsidR="00BF47BE" w:rsidRDefault="00BF47BE">
            <w:pPr>
              <w:spacing w:line="240" w:lineRule="exact"/>
              <w:jc w:val="right"/>
              <w:rPr>
                <w:rFonts w:ascii="宋体" w:eastAsia="宋体" w:hAnsi="宋体" w:cs="宋体"/>
                <w:sz w:val="18"/>
                <w:szCs w:val="18"/>
              </w:rPr>
            </w:pPr>
          </w:p>
        </w:tc>
      </w:tr>
      <w:tr w:rsidR="00BF47BE" w14:paraId="1F0AC75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3686C8"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3213" w:type="dxa"/>
            <w:tcBorders>
              <w:top w:val="single" w:sz="2" w:space="0" w:color="auto"/>
              <w:left w:val="single" w:sz="2" w:space="0" w:color="auto"/>
              <w:bottom w:val="single" w:sz="2" w:space="0" w:color="auto"/>
              <w:right w:val="single" w:sz="2" w:space="0" w:color="auto"/>
            </w:tcBorders>
            <w:vAlign w:val="center"/>
          </w:tcPr>
          <w:p w14:paraId="4CDD84C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93B326F" w14:textId="77777777" w:rsidR="00BF47BE" w:rsidRDefault="00BF47BE">
            <w:pPr>
              <w:spacing w:line="240" w:lineRule="exact"/>
              <w:jc w:val="right"/>
              <w:rPr>
                <w:rFonts w:ascii="宋体" w:eastAsia="宋体" w:hAnsi="宋体" w:cs="宋体"/>
                <w:sz w:val="18"/>
                <w:szCs w:val="18"/>
              </w:rPr>
            </w:pPr>
          </w:p>
        </w:tc>
      </w:tr>
      <w:tr w:rsidR="00BF47BE" w14:paraId="03758D7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8ED1A3"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14:paraId="310D436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4E0143E" w14:textId="77777777" w:rsidR="00BF47BE" w:rsidRDefault="00BF47BE">
            <w:pPr>
              <w:spacing w:line="240" w:lineRule="exact"/>
              <w:jc w:val="right"/>
              <w:rPr>
                <w:rFonts w:ascii="宋体" w:eastAsia="宋体" w:hAnsi="宋体" w:cs="宋体"/>
                <w:sz w:val="18"/>
                <w:szCs w:val="18"/>
              </w:rPr>
            </w:pPr>
          </w:p>
        </w:tc>
      </w:tr>
      <w:tr w:rsidR="00BF47BE" w14:paraId="734C5D4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C06971"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14:paraId="2399E6C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23701C9" w14:textId="77777777" w:rsidR="00BF47BE" w:rsidRDefault="00BF47BE">
            <w:pPr>
              <w:spacing w:line="240" w:lineRule="exact"/>
              <w:jc w:val="right"/>
              <w:rPr>
                <w:rFonts w:ascii="宋体" w:eastAsia="宋体" w:hAnsi="宋体" w:cs="宋体"/>
                <w:sz w:val="18"/>
                <w:szCs w:val="18"/>
              </w:rPr>
            </w:pPr>
          </w:p>
        </w:tc>
      </w:tr>
      <w:tr w:rsidR="00BF47BE" w14:paraId="402B9EB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A33DCA"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14:paraId="388655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33,018,622.68</w:t>
            </w:r>
          </w:p>
        </w:tc>
        <w:tc>
          <w:tcPr>
            <w:tcW w:w="3213" w:type="dxa"/>
            <w:tcBorders>
              <w:top w:val="single" w:sz="2" w:space="0" w:color="auto"/>
              <w:left w:val="single" w:sz="2" w:space="0" w:color="auto"/>
              <w:bottom w:val="single" w:sz="2" w:space="0" w:color="auto"/>
              <w:right w:val="single" w:sz="2" w:space="0" w:color="auto"/>
            </w:tcBorders>
            <w:vAlign w:val="center"/>
          </w:tcPr>
          <w:p w14:paraId="1498AC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32,857,496.11</w:t>
            </w:r>
          </w:p>
        </w:tc>
      </w:tr>
      <w:tr w:rsidR="00BF47BE" w14:paraId="3DFC01E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75319D"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14:paraId="7EFD51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7,950,594.75</w:t>
            </w:r>
          </w:p>
        </w:tc>
        <w:tc>
          <w:tcPr>
            <w:tcW w:w="3213" w:type="dxa"/>
            <w:tcBorders>
              <w:top w:val="single" w:sz="2" w:space="0" w:color="auto"/>
              <w:left w:val="single" w:sz="2" w:space="0" w:color="auto"/>
              <w:bottom w:val="single" w:sz="2" w:space="0" w:color="auto"/>
              <w:right w:val="single" w:sz="2" w:space="0" w:color="auto"/>
            </w:tcBorders>
            <w:vAlign w:val="center"/>
          </w:tcPr>
          <w:p w14:paraId="57283E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8,914,077.50</w:t>
            </w:r>
          </w:p>
        </w:tc>
      </w:tr>
      <w:tr w:rsidR="00BF47BE" w14:paraId="019E4C5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E2A117"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14:paraId="1C4AA7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82,437,457.52</w:t>
            </w:r>
          </w:p>
        </w:tc>
        <w:tc>
          <w:tcPr>
            <w:tcW w:w="3213" w:type="dxa"/>
            <w:tcBorders>
              <w:top w:val="single" w:sz="2" w:space="0" w:color="auto"/>
              <w:left w:val="single" w:sz="2" w:space="0" w:color="auto"/>
              <w:bottom w:val="single" w:sz="2" w:space="0" w:color="auto"/>
              <w:right w:val="single" w:sz="2" w:space="0" w:color="auto"/>
            </w:tcBorders>
            <w:vAlign w:val="center"/>
          </w:tcPr>
          <w:p w14:paraId="7707CF0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70,408,493.63</w:t>
            </w:r>
          </w:p>
        </w:tc>
      </w:tr>
      <w:tr w:rsidR="00BF47BE" w14:paraId="3C1F14F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E33E68"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14:paraId="18DDFA5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5,326,120.22</w:t>
            </w:r>
          </w:p>
        </w:tc>
        <w:tc>
          <w:tcPr>
            <w:tcW w:w="3213" w:type="dxa"/>
            <w:tcBorders>
              <w:top w:val="single" w:sz="2" w:space="0" w:color="auto"/>
              <w:left w:val="single" w:sz="2" w:space="0" w:color="auto"/>
              <w:bottom w:val="single" w:sz="2" w:space="0" w:color="auto"/>
              <w:right w:val="single" w:sz="2" w:space="0" w:color="auto"/>
            </w:tcBorders>
            <w:vAlign w:val="center"/>
          </w:tcPr>
          <w:p w14:paraId="16D9C9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4,131,498.71</w:t>
            </w:r>
          </w:p>
        </w:tc>
      </w:tr>
      <w:tr w:rsidR="00BF47BE" w14:paraId="2B3BD1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747AB3"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14:paraId="0293E5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47,995,770.80</w:t>
            </w:r>
          </w:p>
        </w:tc>
        <w:tc>
          <w:tcPr>
            <w:tcW w:w="3213" w:type="dxa"/>
            <w:tcBorders>
              <w:top w:val="single" w:sz="2" w:space="0" w:color="auto"/>
              <w:left w:val="single" w:sz="2" w:space="0" w:color="auto"/>
              <w:bottom w:val="single" w:sz="2" w:space="0" w:color="auto"/>
              <w:right w:val="single" w:sz="2" w:space="0" w:color="auto"/>
            </w:tcBorders>
            <w:vAlign w:val="center"/>
          </w:tcPr>
          <w:p w14:paraId="7EE8276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53,782,951.80</w:t>
            </w:r>
          </w:p>
        </w:tc>
      </w:tr>
      <w:tr w:rsidR="00BF47BE" w14:paraId="5A83D6F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E4697E"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14:paraId="45AFE6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64,260,214.17</w:t>
            </w:r>
          </w:p>
        </w:tc>
        <w:tc>
          <w:tcPr>
            <w:tcW w:w="3213" w:type="dxa"/>
            <w:tcBorders>
              <w:top w:val="single" w:sz="2" w:space="0" w:color="auto"/>
              <w:left w:val="single" w:sz="2" w:space="0" w:color="auto"/>
              <w:bottom w:val="single" w:sz="2" w:space="0" w:color="auto"/>
              <w:right w:val="single" w:sz="2" w:space="0" w:color="auto"/>
            </w:tcBorders>
            <w:vAlign w:val="center"/>
          </w:tcPr>
          <w:p w14:paraId="08204F0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64,098,164.05</w:t>
            </w:r>
          </w:p>
        </w:tc>
      </w:tr>
      <w:tr w:rsidR="00BF47BE" w14:paraId="3D24D32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D9C5E1" w14:textId="77777777" w:rsidR="00BF47BE" w:rsidRDefault="00FA6409">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14:paraId="5388F2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24,865,778.99</w:t>
            </w:r>
          </w:p>
        </w:tc>
        <w:tc>
          <w:tcPr>
            <w:tcW w:w="3213" w:type="dxa"/>
            <w:tcBorders>
              <w:top w:val="single" w:sz="2" w:space="0" w:color="auto"/>
              <w:left w:val="single" w:sz="2" w:space="0" w:color="auto"/>
              <w:bottom w:val="single" w:sz="2" w:space="0" w:color="auto"/>
              <w:right w:val="single" w:sz="2" w:space="0" w:color="auto"/>
            </w:tcBorders>
            <w:vAlign w:val="center"/>
          </w:tcPr>
          <w:p w14:paraId="47CDCC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22,143,498.10</w:t>
            </w:r>
          </w:p>
        </w:tc>
      </w:tr>
      <w:tr w:rsidR="00BF47BE" w14:paraId="783E85B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C5B68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14:paraId="63F7D1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12,308,030.38</w:t>
            </w:r>
          </w:p>
        </w:tc>
        <w:tc>
          <w:tcPr>
            <w:tcW w:w="3213" w:type="dxa"/>
            <w:tcBorders>
              <w:top w:val="single" w:sz="2" w:space="0" w:color="auto"/>
              <w:left w:val="single" w:sz="2" w:space="0" w:color="auto"/>
              <w:bottom w:val="single" w:sz="2" w:space="0" w:color="auto"/>
              <w:right w:val="single" w:sz="2" w:space="0" w:color="auto"/>
            </w:tcBorders>
            <w:vAlign w:val="center"/>
          </w:tcPr>
          <w:p w14:paraId="354020F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12,786,401.71</w:t>
            </w:r>
          </w:p>
        </w:tc>
      </w:tr>
      <w:tr w:rsidR="00BF47BE" w14:paraId="664982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9BB3D7"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D4EFF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13,160,772.30</w:t>
            </w:r>
          </w:p>
        </w:tc>
        <w:tc>
          <w:tcPr>
            <w:tcW w:w="3213" w:type="dxa"/>
            <w:tcBorders>
              <w:top w:val="single" w:sz="2" w:space="0" w:color="auto"/>
              <w:left w:val="single" w:sz="2" w:space="0" w:color="auto"/>
              <w:bottom w:val="single" w:sz="2" w:space="0" w:color="auto"/>
              <w:right w:val="single" w:sz="2" w:space="0" w:color="auto"/>
            </w:tcBorders>
            <w:vAlign w:val="center"/>
          </w:tcPr>
          <w:p w14:paraId="7A9FFA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13,013,940.96</w:t>
            </w:r>
          </w:p>
        </w:tc>
      </w:tr>
      <w:tr w:rsidR="00BF47BE" w14:paraId="39F532F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D2002A7"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14:paraId="401283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13,160,772.30</w:t>
            </w:r>
          </w:p>
        </w:tc>
        <w:tc>
          <w:tcPr>
            <w:tcW w:w="3213" w:type="dxa"/>
            <w:tcBorders>
              <w:top w:val="single" w:sz="2" w:space="0" w:color="auto"/>
              <w:left w:val="single" w:sz="2" w:space="0" w:color="auto"/>
              <w:bottom w:val="single" w:sz="2" w:space="0" w:color="auto"/>
              <w:right w:val="single" w:sz="2" w:space="0" w:color="auto"/>
            </w:tcBorders>
            <w:vAlign w:val="center"/>
          </w:tcPr>
          <w:p w14:paraId="214047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13,013,940.96</w:t>
            </w:r>
          </w:p>
        </w:tc>
      </w:tr>
      <w:tr w:rsidR="00BF47BE" w14:paraId="62824E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B06115" w14:textId="77777777" w:rsidR="00BF47BE" w:rsidRDefault="00FA6409">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以摊余成本计量的金融资产终止确认收益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14:paraId="1F891D1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A2D2F73" w14:textId="77777777" w:rsidR="00BF47BE" w:rsidRDefault="00BF47BE">
            <w:pPr>
              <w:spacing w:line="240" w:lineRule="exact"/>
              <w:jc w:val="right"/>
              <w:rPr>
                <w:rFonts w:ascii="宋体" w:eastAsia="宋体" w:hAnsi="宋体" w:cs="宋体"/>
                <w:sz w:val="18"/>
                <w:szCs w:val="18"/>
              </w:rPr>
            </w:pPr>
          </w:p>
        </w:tc>
      </w:tr>
      <w:tr w:rsidR="00BF47BE" w14:paraId="58BCEF3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19E4FC"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汇兑收益（损失以“-”号填列）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4872750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A018E4C" w14:textId="77777777" w:rsidR="00BF47BE" w:rsidRDefault="00BF47BE">
            <w:pPr>
              <w:spacing w:line="240" w:lineRule="exact"/>
              <w:jc w:val="right"/>
              <w:rPr>
                <w:rFonts w:ascii="宋体" w:eastAsia="宋体" w:hAnsi="宋体" w:cs="宋体"/>
                <w:sz w:val="18"/>
                <w:szCs w:val="18"/>
              </w:rPr>
            </w:pPr>
          </w:p>
        </w:tc>
      </w:tr>
      <w:tr w:rsidR="00BF47BE" w14:paraId="1688527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332478"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3C0AEE9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A707013" w14:textId="77777777" w:rsidR="00BF47BE" w:rsidRDefault="00BF47BE">
            <w:pPr>
              <w:spacing w:line="240" w:lineRule="exact"/>
              <w:jc w:val="right"/>
              <w:rPr>
                <w:rFonts w:ascii="宋体" w:eastAsia="宋体" w:hAnsi="宋体" w:cs="宋体"/>
                <w:sz w:val="18"/>
                <w:szCs w:val="18"/>
              </w:rPr>
            </w:pPr>
          </w:p>
        </w:tc>
      </w:tr>
      <w:tr w:rsidR="00BF47BE" w14:paraId="4DD0CEB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D120C3"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FE297C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2E59D4F" w14:textId="77777777" w:rsidR="00BF47BE" w:rsidRDefault="00BF47BE">
            <w:pPr>
              <w:spacing w:line="240" w:lineRule="exact"/>
              <w:jc w:val="right"/>
              <w:rPr>
                <w:rFonts w:ascii="宋体" w:eastAsia="宋体" w:hAnsi="宋体" w:cs="宋体"/>
                <w:sz w:val="18"/>
                <w:szCs w:val="18"/>
              </w:rPr>
            </w:pPr>
          </w:p>
        </w:tc>
      </w:tr>
      <w:tr w:rsidR="00BF47BE" w14:paraId="5C7063C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E983034"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0F7E2B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-272,238.59</w:t>
            </w:r>
          </w:p>
        </w:tc>
        <w:tc>
          <w:tcPr>
            <w:tcW w:w="3213" w:type="dxa"/>
            <w:tcBorders>
              <w:top w:val="single" w:sz="2" w:space="0" w:color="auto"/>
              <w:left w:val="single" w:sz="2" w:space="0" w:color="auto"/>
              <w:bottom w:val="single" w:sz="2" w:space="0" w:color="auto"/>
              <w:right w:val="single" w:sz="2" w:space="0" w:color="auto"/>
            </w:tcBorders>
            <w:vAlign w:val="center"/>
          </w:tcPr>
          <w:p w14:paraId="764F54A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-6,579,952.98</w:t>
            </w:r>
          </w:p>
        </w:tc>
      </w:tr>
      <w:tr w:rsidR="00BF47BE" w14:paraId="27208D6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EB1086F"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489D722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B31F8BF" w14:textId="77777777" w:rsidR="00BF47BE" w:rsidRDefault="00BF47BE">
            <w:pPr>
              <w:spacing w:line="240" w:lineRule="exact"/>
              <w:jc w:val="right"/>
              <w:rPr>
                <w:rFonts w:ascii="宋体" w:eastAsia="宋体" w:hAnsi="宋体" w:cs="宋体"/>
                <w:sz w:val="18"/>
                <w:szCs w:val="18"/>
              </w:rPr>
            </w:pPr>
          </w:p>
        </w:tc>
      </w:tr>
      <w:tr w:rsidR="00BF47BE" w14:paraId="0E8E4D3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DD9657"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DDD4CF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1,124,752.45</w:t>
            </w:r>
          </w:p>
        </w:tc>
        <w:tc>
          <w:tcPr>
            <w:tcW w:w="3213" w:type="dxa"/>
            <w:tcBorders>
              <w:top w:val="single" w:sz="2" w:space="0" w:color="auto"/>
              <w:left w:val="single" w:sz="2" w:space="0" w:color="auto"/>
              <w:bottom w:val="single" w:sz="2" w:space="0" w:color="auto"/>
              <w:right w:val="single" w:sz="2" w:space="0" w:color="auto"/>
            </w:tcBorders>
            <w:vAlign w:val="center"/>
          </w:tcPr>
          <w:p w14:paraId="4DDF67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111,706.77</w:t>
            </w:r>
          </w:p>
        </w:tc>
      </w:tr>
      <w:tr w:rsidR="00BF47BE" w14:paraId="2CB7423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35AB7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A000F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40,744,047.68</w:t>
            </w:r>
          </w:p>
        </w:tc>
        <w:tc>
          <w:tcPr>
            <w:tcW w:w="3213" w:type="dxa"/>
            <w:tcBorders>
              <w:top w:val="single" w:sz="2" w:space="0" w:color="auto"/>
              <w:left w:val="single" w:sz="2" w:space="0" w:color="auto"/>
              <w:bottom w:val="single" w:sz="2" w:space="0" w:color="auto"/>
              <w:right w:val="single" w:sz="2" w:space="0" w:color="auto"/>
            </w:tcBorders>
            <w:vAlign w:val="center"/>
          </w:tcPr>
          <w:p w14:paraId="0F4D8A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39,127,547.84</w:t>
            </w:r>
          </w:p>
        </w:tc>
      </w:tr>
      <w:tr w:rsidR="00BF47BE" w14:paraId="4BDD8DE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73F1C1"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14:paraId="340E2E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673,396.46</w:t>
            </w:r>
          </w:p>
        </w:tc>
        <w:tc>
          <w:tcPr>
            <w:tcW w:w="3213" w:type="dxa"/>
            <w:tcBorders>
              <w:top w:val="single" w:sz="2" w:space="0" w:color="auto"/>
              <w:left w:val="single" w:sz="2" w:space="0" w:color="auto"/>
              <w:bottom w:val="single" w:sz="2" w:space="0" w:color="auto"/>
              <w:right w:val="single" w:sz="2" w:space="0" w:color="auto"/>
            </w:tcBorders>
            <w:vAlign w:val="center"/>
          </w:tcPr>
          <w:p w14:paraId="1F138B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1,068,893.81</w:t>
            </w:r>
          </w:p>
        </w:tc>
      </w:tr>
      <w:tr w:rsidR="00BF47BE" w14:paraId="52C0569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9A473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14:paraId="72AAD07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1,190,063.74</w:t>
            </w:r>
          </w:p>
        </w:tc>
        <w:tc>
          <w:tcPr>
            <w:tcW w:w="3213" w:type="dxa"/>
            <w:tcBorders>
              <w:top w:val="single" w:sz="2" w:space="0" w:color="auto"/>
              <w:left w:val="single" w:sz="2" w:space="0" w:color="auto"/>
              <w:bottom w:val="single" w:sz="2" w:space="0" w:color="auto"/>
              <w:right w:val="single" w:sz="2" w:space="0" w:color="auto"/>
            </w:tcBorders>
            <w:vAlign w:val="center"/>
          </w:tcPr>
          <w:p w14:paraId="1E0C23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412,618.64</w:t>
            </w:r>
          </w:p>
        </w:tc>
      </w:tr>
      <w:tr w:rsidR="00BF47BE" w14:paraId="21ACC04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C7D7E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08B246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40,227,380.40</w:t>
            </w:r>
          </w:p>
        </w:tc>
        <w:tc>
          <w:tcPr>
            <w:tcW w:w="3213" w:type="dxa"/>
            <w:tcBorders>
              <w:top w:val="single" w:sz="2" w:space="0" w:color="auto"/>
              <w:left w:val="single" w:sz="2" w:space="0" w:color="auto"/>
              <w:bottom w:val="single" w:sz="2" w:space="0" w:color="auto"/>
              <w:right w:val="single" w:sz="2" w:space="0" w:color="auto"/>
            </w:tcBorders>
            <w:vAlign w:val="center"/>
          </w:tcPr>
          <w:p w14:paraId="3A4C71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39,783,823.01</w:t>
            </w:r>
          </w:p>
        </w:tc>
      </w:tr>
      <w:tr w:rsidR="00BF47BE" w14:paraId="78F3402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595B60"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14:paraId="2E136E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16,098,505.57</w:t>
            </w:r>
          </w:p>
        </w:tc>
        <w:tc>
          <w:tcPr>
            <w:tcW w:w="3213" w:type="dxa"/>
            <w:tcBorders>
              <w:top w:val="single" w:sz="2" w:space="0" w:color="auto"/>
              <w:left w:val="single" w:sz="2" w:space="0" w:color="auto"/>
              <w:bottom w:val="single" w:sz="2" w:space="0" w:color="auto"/>
              <w:right w:val="single" w:sz="2" w:space="0" w:color="auto"/>
            </w:tcBorders>
            <w:vAlign w:val="center"/>
          </w:tcPr>
          <w:p w14:paraId="3A76C1B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12,647,686.48</w:t>
            </w:r>
          </w:p>
        </w:tc>
      </w:tr>
      <w:tr w:rsidR="00BF47BE" w14:paraId="634310F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F0355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五、净利润（净亏损以“－”号填列）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683B0E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24,128,874.83</w:t>
            </w:r>
          </w:p>
        </w:tc>
        <w:tc>
          <w:tcPr>
            <w:tcW w:w="3213" w:type="dxa"/>
            <w:tcBorders>
              <w:top w:val="single" w:sz="2" w:space="0" w:color="auto"/>
              <w:left w:val="single" w:sz="2" w:space="0" w:color="auto"/>
              <w:bottom w:val="single" w:sz="2" w:space="0" w:color="auto"/>
              <w:right w:val="single" w:sz="2" w:space="0" w:color="auto"/>
            </w:tcBorders>
            <w:vAlign w:val="center"/>
          </w:tcPr>
          <w:p w14:paraId="3C9961A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27,136,136.53</w:t>
            </w:r>
          </w:p>
        </w:tc>
      </w:tr>
      <w:tr w:rsidR="00BF47BE" w14:paraId="6848895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EEA568"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4C39CF"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52886D" w14:textId="77777777" w:rsidR="00BF47BE" w:rsidRDefault="00BF47BE"/>
        </w:tc>
      </w:tr>
      <w:tr w:rsidR="00BF47BE" w14:paraId="4067D7C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CA0DAC"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1.持续经营净利润（净亏损以“－”号填列）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7F7B60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24,128,874.83</w:t>
            </w:r>
          </w:p>
        </w:tc>
        <w:tc>
          <w:tcPr>
            <w:tcW w:w="3213" w:type="dxa"/>
            <w:tcBorders>
              <w:top w:val="single" w:sz="2" w:space="0" w:color="auto"/>
              <w:left w:val="single" w:sz="2" w:space="0" w:color="auto"/>
              <w:bottom w:val="single" w:sz="2" w:space="0" w:color="auto"/>
              <w:right w:val="single" w:sz="2" w:space="0" w:color="auto"/>
            </w:tcBorders>
            <w:vAlign w:val="center"/>
          </w:tcPr>
          <w:p w14:paraId="3B2CCA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27,136,136.53</w:t>
            </w:r>
          </w:p>
        </w:tc>
      </w:tr>
      <w:tr w:rsidR="00BF47BE" w14:paraId="15329FB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CD4547"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2.终止经营净利润（净亏损以</w:t>
            </w:r>
            <w:r>
              <w:rPr>
                <w:rFonts w:ascii="宋体" w:eastAsia="宋体" w:hAnsi="宋体" w:cs="宋体"/>
                <w:sz w:val="18"/>
                <w:szCs w:val="18"/>
              </w:rPr>
              <w:lastRenderedPageBreak/>
              <w:t>“－”号填列）</w:t>
            </w:r>
          </w:p>
        </w:tc>
        <w:tc>
          <w:tcPr>
            <w:tcW w:w="3213" w:type="dxa"/>
            <w:tcBorders>
              <w:top w:val="single" w:sz="2" w:space="0" w:color="auto"/>
              <w:left w:val="single" w:sz="2" w:space="0" w:color="auto"/>
              <w:bottom w:val="single" w:sz="2" w:space="0" w:color="auto"/>
              <w:right w:val="single" w:sz="2" w:space="0" w:color="auto"/>
            </w:tcBorders>
            <w:vAlign w:val="center"/>
          </w:tcPr>
          <w:p w14:paraId="5FE7B52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71D2C20" w14:textId="77777777" w:rsidR="00BF47BE" w:rsidRDefault="00BF47BE">
            <w:pPr>
              <w:spacing w:line="240" w:lineRule="exact"/>
              <w:jc w:val="right"/>
              <w:rPr>
                <w:rFonts w:ascii="宋体" w:eastAsia="宋体" w:hAnsi="宋体" w:cs="宋体"/>
                <w:sz w:val="18"/>
                <w:szCs w:val="18"/>
              </w:rPr>
            </w:pPr>
          </w:p>
        </w:tc>
      </w:tr>
      <w:tr w:rsidR="00BF47BE" w14:paraId="478DA85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22706E0"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3FAAD3"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892643" w14:textId="77777777" w:rsidR="00BF47BE" w:rsidRDefault="00BF47BE"/>
        </w:tc>
      </w:tr>
      <w:tr w:rsidR="00BF47BE" w14:paraId="562512E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80D154"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1.归属于母公司股东的净利润（净亏损以“-”号填列）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08EB39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12,013,920.61</w:t>
            </w:r>
          </w:p>
        </w:tc>
        <w:tc>
          <w:tcPr>
            <w:tcW w:w="3213" w:type="dxa"/>
            <w:tcBorders>
              <w:top w:val="single" w:sz="2" w:space="0" w:color="auto"/>
              <w:left w:val="single" w:sz="2" w:space="0" w:color="auto"/>
              <w:bottom w:val="single" w:sz="2" w:space="0" w:color="auto"/>
              <w:right w:val="single" w:sz="2" w:space="0" w:color="auto"/>
            </w:tcBorders>
            <w:vAlign w:val="center"/>
          </w:tcPr>
          <w:p w14:paraId="43029B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16,012,150.23</w:t>
            </w:r>
          </w:p>
        </w:tc>
      </w:tr>
      <w:tr w:rsidR="00BF47BE" w14:paraId="08F30BD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5374D8"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2.少数股东损益（净亏损以“-”号填列）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07B67A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12,114,954.22</w:t>
            </w:r>
          </w:p>
        </w:tc>
        <w:tc>
          <w:tcPr>
            <w:tcW w:w="3213" w:type="dxa"/>
            <w:tcBorders>
              <w:top w:val="single" w:sz="2" w:space="0" w:color="auto"/>
              <w:left w:val="single" w:sz="2" w:space="0" w:color="auto"/>
              <w:bottom w:val="single" w:sz="2" w:space="0" w:color="auto"/>
              <w:right w:val="single" w:sz="2" w:space="0" w:color="auto"/>
            </w:tcBorders>
            <w:vAlign w:val="center"/>
          </w:tcPr>
          <w:p w14:paraId="7E8680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11,123,986.30</w:t>
            </w:r>
          </w:p>
        </w:tc>
      </w:tr>
      <w:tr w:rsidR="00BF47BE" w14:paraId="425D79F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1A02D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14:paraId="53EC7DE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2A6C197" w14:textId="77777777" w:rsidR="00BF47BE" w:rsidRDefault="00BF47BE">
            <w:pPr>
              <w:spacing w:line="240" w:lineRule="exact"/>
              <w:jc w:val="right"/>
              <w:rPr>
                <w:rFonts w:ascii="宋体" w:eastAsia="宋体" w:hAnsi="宋体" w:cs="宋体"/>
                <w:sz w:val="18"/>
                <w:szCs w:val="18"/>
              </w:rPr>
            </w:pPr>
          </w:p>
        </w:tc>
      </w:tr>
      <w:tr w:rsidR="00BF47BE" w14:paraId="2E97C78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1C2CAE"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14:paraId="2EEADB0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2E1E195" w14:textId="77777777" w:rsidR="00BF47BE" w:rsidRDefault="00BF47BE">
            <w:pPr>
              <w:spacing w:line="240" w:lineRule="exact"/>
              <w:jc w:val="right"/>
              <w:rPr>
                <w:rFonts w:ascii="宋体" w:eastAsia="宋体" w:hAnsi="宋体" w:cs="宋体"/>
                <w:sz w:val="18"/>
                <w:szCs w:val="18"/>
              </w:rPr>
            </w:pPr>
          </w:p>
        </w:tc>
      </w:tr>
      <w:tr w:rsidR="00BF47BE" w14:paraId="6427FA3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CE5AF1"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7A83924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490DAD6" w14:textId="77777777" w:rsidR="00BF47BE" w:rsidRDefault="00BF47BE">
            <w:pPr>
              <w:spacing w:line="240" w:lineRule="exact"/>
              <w:jc w:val="right"/>
              <w:rPr>
                <w:rFonts w:ascii="宋体" w:eastAsia="宋体" w:hAnsi="宋体" w:cs="宋体"/>
                <w:sz w:val="18"/>
                <w:szCs w:val="18"/>
              </w:rPr>
            </w:pPr>
          </w:p>
        </w:tc>
      </w:tr>
      <w:tr w:rsidR="00BF47BE" w14:paraId="4591320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CB6EBD7"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14:paraId="40828B7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B2D57E1" w14:textId="77777777" w:rsidR="00BF47BE" w:rsidRDefault="00BF47BE">
            <w:pPr>
              <w:spacing w:line="240" w:lineRule="exact"/>
              <w:jc w:val="right"/>
              <w:rPr>
                <w:rFonts w:ascii="宋体" w:eastAsia="宋体" w:hAnsi="宋体" w:cs="宋体"/>
                <w:sz w:val="18"/>
                <w:szCs w:val="18"/>
              </w:rPr>
            </w:pPr>
          </w:p>
        </w:tc>
      </w:tr>
      <w:tr w:rsidR="00BF47BE" w14:paraId="752C693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39D1FF"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3B3A031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B959971" w14:textId="77777777" w:rsidR="00BF47BE" w:rsidRDefault="00BF47BE">
            <w:pPr>
              <w:spacing w:line="240" w:lineRule="exact"/>
              <w:jc w:val="right"/>
              <w:rPr>
                <w:rFonts w:ascii="宋体" w:eastAsia="宋体" w:hAnsi="宋体" w:cs="宋体"/>
                <w:sz w:val="18"/>
                <w:szCs w:val="18"/>
              </w:rPr>
            </w:pPr>
          </w:p>
        </w:tc>
      </w:tr>
      <w:tr w:rsidR="00BF47BE" w14:paraId="08F9247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CCD1F9"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14:paraId="23A00E7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E575F8B" w14:textId="77777777" w:rsidR="00BF47BE" w:rsidRDefault="00BF47BE">
            <w:pPr>
              <w:spacing w:line="240" w:lineRule="exact"/>
              <w:jc w:val="right"/>
              <w:rPr>
                <w:rFonts w:ascii="宋体" w:eastAsia="宋体" w:hAnsi="宋体" w:cs="宋体"/>
                <w:sz w:val="18"/>
                <w:szCs w:val="18"/>
              </w:rPr>
            </w:pPr>
          </w:p>
        </w:tc>
      </w:tr>
      <w:tr w:rsidR="00BF47BE" w14:paraId="284E7C7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F81828"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14:paraId="40C3A23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C327F68" w14:textId="77777777" w:rsidR="00BF47BE" w:rsidRDefault="00BF47BE">
            <w:pPr>
              <w:spacing w:line="240" w:lineRule="exact"/>
              <w:jc w:val="right"/>
              <w:rPr>
                <w:rFonts w:ascii="宋体" w:eastAsia="宋体" w:hAnsi="宋体" w:cs="宋体"/>
                <w:sz w:val="18"/>
                <w:szCs w:val="18"/>
              </w:rPr>
            </w:pPr>
          </w:p>
        </w:tc>
      </w:tr>
      <w:tr w:rsidR="00BF47BE" w14:paraId="06DEF64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08D5B6"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14:paraId="7BFB9F1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F1294AF" w14:textId="77777777" w:rsidR="00BF47BE" w:rsidRDefault="00BF47BE">
            <w:pPr>
              <w:spacing w:line="240" w:lineRule="exact"/>
              <w:jc w:val="right"/>
              <w:rPr>
                <w:rFonts w:ascii="宋体" w:eastAsia="宋体" w:hAnsi="宋体" w:cs="宋体"/>
                <w:sz w:val="18"/>
                <w:szCs w:val="18"/>
              </w:rPr>
            </w:pPr>
          </w:p>
        </w:tc>
      </w:tr>
      <w:tr w:rsidR="00BF47BE" w14:paraId="2554BE7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9B19F9"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03403BE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247BE1A" w14:textId="77777777" w:rsidR="00BF47BE" w:rsidRDefault="00BF47BE">
            <w:pPr>
              <w:spacing w:line="240" w:lineRule="exact"/>
              <w:jc w:val="right"/>
              <w:rPr>
                <w:rFonts w:ascii="宋体" w:eastAsia="宋体" w:hAnsi="宋体" w:cs="宋体"/>
                <w:sz w:val="18"/>
                <w:szCs w:val="18"/>
              </w:rPr>
            </w:pPr>
          </w:p>
        </w:tc>
      </w:tr>
      <w:tr w:rsidR="00BF47BE" w14:paraId="74E15DF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1BD5F7"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29EC2C7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4719802" w14:textId="77777777" w:rsidR="00BF47BE" w:rsidRDefault="00BF47BE">
            <w:pPr>
              <w:spacing w:line="240" w:lineRule="exact"/>
              <w:jc w:val="right"/>
              <w:rPr>
                <w:rFonts w:ascii="宋体" w:eastAsia="宋体" w:hAnsi="宋体" w:cs="宋体"/>
                <w:sz w:val="18"/>
                <w:szCs w:val="18"/>
              </w:rPr>
            </w:pPr>
          </w:p>
        </w:tc>
      </w:tr>
      <w:tr w:rsidR="00BF47BE" w14:paraId="1384F30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DEB363"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14:paraId="6E948AB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39B9A8D" w14:textId="77777777" w:rsidR="00BF47BE" w:rsidRDefault="00BF47BE">
            <w:pPr>
              <w:spacing w:line="240" w:lineRule="exact"/>
              <w:jc w:val="right"/>
              <w:rPr>
                <w:rFonts w:ascii="宋体" w:eastAsia="宋体" w:hAnsi="宋体" w:cs="宋体"/>
                <w:sz w:val="18"/>
                <w:szCs w:val="18"/>
              </w:rPr>
            </w:pPr>
          </w:p>
        </w:tc>
      </w:tr>
      <w:tr w:rsidR="00BF47BE" w14:paraId="4781763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6D4623"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14:paraId="712895B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D036D36" w14:textId="77777777" w:rsidR="00BF47BE" w:rsidRDefault="00BF47BE">
            <w:pPr>
              <w:spacing w:line="240" w:lineRule="exact"/>
              <w:jc w:val="right"/>
              <w:rPr>
                <w:rFonts w:ascii="宋体" w:eastAsia="宋体" w:hAnsi="宋体" w:cs="宋体"/>
                <w:sz w:val="18"/>
                <w:szCs w:val="18"/>
              </w:rPr>
            </w:pPr>
          </w:p>
        </w:tc>
      </w:tr>
      <w:tr w:rsidR="00BF47BE" w14:paraId="234845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A15F18"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14:paraId="65C9F54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FD2C124" w14:textId="77777777" w:rsidR="00BF47BE" w:rsidRDefault="00BF47BE">
            <w:pPr>
              <w:spacing w:line="240" w:lineRule="exact"/>
              <w:jc w:val="right"/>
              <w:rPr>
                <w:rFonts w:ascii="宋体" w:eastAsia="宋体" w:hAnsi="宋体" w:cs="宋体"/>
                <w:sz w:val="18"/>
                <w:szCs w:val="18"/>
              </w:rPr>
            </w:pPr>
          </w:p>
        </w:tc>
      </w:tr>
      <w:tr w:rsidR="00BF47BE" w14:paraId="4F08329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A27E95"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14:paraId="42DEF3F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E4242C3" w14:textId="77777777" w:rsidR="00BF47BE" w:rsidRDefault="00BF47BE">
            <w:pPr>
              <w:spacing w:line="240" w:lineRule="exact"/>
              <w:jc w:val="right"/>
              <w:rPr>
                <w:rFonts w:ascii="宋体" w:eastAsia="宋体" w:hAnsi="宋体" w:cs="宋体"/>
                <w:sz w:val="18"/>
                <w:szCs w:val="18"/>
              </w:rPr>
            </w:pPr>
          </w:p>
        </w:tc>
      </w:tr>
      <w:tr w:rsidR="00BF47BE" w14:paraId="3CF6ABA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89BF86"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14:paraId="2785240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9C45B7D" w14:textId="77777777" w:rsidR="00BF47BE" w:rsidRDefault="00BF47BE">
            <w:pPr>
              <w:spacing w:line="240" w:lineRule="exact"/>
              <w:jc w:val="right"/>
              <w:rPr>
                <w:rFonts w:ascii="宋体" w:eastAsia="宋体" w:hAnsi="宋体" w:cs="宋体"/>
                <w:sz w:val="18"/>
                <w:szCs w:val="18"/>
              </w:rPr>
            </w:pPr>
          </w:p>
        </w:tc>
      </w:tr>
      <w:tr w:rsidR="00BF47BE" w14:paraId="59F9707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E24901E"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14:paraId="3BB9B64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E9374EC" w14:textId="77777777" w:rsidR="00BF47BE" w:rsidRDefault="00BF47BE">
            <w:pPr>
              <w:spacing w:line="240" w:lineRule="exact"/>
              <w:jc w:val="right"/>
              <w:rPr>
                <w:rFonts w:ascii="宋体" w:eastAsia="宋体" w:hAnsi="宋体" w:cs="宋体"/>
                <w:sz w:val="18"/>
                <w:szCs w:val="18"/>
              </w:rPr>
            </w:pPr>
          </w:p>
        </w:tc>
      </w:tr>
      <w:tr w:rsidR="00BF47BE" w14:paraId="25EAEEB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5CE3FE"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14:paraId="73A361C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DEB460B" w14:textId="77777777" w:rsidR="00BF47BE" w:rsidRDefault="00BF47BE">
            <w:pPr>
              <w:spacing w:line="240" w:lineRule="exact"/>
              <w:jc w:val="right"/>
              <w:rPr>
                <w:rFonts w:ascii="宋体" w:eastAsia="宋体" w:hAnsi="宋体" w:cs="宋体"/>
                <w:sz w:val="18"/>
                <w:szCs w:val="18"/>
              </w:rPr>
            </w:pPr>
          </w:p>
        </w:tc>
      </w:tr>
      <w:tr w:rsidR="00BF47BE" w14:paraId="201BACD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0D57AD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14:paraId="58D73E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24,128,874.83</w:t>
            </w:r>
          </w:p>
        </w:tc>
        <w:tc>
          <w:tcPr>
            <w:tcW w:w="3213" w:type="dxa"/>
            <w:tcBorders>
              <w:top w:val="single" w:sz="2" w:space="0" w:color="auto"/>
              <w:left w:val="single" w:sz="2" w:space="0" w:color="auto"/>
              <w:bottom w:val="single" w:sz="2" w:space="0" w:color="auto"/>
              <w:right w:val="single" w:sz="2" w:space="0" w:color="auto"/>
            </w:tcBorders>
            <w:vAlign w:val="center"/>
          </w:tcPr>
          <w:p w14:paraId="5488D3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27,136,136.53</w:t>
            </w:r>
          </w:p>
        </w:tc>
      </w:tr>
      <w:tr w:rsidR="00BF47BE" w14:paraId="3D37AD9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C26EFF"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14:paraId="1E2924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12,013,920.61</w:t>
            </w:r>
          </w:p>
        </w:tc>
        <w:tc>
          <w:tcPr>
            <w:tcW w:w="3213" w:type="dxa"/>
            <w:tcBorders>
              <w:top w:val="single" w:sz="2" w:space="0" w:color="auto"/>
              <w:left w:val="single" w:sz="2" w:space="0" w:color="auto"/>
              <w:bottom w:val="single" w:sz="2" w:space="0" w:color="auto"/>
              <w:right w:val="single" w:sz="2" w:space="0" w:color="auto"/>
            </w:tcBorders>
            <w:vAlign w:val="center"/>
          </w:tcPr>
          <w:p w14:paraId="2B56D50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16,012,150.23</w:t>
            </w:r>
          </w:p>
        </w:tc>
      </w:tr>
      <w:tr w:rsidR="00BF47BE" w14:paraId="7669870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0B1BE0"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14:paraId="713925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12,114,954.22</w:t>
            </w:r>
          </w:p>
        </w:tc>
        <w:tc>
          <w:tcPr>
            <w:tcW w:w="3213" w:type="dxa"/>
            <w:tcBorders>
              <w:top w:val="single" w:sz="2" w:space="0" w:color="auto"/>
              <w:left w:val="single" w:sz="2" w:space="0" w:color="auto"/>
              <w:bottom w:val="single" w:sz="2" w:space="0" w:color="auto"/>
              <w:right w:val="single" w:sz="2" w:space="0" w:color="auto"/>
            </w:tcBorders>
            <w:vAlign w:val="center"/>
          </w:tcPr>
          <w:p w14:paraId="386785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11,123,986.30</w:t>
            </w:r>
          </w:p>
        </w:tc>
      </w:tr>
      <w:tr w:rsidR="00BF47BE" w14:paraId="6CA0911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6D7F1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B273A6"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0B614D" w14:textId="77777777" w:rsidR="00BF47BE" w:rsidRDefault="00BF47BE"/>
        </w:tc>
      </w:tr>
      <w:tr w:rsidR="00BF47BE" w14:paraId="023A9D0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EA7864"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14:paraId="4C1983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0.0341</w:t>
            </w:r>
          </w:p>
        </w:tc>
        <w:tc>
          <w:tcPr>
            <w:tcW w:w="3213" w:type="dxa"/>
            <w:tcBorders>
              <w:top w:val="single" w:sz="2" w:space="0" w:color="auto"/>
              <w:left w:val="single" w:sz="2" w:space="0" w:color="auto"/>
              <w:bottom w:val="single" w:sz="2" w:space="0" w:color="auto"/>
              <w:right w:val="single" w:sz="2" w:space="0" w:color="auto"/>
            </w:tcBorders>
            <w:vAlign w:val="center"/>
          </w:tcPr>
          <w:p w14:paraId="09C915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0.0454</w:t>
            </w:r>
          </w:p>
        </w:tc>
      </w:tr>
      <w:tr w:rsidR="00BF47BE" w14:paraId="664D5DF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A6B338"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14:paraId="1F361C2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0.0341</w:t>
            </w:r>
          </w:p>
        </w:tc>
        <w:tc>
          <w:tcPr>
            <w:tcW w:w="3213" w:type="dxa"/>
            <w:tcBorders>
              <w:top w:val="single" w:sz="2" w:space="0" w:color="auto"/>
              <w:left w:val="single" w:sz="2" w:space="0" w:color="auto"/>
              <w:bottom w:val="single" w:sz="2" w:space="0" w:color="auto"/>
              <w:right w:val="single" w:sz="2" w:space="0" w:color="auto"/>
            </w:tcBorders>
            <w:vAlign w:val="center"/>
          </w:tcPr>
          <w:p w14:paraId="79E1CB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0.0454</w:t>
            </w:r>
          </w:p>
        </w:tc>
      </w:tr>
    </w:tbl>
    <w:p w14:paraId="411B9AD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本期发生同一控制下企业合并的，被合并方在合并前实现的净利润为：元，上期被合并方实现的净利润为：元。</w:t>
      </w:r>
    </w:p>
    <w:p w14:paraId="5B0FDB1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法定代表人：王立林                   主管会计工作负责人：王立林               会计机构负责人：靳德柱</w:t>
      </w:r>
    </w:p>
    <w:p w14:paraId="0A559312" w14:textId="77777777" w:rsidR="00BF47BE" w:rsidRDefault="00FA6409">
      <w:pPr>
        <w:pStyle w:val="3"/>
        <w:spacing w:line="280" w:lineRule="exact"/>
        <w:jc w:val="left"/>
        <w:rPr>
          <w:rFonts w:ascii="宋体" w:hAnsi="宋体" w:cs="宋体"/>
          <w:b/>
          <w:bCs/>
        </w:rPr>
      </w:pPr>
      <w:bookmarkStart w:id="7" w:name="_Toc988981"/>
      <w:r>
        <w:rPr>
          <w:rFonts w:ascii="宋体" w:hAnsi="宋体" w:cs="宋体"/>
          <w:b/>
          <w:bCs/>
        </w:rPr>
        <w:t>4、母公司利润表</w:t>
      </w:r>
      <w:bookmarkEnd w:id="7"/>
    </w:p>
    <w:p w14:paraId="0FF7E179"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124F6C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91A0D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D3652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2023年半年度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CDCE40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2022年半年度</w:t>
            </w:r>
          </w:p>
        </w:tc>
      </w:tr>
      <w:tr w:rsidR="00BF47BE" w14:paraId="4386B43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1BEB1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一、营业收入</w:t>
            </w:r>
          </w:p>
        </w:tc>
        <w:tc>
          <w:tcPr>
            <w:tcW w:w="3213" w:type="dxa"/>
            <w:tcBorders>
              <w:top w:val="single" w:sz="2" w:space="0" w:color="auto"/>
              <w:left w:val="single" w:sz="2" w:space="0" w:color="auto"/>
              <w:bottom w:val="single" w:sz="2" w:space="0" w:color="auto"/>
              <w:right w:val="single" w:sz="2" w:space="0" w:color="auto"/>
            </w:tcBorders>
            <w:vAlign w:val="center"/>
          </w:tcPr>
          <w:p w14:paraId="741781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30,078,589.73</w:t>
            </w:r>
          </w:p>
        </w:tc>
        <w:tc>
          <w:tcPr>
            <w:tcW w:w="3213" w:type="dxa"/>
            <w:tcBorders>
              <w:top w:val="single" w:sz="2" w:space="0" w:color="auto"/>
              <w:left w:val="single" w:sz="2" w:space="0" w:color="auto"/>
              <w:bottom w:val="single" w:sz="2" w:space="0" w:color="auto"/>
              <w:right w:val="single" w:sz="2" w:space="0" w:color="auto"/>
            </w:tcBorders>
            <w:vAlign w:val="center"/>
          </w:tcPr>
          <w:p w14:paraId="44D53C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28,244,024.92</w:t>
            </w:r>
          </w:p>
        </w:tc>
      </w:tr>
      <w:tr w:rsidR="00BF47BE" w14:paraId="38189A2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1BC47E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减：营业成本</w:t>
            </w:r>
          </w:p>
        </w:tc>
        <w:tc>
          <w:tcPr>
            <w:tcW w:w="3213" w:type="dxa"/>
            <w:tcBorders>
              <w:top w:val="single" w:sz="2" w:space="0" w:color="auto"/>
              <w:left w:val="single" w:sz="2" w:space="0" w:color="auto"/>
              <w:bottom w:val="single" w:sz="2" w:space="0" w:color="auto"/>
              <w:right w:val="single" w:sz="2" w:space="0" w:color="auto"/>
            </w:tcBorders>
            <w:vAlign w:val="center"/>
          </w:tcPr>
          <w:p w14:paraId="4F1EF2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19,495,853.83</w:t>
            </w:r>
          </w:p>
        </w:tc>
        <w:tc>
          <w:tcPr>
            <w:tcW w:w="3213" w:type="dxa"/>
            <w:tcBorders>
              <w:top w:val="single" w:sz="2" w:space="0" w:color="auto"/>
              <w:left w:val="single" w:sz="2" w:space="0" w:color="auto"/>
              <w:bottom w:val="single" w:sz="2" w:space="0" w:color="auto"/>
              <w:right w:val="single" w:sz="2" w:space="0" w:color="auto"/>
            </w:tcBorders>
            <w:vAlign w:val="center"/>
          </w:tcPr>
          <w:p w14:paraId="714D28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18,381,167.13</w:t>
            </w:r>
          </w:p>
        </w:tc>
      </w:tr>
      <w:tr w:rsidR="00BF47BE" w14:paraId="2579582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DFE082"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14:paraId="01B490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87,497.00</w:t>
            </w:r>
          </w:p>
        </w:tc>
        <w:tc>
          <w:tcPr>
            <w:tcW w:w="3213" w:type="dxa"/>
            <w:tcBorders>
              <w:top w:val="single" w:sz="2" w:space="0" w:color="auto"/>
              <w:left w:val="single" w:sz="2" w:space="0" w:color="auto"/>
              <w:bottom w:val="single" w:sz="2" w:space="0" w:color="auto"/>
              <w:right w:val="single" w:sz="2" w:space="0" w:color="auto"/>
            </w:tcBorders>
            <w:vAlign w:val="center"/>
          </w:tcPr>
          <w:p w14:paraId="0709FE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138,062.43</w:t>
            </w:r>
          </w:p>
        </w:tc>
      </w:tr>
      <w:tr w:rsidR="00BF47BE" w14:paraId="72577C4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36AFF6"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14:paraId="3C0953F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CE7C403" w14:textId="77777777" w:rsidR="00BF47BE" w:rsidRDefault="00BF47BE">
            <w:pPr>
              <w:spacing w:line="240" w:lineRule="exact"/>
              <w:jc w:val="right"/>
              <w:rPr>
                <w:rFonts w:ascii="宋体" w:eastAsia="宋体" w:hAnsi="宋体" w:cs="宋体"/>
                <w:sz w:val="18"/>
                <w:szCs w:val="18"/>
              </w:rPr>
            </w:pPr>
          </w:p>
        </w:tc>
      </w:tr>
      <w:tr w:rsidR="00BF47BE" w14:paraId="78702A1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147C427"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14:paraId="593CD88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10,875,191.90</w:t>
            </w:r>
          </w:p>
        </w:tc>
        <w:tc>
          <w:tcPr>
            <w:tcW w:w="3213" w:type="dxa"/>
            <w:tcBorders>
              <w:top w:val="single" w:sz="2" w:space="0" w:color="auto"/>
              <w:left w:val="single" w:sz="2" w:space="0" w:color="auto"/>
              <w:bottom w:val="single" w:sz="2" w:space="0" w:color="auto"/>
              <w:right w:val="single" w:sz="2" w:space="0" w:color="auto"/>
            </w:tcBorders>
            <w:vAlign w:val="center"/>
          </w:tcPr>
          <w:p w14:paraId="0E4B43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10,783,704.90</w:t>
            </w:r>
          </w:p>
        </w:tc>
      </w:tr>
      <w:tr w:rsidR="00BF47BE" w14:paraId="6A1A19A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0CE525"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14:paraId="43BF75E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31B51B4" w14:textId="77777777" w:rsidR="00BF47BE" w:rsidRDefault="00BF47BE">
            <w:pPr>
              <w:spacing w:line="240" w:lineRule="exact"/>
              <w:jc w:val="right"/>
              <w:rPr>
                <w:rFonts w:ascii="宋体" w:eastAsia="宋体" w:hAnsi="宋体" w:cs="宋体"/>
                <w:sz w:val="18"/>
                <w:szCs w:val="18"/>
              </w:rPr>
            </w:pPr>
          </w:p>
        </w:tc>
      </w:tr>
      <w:tr w:rsidR="00BF47BE" w14:paraId="26E938D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568BB6"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lastRenderedPageBreak/>
              <w:t>财务费用</w:t>
            </w:r>
          </w:p>
        </w:tc>
        <w:tc>
          <w:tcPr>
            <w:tcW w:w="3213" w:type="dxa"/>
            <w:tcBorders>
              <w:top w:val="single" w:sz="2" w:space="0" w:color="auto"/>
              <w:left w:val="single" w:sz="2" w:space="0" w:color="auto"/>
              <w:bottom w:val="single" w:sz="2" w:space="0" w:color="auto"/>
              <w:right w:val="single" w:sz="2" w:space="0" w:color="auto"/>
            </w:tcBorders>
            <w:vAlign w:val="center"/>
          </w:tcPr>
          <w:p w14:paraId="413A84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11,878,263.76</w:t>
            </w:r>
          </w:p>
        </w:tc>
        <w:tc>
          <w:tcPr>
            <w:tcW w:w="3213" w:type="dxa"/>
            <w:tcBorders>
              <w:top w:val="single" w:sz="2" w:space="0" w:color="auto"/>
              <w:left w:val="single" w:sz="2" w:space="0" w:color="auto"/>
              <w:bottom w:val="single" w:sz="2" w:space="0" w:color="auto"/>
              <w:right w:val="single" w:sz="2" w:space="0" w:color="auto"/>
            </w:tcBorders>
            <w:vAlign w:val="center"/>
          </w:tcPr>
          <w:p w14:paraId="7CFA3C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5,572,064.81</w:t>
            </w:r>
          </w:p>
        </w:tc>
      </w:tr>
      <w:tr w:rsidR="00BF47BE" w14:paraId="455FA7A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C3626CF"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14:paraId="247BAE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14,120,578.47</w:t>
            </w:r>
          </w:p>
        </w:tc>
        <w:tc>
          <w:tcPr>
            <w:tcW w:w="3213" w:type="dxa"/>
            <w:tcBorders>
              <w:top w:val="single" w:sz="2" w:space="0" w:color="auto"/>
              <w:left w:val="single" w:sz="2" w:space="0" w:color="auto"/>
              <w:bottom w:val="single" w:sz="2" w:space="0" w:color="auto"/>
              <w:right w:val="single" w:sz="2" w:space="0" w:color="auto"/>
            </w:tcBorders>
            <w:vAlign w:val="center"/>
          </w:tcPr>
          <w:p w14:paraId="37E0C7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13,808,249.80</w:t>
            </w:r>
          </w:p>
        </w:tc>
      </w:tr>
      <w:tr w:rsidR="00BF47BE" w14:paraId="393B682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AF60A7" w14:textId="77777777" w:rsidR="00BF47BE" w:rsidRDefault="00FA6409">
            <w:pPr>
              <w:spacing w:before="40" w:after="40" w:line="240" w:lineRule="exact"/>
              <w:ind w:firstLineChars="700" w:firstLine="126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14:paraId="401B95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4,738,006.23</w:t>
            </w:r>
          </w:p>
        </w:tc>
        <w:tc>
          <w:tcPr>
            <w:tcW w:w="3213" w:type="dxa"/>
            <w:tcBorders>
              <w:top w:val="single" w:sz="2" w:space="0" w:color="auto"/>
              <w:left w:val="single" w:sz="2" w:space="0" w:color="auto"/>
              <w:bottom w:val="single" w:sz="2" w:space="0" w:color="auto"/>
              <w:right w:val="single" w:sz="2" w:space="0" w:color="auto"/>
            </w:tcBorders>
            <w:vAlign w:val="center"/>
          </w:tcPr>
          <w:p w14:paraId="7D5176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8,923,879.47</w:t>
            </w:r>
          </w:p>
        </w:tc>
      </w:tr>
      <w:tr w:rsidR="00BF47BE" w14:paraId="7B8BF38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17C32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14:paraId="25A5F2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140,250.42</w:t>
            </w:r>
          </w:p>
        </w:tc>
        <w:tc>
          <w:tcPr>
            <w:tcW w:w="3213" w:type="dxa"/>
            <w:tcBorders>
              <w:top w:val="single" w:sz="2" w:space="0" w:color="auto"/>
              <w:left w:val="single" w:sz="2" w:space="0" w:color="auto"/>
              <w:bottom w:val="single" w:sz="2" w:space="0" w:color="auto"/>
              <w:right w:val="single" w:sz="2" w:space="0" w:color="auto"/>
            </w:tcBorders>
            <w:vAlign w:val="center"/>
          </w:tcPr>
          <w:p w14:paraId="6A4887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165,722.28</w:t>
            </w:r>
          </w:p>
        </w:tc>
      </w:tr>
      <w:tr w:rsidR="00BF47BE" w14:paraId="0A8D7C6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0AD078"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0EC75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-3,645,641.51</w:t>
            </w:r>
          </w:p>
        </w:tc>
        <w:tc>
          <w:tcPr>
            <w:tcW w:w="3213" w:type="dxa"/>
            <w:tcBorders>
              <w:top w:val="single" w:sz="2" w:space="0" w:color="auto"/>
              <w:left w:val="single" w:sz="2" w:space="0" w:color="auto"/>
              <w:bottom w:val="single" w:sz="2" w:space="0" w:color="auto"/>
              <w:right w:val="single" w:sz="2" w:space="0" w:color="auto"/>
            </w:tcBorders>
            <w:vAlign w:val="center"/>
          </w:tcPr>
          <w:p w14:paraId="5A6909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-2,469,984.83</w:t>
            </w:r>
          </w:p>
        </w:tc>
      </w:tr>
      <w:tr w:rsidR="00BF47BE" w14:paraId="6583216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EA9A90"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14:paraId="73387F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-1,095,159.07</w:t>
            </w:r>
          </w:p>
        </w:tc>
        <w:tc>
          <w:tcPr>
            <w:tcW w:w="3213" w:type="dxa"/>
            <w:tcBorders>
              <w:top w:val="single" w:sz="2" w:space="0" w:color="auto"/>
              <w:left w:val="single" w:sz="2" w:space="0" w:color="auto"/>
              <w:bottom w:val="single" w:sz="2" w:space="0" w:color="auto"/>
              <w:right w:val="single" w:sz="2" w:space="0" w:color="auto"/>
            </w:tcBorders>
            <w:vAlign w:val="center"/>
          </w:tcPr>
          <w:p w14:paraId="596DD4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-2,469,984.83</w:t>
            </w:r>
          </w:p>
        </w:tc>
      </w:tr>
      <w:tr w:rsidR="00BF47BE" w14:paraId="272655D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A4F1A9" w14:textId="77777777" w:rsidR="00BF47BE" w:rsidRDefault="00FA6409">
            <w:pPr>
              <w:spacing w:before="40" w:after="40" w:line="240" w:lineRule="exact"/>
              <w:ind w:firstLineChars="700" w:firstLine="1260"/>
              <w:rPr>
                <w:rFonts w:ascii="宋体" w:eastAsia="宋体" w:hAnsi="宋体" w:cs="宋体"/>
                <w:sz w:val="18"/>
                <w:szCs w:val="18"/>
              </w:rPr>
            </w:pPr>
            <w:r>
              <w:rPr>
                <w:rFonts w:ascii="宋体" w:eastAsia="宋体" w:hAnsi="宋体" w:cs="宋体"/>
                <w:sz w:val="18"/>
                <w:szCs w:val="18"/>
              </w:rPr>
              <w:t>以摊余成本计量的金融资产终止确认收益（损失以“-”号填列）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3CD7D5A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F2C7236" w14:textId="77777777" w:rsidR="00BF47BE" w:rsidRDefault="00BF47BE">
            <w:pPr>
              <w:spacing w:line="240" w:lineRule="exact"/>
              <w:jc w:val="right"/>
              <w:rPr>
                <w:rFonts w:ascii="宋体" w:eastAsia="宋体" w:hAnsi="宋体" w:cs="宋体"/>
                <w:sz w:val="18"/>
                <w:szCs w:val="18"/>
              </w:rPr>
            </w:pPr>
          </w:p>
        </w:tc>
      </w:tr>
      <w:tr w:rsidR="00BF47BE" w14:paraId="3571F38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B7D2E1"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B21B6F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773EDAD" w14:textId="77777777" w:rsidR="00BF47BE" w:rsidRDefault="00BF47BE">
            <w:pPr>
              <w:spacing w:line="240" w:lineRule="exact"/>
              <w:jc w:val="right"/>
              <w:rPr>
                <w:rFonts w:ascii="宋体" w:eastAsia="宋体" w:hAnsi="宋体" w:cs="宋体"/>
                <w:sz w:val="18"/>
                <w:szCs w:val="18"/>
              </w:rPr>
            </w:pPr>
          </w:p>
        </w:tc>
      </w:tr>
      <w:tr w:rsidR="00BF47BE" w14:paraId="3DD06DE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98F256"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5995BB1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0371FEB" w14:textId="77777777" w:rsidR="00BF47BE" w:rsidRDefault="00BF47BE">
            <w:pPr>
              <w:spacing w:line="240" w:lineRule="exact"/>
              <w:jc w:val="right"/>
              <w:rPr>
                <w:rFonts w:ascii="宋体" w:eastAsia="宋体" w:hAnsi="宋体" w:cs="宋体"/>
                <w:sz w:val="18"/>
                <w:szCs w:val="18"/>
              </w:rPr>
            </w:pPr>
          </w:p>
        </w:tc>
      </w:tr>
      <w:tr w:rsidR="00BF47BE" w14:paraId="7C8B65F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1560EF"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4F3469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-59,530.74</w:t>
            </w:r>
          </w:p>
        </w:tc>
        <w:tc>
          <w:tcPr>
            <w:tcW w:w="3213" w:type="dxa"/>
            <w:tcBorders>
              <w:top w:val="single" w:sz="2" w:space="0" w:color="auto"/>
              <w:left w:val="single" w:sz="2" w:space="0" w:color="auto"/>
              <w:bottom w:val="single" w:sz="2" w:space="0" w:color="auto"/>
              <w:right w:val="single" w:sz="2" w:space="0" w:color="auto"/>
            </w:tcBorders>
            <w:vAlign w:val="center"/>
          </w:tcPr>
          <w:p w14:paraId="28CA86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-29,765.37</w:t>
            </w:r>
          </w:p>
        </w:tc>
      </w:tr>
      <w:tr w:rsidR="00BF47BE" w14:paraId="2EFAB61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D4605F"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081DEA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148553B" w14:textId="77777777" w:rsidR="00BF47BE" w:rsidRDefault="00BF47BE">
            <w:pPr>
              <w:spacing w:line="240" w:lineRule="exact"/>
              <w:jc w:val="right"/>
              <w:rPr>
                <w:rFonts w:ascii="宋体" w:eastAsia="宋体" w:hAnsi="宋体" w:cs="宋体"/>
                <w:sz w:val="18"/>
                <w:szCs w:val="18"/>
              </w:rPr>
            </w:pPr>
          </w:p>
        </w:tc>
      </w:tr>
      <w:tr w:rsidR="00BF47BE" w14:paraId="27D2063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285B48"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E42CB9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0.01</w:t>
            </w:r>
          </w:p>
        </w:tc>
        <w:tc>
          <w:tcPr>
            <w:tcW w:w="3213" w:type="dxa"/>
            <w:tcBorders>
              <w:top w:val="single" w:sz="2" w:space="0" w:color="auto"/>
              <w:left w:val="single" w:sz="2" w:space="0" w:color="auto"/>
              <w:bottom w:val="single" w:sz="2" w:space="0" w:color="auto"/>
              <w:right w:val="single" w:sz="2" w:space="0" w:color="auto"/>
            </w:tcBorders>
            <w:vAlign w:val="center"/>
          </w:tcPr>
          <w:p w14:paraId="038887E5" w14:textId="77777777" w:rsidR="00BF47BE" w:rsidRDefault="00BF47BE">
            <w:pPr>
              <w:spacing w:line="240" w:lineRule="exact"/>
              <w:jc w:val="right"/>
              <w:rPr>
                <w:rFonts w:ascii="宋体" w:eastAsia="宋体" w:hAnsi="宋体" w:cs="宋体"/>
                <w:sz w:val="18"/>
                <w:szCs w:val="18"/>
              </w:rPr>
            </w:pPr>
          </w:p>
        </w:tc>
      </w:tr>
      <w:tr w:rsidR="00BF47BE" w14:paraId="36D6E5F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45B51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7040FA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-15,823,138.58</w:t>
            </w:r>
          </w:p>
        </w:tc>
        <w:tc>
          <w:tcPr>
            <w:tcW w:w="3213" w:type="dxa"/>
            <w:tcBorders>
              <w:top w:val="single" w:sz="2" w:space="0" w:color="auto"/>
              <w:left w:val="single" w:sz="2" w:space="0" w:color="auto"/>
              <w:bottom w:val="single" w:sz="2" w:space="0" w:color="auto"/>
              <w:right w:val="single" w:sz="2" w:space="0" w:color="auto"/>
            </w:tcBorders>
            <w:vAlign w:val="center"/>
          </w:tcPr>
          <w:p w14:paraId="07E6A8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r>
      <w:tr w:rsidR="00BF47BE" w14:paraId="6D5D5B1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40DBD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14:paraId="6C3EC04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E62BF9A" w14:textId="77777777" w:rsidR="00BF47BE" w:rsidRDefault="00BF47BE">
            <w:pPr>
              <w:spacing w:line="240" w:lineRule="exact"/>
              <w:jc w:val="right"/>
              <w:rPr>
                <w:rFonts w:ascii="宋体" w:eastAsia="宋体" w:hAnsi="宋体" w:cs="宋体"/>
                <w:sz w:val="18"/>
                <w:szCs w:val="18"/>
              </w:rPr>
            </w:pPr>
          </w:p>
        </w:tc>
      </w:tr>
      <w:tr w:rsidR="00BF47BE" w14:paraId="5D583AB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7DAED8"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14:paraId="3DA9749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8EB1382" w14:textId="77777777" w:rsidR="00BF47BE" w:rsidRDefault="00BF47BE">
            <w:pPr>
              <w:spacing w:line="240" w:lineRule="exact"/>
              <w:jc w:val="right"/>
              <w:rPr>
                <w:rFonts w:ascii="宋体" w:eastAsia="宋体" w:hAnsi="宋体" w:cs="宋体"/>
                <w:sz w:val="18"/>
                <w:szCs w:val="18"/>
              </w:rPr>
            </w:pPr>
          </w:p>
        </w:tc>
      </w:tr>
      <w:tr w:rsidR="00BF47BE" w14:paraId="00D90AF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D16C2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292FD1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-15,823,138.58</w:t>
            </w:r>
          </w:p>
        </w:tc>
        <w:tc>
          <w:tcPr>
            <w:tcW w:w="3213" w:type="dxa"/>
            <w:tcBorders>
              <w:top w:val="single" w:sz="2" w:space="0" w:color="auto"/>
              <w:left w:val="single" w:sz="2" w:space="0" w:color="auto"/>
              <w:bottom w:val="single" w:sz="2" w:space="0" w:color="auto"/>
              <w:right w:val="single" w:sz="2" w:space="0" w:color="auto"/>
            </w:tcBorders>
            <w:vAlign w:val="center"/>
          </w:tcPr>
          <w:p w14:paraId="2A790C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r>
      <w:tr w:rsidR="00BF47BE" w14:paraId="5150F6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185586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14:paraId="139E332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71C3CB0" w14:textId="77777777" w:rsidR="00BF47BE" w:rsidRDefault="00BF47BE">
            <w:pPr>
              <w:spacing w:line="240" w:lineRule="exact"/>
              <w:jc w:val="right"/>
              <w:rPr>
                <w:rFonts w:ascii="宋体" w:eastAsia="宋体" w:hAnsi="宋体" w:cs="宋体"/>
                <w:sz w:val="18"/>
                <w:szCs w:val="18"/>
              </w:rPr>
            </w:pPr>
          </w:p>
        </w:tc>
      </w:tr>
      <w:tr w:rsidR="00BF47BE" w14:paraId="7F1C408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1CDEA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四、净利润（净亏损以“－”号填列）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309755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-15,823,138.58</w:t>
            </w:r>
          </w:p>
        </w:tc>
        <w:tc>
          <w:tcPr>
            <w:tcW w:w="3213" w:type="dxa"/>
            <w:tcBorders>
              <w:top w:val="single" w:sz="2" w:space="0" w:color="auto"/>
              <w:left w:val="single" w:sz="2" w:space="0" w:color="auto"/>
              <w:bottom w:val="single" w:sz="2" w:space="0" w:color="auto"/>
              <w:right w:val="single" w:sz="2" w:space="0" w:color="auto"/>
            </w:tcBorders>
            <w:vAlign w:val="center"/>
          </w:tcPr>
          <w:p w14:paraId="38C1D5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r>
      <w:tr w:rsidR="00BF47BE" w14:paraId="681DA9D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E3FCFD"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3A6D6BA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-15,823,138.58</w:t>
            </w:r>
          </w:p>
        </w:tc>
        <w:tc>
          <w:tcPr>
            <w:tcW w:w="3213" w:type="dxa"/>
            <w:tcBorders>
              <w:top w:val="single" w:sz="2" w:space="0" w:color="auto"/>
              <w:left w:val="single" w:sz="2" w:space="0" w:color="auto"/>
              <w:bottom w:val="single" w:sz="2" w:space="0" w:color="auto"/>
              <w:right w:val="single" w:sz="2" w:space="0" w:color="auto"/>
            </w:tcBorders>
            <w:vAlign w:val="center"/>
          </w:tcPr>
          <w:p w14:paraId="12C69A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r>
      <w:tr w:rsidR="00BF47BE" w14:paraId="42994E5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08BFAB"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（二）终止经营净利润（净亏损以“－”号填列）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4BADEFE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AD9DA51" w14:textId="77777777" w:rsidR="00BF47BE" w:rsidRDefault="00BF47BE">
            <w:pPr>
              <w:spacing w:line="240" w:lineRule="exact"/>
              <w:jc w:val="right"/>
              <w:rPr>
                <w:rFonts w:ascii="宋体" w:eastAsia="宋体" w:hAnsi="宋体" w:cs="宋体"/>
                <w:sz w:val="18"/>
                <w:szCs w:val="18"/>
              </w:rPr>
            </w:pPr>
          </w:p>
        </w:tc>
      </w:tr>
      <w:tr w:rsidR="00BF47BE" w14:paraId="513E03C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5FFFD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五、其他综合收益的税后净额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14:paraId="13E745A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A671FDC" w14:textId="77777777" w:rsidR="00BF47BE" w:rsidRDefault="00BF47BE">
            <w:pPr>
              <w:spacing w:line="240" w:lineRule="exact"/>
              <w:jc w:val="right"/>
              <w:rPr>
                <w:rFonts w:ascii="宋体" w:eastAsia="宋体" w:hAnsi="宋体" w:cs="宋体"/>
                <w:sz w:val="18"/>
                <w:szCs w:val="18"/>
              </w:rPr>
            </w:pPr>
          </w:p>
        </w:tc>
      </w:tr>
      <w:tr w:rsidR="00BF47BE" w14:paraId="4F9EBE3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22CBDE"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78F3EBC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0A9DD62" w14:textId="77777777" w:rsidR="00BF47BE" w:rsidRDefault="00BF47BE">
            <w:pPr>
              <w:spacing w:line="240" w:lineRule="exact"/>
              <w:jc w:val="right"/>
              <w:rPr>
                <w:rFonts w:ascii="宋体" w:eastAsia="宋体" w:hAnsi="宋体" w:cs="宋体"/>
                <w:sz w:val="18"/>
                <w:szCs w:val="18"/>
              </w:rPr>
            </w:pPr>
          </w:p>
        </w:tc>
      </w:tr>
      <w:tr w:rsidR="00BF47BE" w14:paraId="28A66E5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F3EDA5"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14:paraId="03F0861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D560910" w14:textId="77777777" w:rsidR="00BF47BE" w:rsidRDefault="00BF47BE">
            <w:pPr>
              <w:spacing w:line="240" w:lineRule="exact"/>
              <w:jc w:val="right"/>
              <w:rPr>
                <w:rFonts w:ascii="宋体" w:eastAsia="宋体" w:hAnsi="宋体" w:cs="宋体"/>
                <w:sz w:val="18"/>
                <w:szCs w:val="18"/>
              </w:rPr>
            </w:pPr>
          </w:p>
        </w:tc>
      </w:tr>
      <w:tr w:rsidR="00BF47BE" w14:paraId="28CB181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E332E2"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0E23BB9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BDFEE71" w14:textId="77777777" w:rsidR="00BF47BE" w:rsidRDefault="00BF47BE">
            <w:pPr>
              <w:spacing w:line="240" w:lineRule="exact"/>
              <w:jc w:val="right"/>
              <w:rPr>
                <w:rFonts w:ascii="宋体" w:eastAsia="宋体" w:hAnsi="宋体" w:cs="宋体"/>
                <w:sz w:val="18"/>
                <w:szCs w:val="18"/>
              </w:rPr>
            </w:pPr>
          </w:p>
        </w:tc>
      </w:tr>
      <w:tr w:rsidR="00BF47BE" w14:paraId="799C99B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67857E"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14:paraId="2878FE8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4C94D05" w14:textId="77777777" w:rsidR="00BF47BE" w:rsidRDefault="00BF47BE">
            <w:pPr>
              <w:spacing w:line="240" w:lineRule="exact"/>
              <w:jc w:val="right"/>
              <w:rPr>
                <w:rFonts w:ascii="宋体" w:eastAsia="宋体" w:hAnsi="宋体" w:cs="宋体"/>
                <w:sz w:val="18"/>
                <w:szCs w:val="18"/>
              </w:rPr>
            </w:pPr>
          </w:p>
        </w:tc>
      </w:tr>
      <w:tr w:rsidR="00BF47BE" w14:paraId="4038B68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C13C8D"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14:paraId="1B3C9C8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F4CCBF0" w14:textId="77777777" w:rsidR="00BF47BE" w:rsidRDefault="00BF47BE">
            <w:pPr>
              <w:spacing w:line="240" w:lineRule="exact"/>
              <w:jc w:val="right"/>
              <w:rPr>
                <w:rFonts w:ascii="宋体" w:eastAsia="宋体" w:hAnsi="宋体" w:cs="宋体"/>
                <w:sz w:val="18"/>
                <w:szCs w:val="18"/>
              </w:rPr>
            </w:pPr>
          </w:p>
        </w:tc>
      </w:tr>
      <w:tr w:rsidR="00BF47BE" w14:paraId="4F11714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BFABD1"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14:paraId="062F490C"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F11F5D9" w14:textId="77777777" w:rsidR="00BF47BE" w:rsidRDefault="00BF47BE">
            <w:pPr>
              <w:spacing w:line="240" w:lineRule="exact"/>
              <w:jc w:val="right"/>
              <w:rPr>
                <w:rFonts w:ascii="宋体" w:eastAsia="宋体" w:hAnsi="宋体" w:cs="宋体"/>
                <w:sz w:val="18"/>
                <w:szCs w:val="18"/>
              </w:rPr>
            </w:pPr>
          </w:p>
        </w:tc>
      </w:tr>
      <w:tr w:rsidR="00BF47BE" w14:paraId="2C2751D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339CC3" w14:textId="77777777" w:rsidR="00BF47BE" w:rsidRDefault="00FA6409">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3611DB3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614199C" w14:textId="77777777" w:rsidR="00BF47BE" w:rsidRDefault="00BF47BE">
            <w:pPr>
              <w:spacing w:line="240" w:lineRule="exact"/>
              <w:jc w:val="right"/>
              <w:rPr>
                <w:rFonts w:ascii="宋体" w:eastAsia="宋体" w:hAnsi="宋体" w:cs="宋体"/>
                <w:sz w:val="18"/>
                <w:szCs w:val="18"/>
              </w:rPr>
            </w:pPr>
          </w:p>
        </w:tc>
      </w:tr>
      <w:tr w:rsidR="00BF47BE" w14:paraId="44C4021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7B4240"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42A9845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C46D771" w14:textId="77777777" w:rsidR="00BF47BE" w:rsidRDefault="00BF47BE">
            <w:pPr>
              <w:spacing w:line="240" w:lineRule="exact"/>
              <w:jc w:val="right"/>
              <w:rPr>
                <w:rFonts w:ascii="宋体" w:eastAsia="宋体" w:hAnsi="宋体" w:cs="宋体"/>
                <w:sz w:val="18"/>
                <w:szCs w:val="18"/>
              </w:rPr>
            </w:pPr>
          </w:p>
        </w:tc>
      </w:tr>
      <w:tr w:rsidR="00BF47BE" w14:paraId="593DC1F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90DF88"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14:paraId="06DC409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AA5E48D" w14:textId="77777777" w:rsidR="00BF47BE" w:rsidRDefault="00BF47BE">
            <w:pPr>
              <w:spacing w:line="240" w:lineRule="exact"/>
              <w:jc w:val="right"/>
              <w:rPr>
                <w:rFonts w:ascii="宋体" w:eastAsia="宋体" w:hAnsi="宋体" w:cs="宋体"/>
                <w:sz w:val="18"/>
                <w:szCs w:val="18"/>
              </w:rPr>
            </w:pPr>
          </w:p>
        </w:tc>
      </w:tr>
      <w:tr w:rsidR="00BF47BE" w14:paraId="3C26914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46611E"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lastRenderedPageBreak/>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14:paraId="74088D9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72BF36F" w14:textId="77777777" w:rsidR="00BF47BE" w:rsidRDefault="00BF47BE">
            <w:pPr>
              <w:spacing w:line="240" w:lineRule="exact"/>
              <w:jc w:val="right"/>
              <w:rPr>
                <w:rFonts w:ascii="宋体" w:eastAsia="宋体" w:hAnsi="宋体" w:cs="宋体"/>
                <w:sz w:val="18"/>
                <w:szCs w:val="18"/>
              </w:rPr>
            </w:pPr>
          </w:p>
        </w:tc>
      </w:tr>
      <w:tr w:rsidR="00BF47BE" w14:paraId="004F3E3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9F8A10"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14:paraId="39804FA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A7D3462" w14:textId="77777777" w:rsidR="00BF47BE" w:rsidRDefault="00BF47BE">
            <w:pPr>
              <w:spacing w:line="240" w:lineRule="exact"/>
              <w:jc w:val="right"/>
              <w:rPr>
                <w:rFonts w:ascii="宋体" w:eastAsia="宋体" w:hAnsi="宋体" w:cs="宋体"/>
                <w:sz w:val="18"/>
                <w:szCs w:val="18"/>
              </w:rPr>
            </w:pPr>
          </w:p>
        </w:tc>
      </w:tr>
      <w:tr w:rsidR="00BF47BE" w14:paraId="072DE38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136B32"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14:paraId="3304507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7905586" w14:textId="77777777" w:rsidR="00BF47BE" w:rsidRDefault="00BF47BE">
            <w:pPr>
              <w:spacing w:line="240" w:lineRule="exact"/>
              <w:jc w:val="right"/>
              <w:rPr>
                <w:rFonts w:ascii="宋体" w:eastAsia="宋体" w:hAnsi="宋体" w:cs="宋体"/>
                <w:sz w:val="18"/>
                <w:szCs w:val="18"/>
              </w:rPr>
            </w:pPr>
          </w:p>
        </w:tc>
      </w:tr>
      <w:tr w:rsidR="00BF47BE" w14:paraId="0019DCC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7E7076"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14:paraId="3BAD1E1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B68D755" w14:textId="77777777" w:rsidR="00BF47BE" w:rsidRDefault="00BF47BE">
            <w:pPr>
              <w:spacing w:line="240" w:lineRule="exact"/>
              <w:jc w:val="right"/>
              <w:rPr>
                <w:rFonts w:ascii="宋体" w:eastAsia="宋体" w:hAnsi="宋体" w:cs="宋体"/>
                <w:sz w:val="18"/>
                <w:szCs w:val="18"/>
              </w:rPr>
            </w:pPr>
          </w:p>
        </w:tc>
      </w:tr>
      <w:tr w:rsidR="00BF47BE" w14:paraId="4ABCB3B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38874D" w14:textId="77777777" w:rsidR="00BF47BE" w:rsidRDefault="00FA6409">
            <w:pPr>
              <w:spacing w:line="240" w:lineRule="exac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14:paraId="42AB853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9227A5A" w14:textId="77777777" w:rsidR="00BF47BE" w:rsidRDefault="00BF47BE">
            <w:pPr>
              <w:spacing w:line="240" w:lineRule="exact"/>
              <w:jc w:val="right"/>
              <w:rPr>
                <w:rFonts w:ascii="宋体" w:eastAsia="宋体" w:hAnsi="宋体" w:cs="宋体"/>
                <w:sz w:val="18"/>
                <w:szCs w:val="18"/>
              </w:rPr>
            </w:pPr>
          </w:p>
        </w:tc>
      </w:tr>
      <w:tr w:rsidR="00BF47BE" w14:paraId="15665F8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46AE2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六、综合收益总额</w:t>
            </w:r>
          </w:p>
        </w:tc>
        <w:tc>
          <w:tcPr>
            <w:tcW w:w="3213" w:type="dxa"/>
            <w:tcBorders>
              <w:top w:val="single" w:sz="2" w:space="0" w:color="auto"/>
              <w:left w:val="single" w:sz="2" w:space="0" w:color="auto"/>
              <w:bottom w:val="single" w:sz="2" w:space="0" w:color="auto"/>
              <w:right w:val="single" w:sz="2" w:space="0" w:color="auto"/>
            </w:tcBorders>
            <w:vAlign w:val="center"/>
          </w:tcPr>
          <w:p w14:paraId="6694A7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-15,823,138.58</w:t>
            </w:r>
          </w:p>
        </w:tc>
        <w:tc>
          <w:tcPr>
            <w:tcW w:w="3213" w:type="dxa"/>
            <w:tcBorders>
              <w:top w:val="single" w:sz="2" w:space="0" w:color="auto"/>
              <w:left w:val="single" w:sz="2" w:space="0" w:color="auto"/>
              <w:bottom w:val="single" w:sz="2" w:space="0" w:color="auto"/>
              <w:right w:val="single" w:sz="2" w:space="0" w:color="auto"/>
            </w:tcBorders>
            <w:vAlign w:val="center"/>
          </w:tcPr>
          <w:p w14:paraId="6FDD3C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r>
      <w:tr w:rsidR="00BF47BE" w14:paraId="79971A7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6B88E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七、每股收益：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6FA4A4"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0BED30" w14:textId="77777777" w:rsidR="00BF47BE" w:rsidRDefault="00BF47BE"/>
        </w:tc>
      </w:tr>
      <w:tr w:rsidR="00BF47BE" w14:paraId="12A9B23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DEFA68"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14:paraId="6939440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4F33E4B" w14:textId="77777777" w:rsidR="00BF47BE" w:rsidRDefault="00BF47BE">
            <w:pPr>
              <w:spacing w:line="240" w:lineRule="exact"/>
              <w:jc w:val="right"/>
              <w:rPr>
                <w:rFonts w:ascii="宋体" w:eastAsia="宋体" w:hAnsi="宋体" w:cs="宋体"/>
                <w:sz w:val="18"/>
                <w:szCs w:val="18"/>
              </w:rPr>
            </w:pPr>
          </w:p>
        </w:tc>
      </w:tr>
      <w:tr w:rsidR="00BF47BE" w14:paraId="25EEA5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26C232"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14:paraId="50F4C65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968D635" w14:textId="77777777" w:rsidR="00BF47BE" w:rsidRDefault="00BF47BE">
            <w:pPr>
              <w:spacing w:line="240" w:lineRule="exact"/>
              <w:jc w:val="right"/>
              <w:rPr>
                <w:rFonts w:ascii="宋体" w:eastAsia="宋体" w:hAnsi="宋体" w:cs="宋体"/>
                <w:sz w:val="18"/>
                <w:szCs w:val="18"/>
              </w:rPr>
            </w:pPr>
          </w:p>
        </w:tc>
      </w:tr>
    </w:tbl>
    <w:p w14:paraId="4F583DFD" w14:textId="77777777" w:rsidR="00BF47BE" w:rsidRDefault="00FA6409">
      <w:pPr>
        <w:pStyle w:val="3"/>
        <w:spacing w:line="280" w:lineRule="exact"/>
        <w:jc w:val="left"/>
        <w:rPr>
          <w:rFonts w:ascii="宋体" w:hAnsi="宋体" w:cs="宋体"/>
          <w:b/>
          <w:bCs/>
        </w:rPr>
      </w:pPr>
      <w:bookmarkStart w:id="8" w:name="_Toc988982"/>
      <w:r>
        <w:rPr>
          <w:rFonts w:ascii="宋体" w:hAnsi="宋体" w:cs="宋体"/>
          <w:b/>
          <w:bCs/>
        </w:rPr>
        <w:t>5、合并现金流量表</w:t>
      </w:r>
      <w:bookmarkEnd w:id="8"/>
    </w:p>
    <w:p w14:paraId="074EEAF4"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31F3867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985686"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3C423F"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2023年半年度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6C6568E"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2022年半年度</w:t>
            </w:r>
          </w:p>
        </w:tc>
      </w:tr>
      <w:tr w:rsidR="00BF47BE" w14:paraId="2CE0610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7A46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FE737D"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A17A5E" w14:textId="77777777" w:rsidR="00BF47BE" w:rsidRDefault="00BF47BE"/>
        </w:tc>
      </w:tr>
      <w:tr w:rsidR="00BF47BE" w14:paraId="2F7F943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6F6631E"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2545442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600,476,952.25</w:t>
            </w:r>
          </w:p>
        </w:tc>
        <w:tc>
          <w:tcPr>
            <w:tcW w:w="3213" w:type="dxa"/>
            <w:tcBorders>
              <w:top w:val="single" w:sz="2" w:space="0" w:color="auto"/>
              <w:left w:val="single" w:sz="2" w:space="0" w:color="auto"/>
              <w:bottom w:val="single" w:sz="2" w:space="0" w:color="auto"/>
              <w:right w:val="single" w:sz="2" w:space="0" w:color="auto"/>
            </w:tcBorders>
            <w:vAlign w:val="center"/>
          </w:tcPr>
          <w:p w14:paraId="6D534B6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674,112,011.93</w:t>
            </w:r>
          </w:p>
        </w:tc>
      </w:tr>
      <w:tr w:rsidR="00BF47BE" w14:paraId="2A9AAA3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65E30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7BC2CC8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B2DE442" w14:textId="77777777" w:rsidR="00BF47BE" w:rsidRDefault="00BF47BE">
            <w:pPr>
              <w:spacing w:line="240" w:lineRule="exact"/>
              <w:jc w:val="right"/>
              <w:rPr>
                <w:rFonts w:ascii="宋体" w:eastAsia="宋体" w:hAnsi="宋体" w:cs="宋体"/>
                <w:sz w:val="18"/>
                <w:szCs w:val="18"/>
              </w:rPr>
            </w:pPr>
          </w:p>
        </w:tc>
      </w:tr>
      <w:tr w:rsidR="00BF47BE" w14:paraId="47EF03D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81E68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34750F3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9D4E8AE" w14:textId="77777777" w:rsidR="00BF47BE" w:rsidRDefault="00BF47BE">
            <w:pPr>
              <w:spacing w:line="240" w:lineRule="exact"/>
              <w:jc w:val="right"/>
              <w:rPr>
                <w:rFonts w:ascii="宋体" w:eastAsia="宋体" w:hAnsi="宋体" w:cs="宋体"/>
                <w:sz w:val="18"/>
                <w:szCs w:val="18"/>
              </w:rPr>
            </w:pPr>
          </w:p>
        </w:tc>
      </w:tr>
      <w:tr w:rsidR="00BF47BE" w14:paraId="764E1FE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727A5D"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3DCD0AE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E2897A2" w14:textId="77777777" w:rsidR="00BF47BE" w:rsidRDefault="00BF47BE">
            <w:pPr>
              <w:spacing w:line="240" w:lineRule="exact"/>
              <w:jc w:val="right"/>
              <w:rPr>
                <w:rFonts w:ascii="宋体" w:eastAsia="宋体" w:hAnsi="宋体" w:cs="宋体"/>
                <w:sz w:val="18"/>
                <w:szCs w:val="18"/>
              </w:rPr>
            </w:pPr>
          </w:p>
        </w:tc>
      </w:tr>
      <w:tr w:rsidR="00BF47BE" w14:paraId="733862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29E8A9"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14:paraId="18CF60D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6C373A5" w14:textId="77777777" w:rsidR="00BF47BE" w:rsidRDefault="00BF47BE">
            <w:pPr>
              <w:spacing w:line="240" w:lineRule="exact"/>
              <w:jc w:val="right"/>
              <w:rPr>
                <w:rFonts w:ascii="宋体" w:eastAsia="宋体" w:hAnsi="宋体" w:cs="宋体"/>
                <w:sz w:val="18"/>
                <w:szCs w:val="18"/>
              </w:rPr>
            </w:pPr>
          </w:p>
        </w:tc>
      </w:tr>
      <w:tr w:rsidR="00BF47BE" w14:paraId="1976111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302E9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14:paraId="3479545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DA47700" w14:textId="77777777" w:rsidR="00BF47BE" w:rsidRDefault="00BF47BE">
            <w:pPr>
              <w:spacing w:line="240" w:lineRule="exact"/>
              <w:jc w:val="right"/>
              <w:rPr>
                <w:rFonts w:ascii="宋体" w:eastAsia="宋体" w:hAnsi="宋体" w:cs="宋体"/>
                <w:sz w:val="18"/>
                <w:szCs w:val="18"/>
              </w:rPr>
            </w:pPr>
          </w:p>
        </w:tc>
      </w:tr>
      <w:tr w:rsidR="00BF47BE" w14:paraId="4F13C2C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7A943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3695F62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210F1AA" w14:textId="77777777" w:rsidR="00BF47BE" w:rsidRDefault="00BF47BE">
            <w:pPr>
              <w:spacing w:line="240" w:lineRule="exact"/>
              <w:jc w:val="right"/>
              <w:rPr>
                <w:rFonts w:ascii="宋体" w:eastAsia="宋体" w:hAnsi="宋体" w:cs="宋体"/>
                <w:sz w:val="18"/>
                <w:szCs w:val="18"/>
              </w:rPr>
            </w:pPr>
          </w:p>
        </w:tc>
      </w:tr>
      <w:tr w:rsidR="00BF47BE" w14:paraId="187D65C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2412BA"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14:paraId="36EF398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27E75E4" w14:textId="77777777" w:rsidR="00BF47BE" w:rsidRDefault="00BF47BE">
            <w:pPr>
              <w:spacing w:line="240" w:lineRule="exact"/>
              <w:jc w:val="right"/>
              <w:rPr>
                <w:rFonts w:ascii="宋体" w:eastAsia="宋体" w:hAnsi="宋体" w:cs="宋体"/>
                <w:sz w:val="18"/>
                <w:szCs w:val="18"/>
              </w:rPr>
            </w:pPr>
          </w:p>
        </w:tc>
      </w:tr>
      <w:tr w:rsidR="00BF47BE" w14:paraId="2ACFD91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B539E3"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4C7A89B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401F991" w14:textId="77777777" w:rsidR="00BF47BE" w:rsidRDefault="00BF47BE">
            <w:pPr>
              <w:spacing w:line="240" w:lineRule="exact"/>
              <w:jc w:val="right"/>
              <w:rPr>
                <w:rFonts w:ascii="宋体" w:eastAsia="宋体" w:hAnsi="宋体" w:cs="宋体"/>
                <w:sz w:val="18"/>
                <w:szCs w:val="18"/>
              </w:rPr>
            </w:pPr>
          </w:p>
        </w:tc>
      </w:tr>
      <w:tr w:rsidR="00BF47BE" w14:paraId="60A0CE2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C8F22C"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71FF442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8E62831" w14:textId="77777777" w:rsidR="00BF47BE" w:rsidRDefault="00BF47BE">
            <w:pPr>
              <w:spacing w:line="240" w:lineRule="exact"/>
              <w:jc w:val="right"/>
              <w:rPr>
                <w:rFonts w:ascii="宋体" w:eastAsia="宋体" w:hAnsi="宋体" w:cs="宋体"/>
                <w:sz w:val="18"/>
                <w:szCs w:val="18"/>
              </w:rPr>
            </w:pPr>
          </w:p>
        </w:tc>
      </w:tr>
      <w:tr w:rsidR="00BF47BE" w14:paraId="2CE35CB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1236D1"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14:paraId="19CDB8A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432D35E" w14:textId="77777777" w:rsidR="00BF47BE" w:rsidRDefault="00BF47BE">
            <w:pPr>
              <w:spacing w:line="240" w:lineRule="exact"/>
              <w:jc w:val="right"/>
              <w:rPr>
                <w:rFonts w:ascii="宋体" w:eastAsia="宋体" w:hAnsi="宋体" w:cs="宋体"/>
                <w:sz w:val="18"/>
                <w:szCs w:val="18"/>
              </w:rPr>
            </w:pPr>
          </w:p>
        </w:tc>
      </w:tr>
      <w:tr w:rsidR="00BF47BE" w14:paraId="4933D92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67DE3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14:paraId="10C413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16,172,654.92</w:t>
            </w:r>
          </w:p>
        </w:tc>
        <w:tc>
          <w:tcPr>
            <w:tcW w:w="3213" w:type="dxa"/>
            <w:tcBorders>
              <w:top w:val="single" w:sz="2" w:space="0" w:color="auto"/>
              <w:left w:val="single" w:sz="2" w:space="0" w:color="auto"/>
              <w:bottom w:val="single" w:sz="2" w:space="0" w:color="auto"/>
              <w:right w:val="single" w:sz="2" w:space="0" w:color="auto"/>
            </w:tcBorders>
            <w:vAlign w:val="center"/>
          </w:tcPr>
          <w:p w14:paraId="4D3018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36,375,682.85</w:t>
            </w:r>
          </w:p>
        </w:tc>
      </w:tr>
      <w:tr w:rsidR="00BF47BE" w14:paraId="4734D2F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1F3404"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791B5EC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211,849,437.89</w:t>
            </w:r>
          </w:p>
        </w:tc>
        <w:tc>
          <w:tcPr>
            <w:tcW w:w="3213" w:type="dxa"/>
            <w:tcBorders>
              <w:top w:val="single" w:sz="2" w:space="0" w:color="auto"/>
              <w:left w:val="single" w:sz="2" w:space="0" w:color="auto"/>
              <w:bottom w:val="single" w:sz="2" w:space="0" w:color="auto"/>
              <w:right w:val="single" w:sz="2" w:space="0" w:color="auto"/>
            </w:tcBorders>
            <w:vAlign w:val="center"/>
          </w:tcPr>
          <w:p w14:paraId="2A101C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271,820,300.23</w:t>
            </w:r>
          </w:p>
        </w:tc>
      </w:tr>
      <w:tr w:rsidR="00BF47BE" w14:paraId="75BF3CC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8E9C1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14:paraId="0A06B4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828,499,045.06</w:t>
            </w:r>
          </w:p>
        </w:tc>
        <w:tc>
          <w:tcPr>
            <w:tcW w:w="3213" w:type="dxa"/>
            <w:tcBorders>
              <w:top w:val="single" w:sz="2" w:space="0" w:color="auto"/>
              <w:left w:val="single" w:sz="2" w:space="0" w:color="auto"/>
              <w:bottom w:val="single" w:sz="2" w:space="0" w:color="auto"/>
              <w:right w:val="single" w:sz="2" w:space="0" w:color="auto"/>
            </w:tcBorders>
            <w:vAlign w:val="center"/>
          </w:tcPr>
          <w:p w14:paraId="3E4B9C7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982,307,995.01</w:t>
            </w:r>
          </w:p>
        </w:tc>
      </w:tr>
      <w:tr w:rsidR="00BF47BE" w14:paraId="4B93AD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8A8DA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126A36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551,325,613.37</w:t>
            </w:r>
          </w:p>
        </w:tc>
        <w:tc>
          <w:tcPr>
            <w:tcW w:w="3213" w:type="dxa"/>
            <w:tcBorders>
              <w:top w:val="single" w:sz="2" w:space="0" w:color="auto"/>
              <w:left w:val="single" w:sz="2" w:space="0" w:color="auto"/>
              <w:bottom w:val="single" w:sz="2" w:space="0" w:color="auto"/>
              <w:right w:val="single" w:sz="2" w:space="0" w:color="auto"/>
            </w:tcBorders>
            <w:vAlign w:val="center"/>
          </w:tcPr>
          <w:p w14:paraId="0FC675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610,546,914.28</w:t>
            </w:r>
          </w:p>
        </w:tc>
      </w:tr>
      <w:tr w:rsidR="00BF47BE" w14:paraId="0A0751F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774F4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2B290CF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0E34628" w14:textId="77777777" w:rsidR="00BF47BE" w:rsidRDefault="00BF47BE">
            <w:pPr>
              <w:spacing w:line="240" w:lineRule="exact"/>
              <w:jc w:val="right"/>
              <w:rPr>
                <w:rFonts w:ascii="宋体" w:eastAsia="宋体" w:hAnsi="宋体" w:cs="宋体"/>
                <w:sz w:val="18"/>
                <w:szCs w:val="18"/>
              </w:rPr>
            </w:pPr>
          </w:p>
        </w:tc>
      </w:tr>
      <w:tr w:rsidR="00BF47BE" w14:paraId="2457617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E1082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35020D8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ACD62E3" w14:textId="77777777" w:rsidR="00BF47BE" w:rsidRDefault="00BF47BE">
            <w:pPr>
              <w:spacing w:line="240" w:lineRule="exact"/>
              <w:jc w:val="right"/>
              <w:rPr>
                <w:rFonts w:ascii="宋体" w:eastAsia="宋体" w:hAnsi="宋体" w:cs="宋体"/>
                <w:sz w:val="18"/>
                <w:szCs w:val="18"/>
              </w:rPr>
            </w:pPr>
          </w:p>
        </w:tc>
      </w:tr>
      <w:tr w:rsidR="00BF47BE" w14:paraId="184450D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42617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14:paraId="58A16F7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43DF748" w14:textId="77777777" w:rsidR="00BF47BE" w:rsidRDefault="00BF47BE">
            <w:pPr>
              <w:spacing w:line="240" w:lineRule="exact"/>
              <w:jc w:val="right"/>
              <w:rPr>
                <w:rFonts w:ascii="宋体" w:eastAsia="宋体" w:hAnsi="宋体" w:cs="宋体"/>
                <w:sz w:val="18"/>
                <w:szCs w:val="18"/>
              </w:rPr>
            </w:pPr>
          </w:p>
        </w:tc>
      </w:tr>
      <w:tr w:rsidR="00BF47BE" w14:paraId="54FF752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DDE6C1"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4EEA38C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A901843" w14:textId="77777777" w:rsidR="00BF47BE" w:rsidRDefault="00BF47BE">
            <w:pPr>
              <w:spacing w:line="240" w:lineRule="exact"/>
              <w:jc w:val="right"/>
              <w:rPr>
                <w:rFonts w:ascii="宋体" w:eastAsia="宋体" w:hAnsi="宋体" w:cs="宋体"/>
                <w:sz w:val="18"/>
                <w:szCs w:val="18"/>
              </w:rPr>
            </w:pPr>
          </w:p>
        </w:tc>
      </w:tr>
      <w:tr w:rsidR="00BF47BE" w14:paraId="4C43030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3DC5C2"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14:paraId="47D8A1F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CC9FEDB" w14:textId="77777777" w:rsidR="00BF47BE" w:rsidRDefault="00BF47BE">
            <w:pPr>
              <w:spacing w:line="240" w:lineRule="exact"/>
              <w:jc w:val="right"/>
              <w:rPr>
                <w:rFonts w:ascii="宋体" w:eastAsia="宋体" w:hAnsi="宋体" w:cs="宋体"/>
                <w:sz w:val="18"/>
                <w:szCs w:val="18"/>
              </w:rPr>
            </w:pPr>
          </w:p>
        </w:tc>
      </w:tr>
      <w:tr w:rsidR="00BF47BE" w14:paraId="578120C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D7295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14:paraId="7659984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633423E" w14:textId="77777777" w:rsidR="00BF47BE" w:rsidRDefault="00BF47BE">
            <w:pPr>
              <w:spacing w:line="240" w:lineRule="exact"/>
              <w:jc w:val="right"/>
              <w:rPr>
                <w:rFonts w:ascii="宋体" w:eastAsia="宋体" w:hAnsi="宋体" w:cs="宋体"/>
                <w:sz w:val="18"/>
                <w:szCs w:val="18"/>
              </w:rPr>
            </w:pPr>
          </w:p>
        </w:tc>
      </w:tr>
      <w:tr w:rsidR="00BF47BE" w14:paraId="0A306F6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D2A352"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1ED0496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115,866,159.58</w:t>
            </w:r>
          </w:p>
        </w:tc>
        <w:tc>
          <w:tcPr>
            <w:tcW w:w="3213" w:type="dxa"/>
            <w:tcBorders>
              <w:top w:val="single" w:sz="2" w:space="0" w:color="auto"/>
              <w:left w:val="single" w:sz="2" w:space="0" w:color="auto"/>
              <w:bottom w:val="single" w:sz="2" w:space="0" w:color="auto"/>
              <w:right w:val="single" w:sz="2" w:space="0" w:color="auto"/>
            </w:tcBorders>
            <w:vAlign w:val="center"/>
          </w:tcPr>
          <w:p w14:paraId="379C81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103,085,781.48</w:t>
            </w:r>
          </w:p>
        </w:tc>
      </w:tr>
      <w:tr w:rsidR="00BF47BE" w14:paraId="44D1EE5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2FBA1B"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14:paraId="6503944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64,885,428.00</w:t>
            </w:r>
          </w:p>
        </w:tc>
        <w:tc>
          <w:tcPr>
            <w:tcW w:w="3213" w:type="dxa"/>
            <w:tcBorders>
              <w:top w:val="single" w:sz="2" w:space="0" w:color="auto"/>
              <w:left w:val="single" w:sz="2" w:space="0" w:color="auto"/>
              <w:bottom w:val="single" w:sz="2" w:space="0" w:color="auto"/>
              <w:right w:val="single" w:sz="2" w:space="0" w:color="auto"/>
            </w:tcBorders>
            <w:vAlign w:val="center"/>
          </w:tcPr>
          <w:p w14:paraId="555BFB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75,789,410.58</w:t>
            </w:r>
          </w:p>
        </w:tc>
      </w:tr>
      <w:tr w:rsidR="00BF47BE" w14:paraId="3CFB95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B05931"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3C5A766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80,225,687.38</w:t>
            </w:r>
          </w:p>
        </w:tc>
        <w:tc>
          <w:tcPr>
            <w:tcW w:w="3213" w:type="dxa"/>
            <w:tcBorders>
              <w:top w:val="single" w:sz="2" w:space="0" w:color="auto"/>
              <w:left w:val="single" w:sz="2" w:space="0" w:color="auto"/>
              <w:bottom w:val="single" w:sz="2" w:space="0" w:color="auto"/>
              <w:right w:val="single" w:sz="2" w:space="0" w:color="auto"/>
            </w:tcBorders>
            <w:vAlign w:val="center"/>
          </w:tcPr>
          <w:p w14:paraId="757C4F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130,890,973.53</w:t>
            </w:r>
          </w:p>
        </w:tc>
      </w:tr>
      <w:tr w:rsidR="00BF47BE" w14:paraId="6CAC8CB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9E00C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14:paraId="3A91A7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812,302,888.33</w:t>
            </w:r>
          </w:p>
        </w:tc>
        <w:tc>
          <w:tcPr>
            <w:tcW w:w="3213" w:type="dxa"/>
            <w:tcBorders>
              <w:top w:val="single" w:sz="2" w:space="0" w:color="auto"/>
              <w:left w:val="single" w:sz="2" w:space="0" w:color="auto"/>
              <w:bottom w:val="single" w:sz="2" w:space="0" w:color="auto"/>
              <w:right w:val="single" w:sz="2" w:space="0" w:color="auto"/>
            </w:tcBorders>
            <w:vAlign w:val="center"/>
          </w:tcPr>
          <w:p w14:paraId="00D454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920,313,079.87</w:t>
            </w:r>
          </w:p>
        </w:tc>
      </w:tr>
      <w:tr w:rsidR="00BF47BE" w14:paraId="430DDAD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A0408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14:paraId="48D9130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16,196,156.73</w:t>
            </w:r>
          </w:p>
        </w:tc>
        <w:tc>
          <w:tcPr>
            <w:tcW w:w="3213" w:type="dxa"/>
            <w:tcBorders>
              <w:top w:val="single" w:sz="2" w:space="0" w:color="auto"/>
              <w:left w:val="single" w:sz="2" w:space="0" w:color="auto"/>
              <w:bottom w:val="single" w:sz="2" w:space="0" w:color="auto"/>
              <w:right w:val="single" w:sz="2" w:space="0" w:color="auto"/>
            </w:tcBorders>
            <w:vAlign w:val="center"/>
          </w:tcPr>
          <w:p w14:paraId="4ABCAB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61,994,915.14</w:t>
            </w:r>
          </w:p>
        </w:tc>
      </w:tr>
      <w:tr w:rsidR="00BF47BE" w14:paraId="7B0DFA5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9096A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EFB7B8"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67D2C8" w14:textId="77777777" w:rsidR="00BF47BE" w:rsidRDefault="00BF47BE"/>
        </w:tc>
      </w:tr>
      <w:tr w:rsidR="00BF47BE" w14:paraId="09BDDEE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24940C8"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2F47119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47AE55C" w14:textId="77777777" w:rsidR="00BF47BE" w:rsidRDefault="00BF47BE">
            <w:pPr>
              <w:spacing w:line="240" w:lineRule="exact"/>
              <w:jc w:val="right"/>
              <w:rPr>
                <w:rFonts w:ascii="宋体" w:eastAsia="宋体" w:hAnsi="宋体" w:cs="宋体"/>
                <w:sz w:val="18"/>
                <w:szCs w:val="18"/>
              </w:rPr>
            </w:pPr>
          </w:p>
        </w:tc>
      </w:tr>
      <w:tr w:rsidR="00BF47BE" w14:paraId="13CD04F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1D0DA6"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79A168F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04435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9,925,812.12</w:t>
            </w:r>
          </w:p>
        </w:tc>
      </w:tr>
      <w:tr w:rsidR="00BF47BE" w14:paraId="3299F09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43877D"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14:paraId="28B19C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6,739,400.00</w:t>
            </w:r>
          </w:p>
        </w:tc>
        <w:tc>
          <w:tcPr>
            <w:tcW w:w="3213" w:type="dxa"/>
            <w:tcBorders>
              <w:top w:val="single" w:sz="2" w:space="0" w:color="auto"/>
              <w:left w:val="single" w:sz="2" w:space="0" w:color="auto"/>
              <w:bottom w:val="single" w:sz="2" w:space="0" w:color="auto"/>
              <w:right w:val="single" w:sz="2" w:space="0" w:color="auto"/>
            </w:tcBorders>
            <w:vAlign w:val="center"/>
          </w:tcPr>
          <w:p w14:paraId="40CDCF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5,003,690.00</w:t>
            </w:r>
          </w:p>
        </w:tc>
      </w:tr>
      <w:tr w:rsidR="00BF47BE" w14:paraId="2E9226C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AFB2B6"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14:paraId="2D67D28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3033EF0" w14:textId="77777777" w:rsidR="00BF47BE" w:rsidRDefault="00BF47BE">
            <w:pPr>
              <w:spacing w:line="240" w:lineRule="exact"/>
              <w:jc w:val="right"/>
              <w:rPr>
                <w:rFonts w:ascii="宋体" w:eastAsia="宋体" w:hAnsi="宋体" w:cs="宋体"/>
                <w:sz w:val="18"/>
                <w:szCs w:val="18"/>
              </w:rPr>
            </w:pPr>
          </w:p>
        </w:tc>
      </w:tr>
      <w:tr w:rsidR="00BF47BE" w14:paraId="25045F3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E64C81"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1911C1CA"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9441C73" w14:textId="77777777" w:rsidR="00BF47BE" w:rsidRDefault="00BF47BE">
            <w:pPr>
              <w:spacing w:line="240" w:lineRule="exact"/>
              <w:jc w:val="right"/>
              <w:rPr>
                <w:rFonts w:ascii="宋体" w:eastAsia="宋体" w:hAnsi="宋体" w:cs="宋体"/>
                <w:sz w:val="18"/>
                <w:szCs w:val="18"/>
              </w:rPr>
            </w:pPr>
          </w:p>
        </w:tc>
      </w:tr>
      <w:tr w:rsidR="00BF47BE" w14:paraId="1C20C17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C588F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14:paraId="3C251A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6,739,400.00</w:t>
            </w:r>
          </w:p>
        </w:tc>
        <w:tc>
          <w:tcPr>
            <w:tcW w:w="3213" w:type="dxa"/>
            <w:tcBorders>
              <w:top w:val="single" w:sz="2" w:space="0" w:color="auto"/>
              <w:left w:val="single" w:sz="2" w:space="0" w:color="auto"/>
              <w:bottom w:val="single" w:sz="2" w:space="0" w:color="auto"/>
              <w:right w:val="single" w:sz="2" w:space="0" w:color="auto"/>
            </w:tcBorders>
            <w:vAlign w:val="center"/>
          </w:tcPr>
          <w:p w14:paraId="767FB3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14,929,502.12</w:t>
            </w:r>
          </w:p>
        </w:tc>
      </w:tr>
      <w:tr w:rsidR="00BF47BE" w14:paraId="5CF28B5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FA9F879"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w:t>
            </w:r>
            <w:r>
              <w:rPr>
                <w:rFonts w:ascii="宋体" w:eastAsia="宋体" w:hAnsi="宋体" w:cs="宋体"/>
                <w:sz w:val="18"/>
                <w:szCs w:val="18"/>
              </w:rPr>
              <w:lastRenderedPageBreak/>
              <w:t>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26AE0D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59,482,574.79</w:t>
            </w:r>
          </w:p>
        </w:tc>
        <w:tc>
          <w:tcPr>
            <w:tcW w:w="3213" w:type="dxa"/>
            <w:tcBorders>
              <w:top w:val="single" w:sz="2" w:space="0" w:color="auto"/>
              <w:left w:val="single" w:sz="2" w:space="0" w:color="auto"/>
              <w:bottom w:val="single" w:sz="2" w:space="0" w:color="auto"/>
              <w:right w:val="single" w:sz="2" w:space="0" w:color="auto"/>
            </w:tcBorders>
            <w:vAlign w:val="center"/>
          </w:tcPr>
          <w:p w14:paraId="7E45F5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188,127,666.22</w:t>
            </w:r>
          </w:p>
        </w:tc>
      </w:tr>
      <w:tr w:rsidR="00BF47BE" w14:paraId="5E00EA0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FD85D59"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0A8209E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9C1E1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6,000.00</w:t>
            </w:r>
          </w:p>
        </w:tc>
      </w:tr>
      <w:tr w:rsidR="00BF47BE" w14:paraId="07E77FF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1F56A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214D0AE8"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3A83AE1" w14:textId="77777777" w:rsidR="00BF47BE" w:rsidRDefault="00BF47BE">
            <w:pPr>
              <w:spacing w:line="240" w:lineRule="exact"/>
              <w:jc w:val="right"/>
              <w:rPr>
                <w:rFonts w:ascii="宋体" w:eastAsia="宋体" w:hAnsi="宋体" w:cs="宋体"/>
                <w:sz w:val="18"/>
                <w:szCs w:val="18"/>
              </w:rPr>
            </w:pPr>
          </w:p>
        </w:tc>
      </w:tr>
      <w:tr w:rsidR="00BF47BE" w14:paraId="1751CA4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25D3DE"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14:paraId="613DC60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9E23D2E" w14:textId="77777777" w:rsidR="00BF47BE" w:rsidRDefault="00BF47BE">
            <w:pPr>
              <w:spacing w:line="240" w:lineRule="exact"/>
              <w:jc w:val="right"/>
              <w:rPr>
                <w:rFonts w:ascii="宋体" w:eastAsia="宋体" w:hAnsi="宋体" w:cs="宋体"/>
                <w:sz w:val="18"/>
                <w:szCs w:val="18"/>
              </w:rPr>
            </w:pPr>
          </w:p>
        </w:tc>
      </w:tr>
      <w:tr w:rsidR="00BF47BE" w14:paraId="6ED3228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C8F076"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32BDB85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3556A13" w14:textId="77777777" w:rsidR="00BF47BE" w:rsidRDefault="00BF47BE">
            <w:pPr>
              <w:spacing w:line="240" w:lineRule="exact"/>
              <w:jc w:val="right"/>
              <w:rPr>
                <w:rFonts w:ascii="宋体" w:eastAsia="宋体" w:hAnsi="宋体" w:cs="宋体"/>
                <w:sz w:val="18"/>
                <w:szCs w:val="18"/>
              </w:rPr>
            </w:pPr>
          </w:p>
        </w:tc>
      </w:tr>
      <w:tr w:rsidR="00BF47BE" w14:paraId="7F54CB0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E0AE1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14:paraId="2A84B8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59,482,574.79</w:t>
            </w:r>
          </w:p>
        </w:tc>
        <w:tc>
          <w:tcPr>
            <w:tcW w:w="3213" w:type="dxa"/>
            <w:tcBorders>
              <w:top w:val="single" w:sz="2" w:space="0" w:color="auto"/>
              <w:left w:val="single" w:sz="2" w:space="0" w:color="auto"/>
              <w:bottom w:val="single" w:sz="2" w:space="0" w:color="auto"/>
              <w:right w:val="single" w:sz="2" w:space="0" w:color="auto"/>
            </w:tcBorders>
            <w:vAlign w:val="center"/>
          </w:tcPr>
          <w:p w14:paraId="40AE71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188,133,666.22</w:t>
            </w:r>
          </w:p>
        </w:tc>
      </w:tr>
      <w:tr w:rsidR="00BF47BE" w14:paraId="0856BF1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FE1ED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14:paraId="19F200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-52,743,174.79</w:t>
            </w:r>
          </w:p>
        </w:tc>
        <w:tc>
          <w:tcPr>
            <w:tcW w:w="3213" w:type="dxa"/>
            <w:tcBorders>
              <w:top w:val="single" w:sz="2" w:space="0" w:color="auto"/>
              <w:left w:val="single" w:sz="2" w:space="0" w:color="auto"/>
              <w:bottom w:val="single" w:sz="2" w:space="0" w:color="auto"/>
              <w:right w:val="single" w:sz="2" w:space="0" w:color="auto"/>
            </w:tcBorders>
            <w:vAlign w:val="center"/>
          </w:tcPr>
          <w:p w14:paraId="740F41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-173,204,164.10</w:t>
            </w:r>
          </w:p>
        </w:tc>
      </w:tr>
      <w:tr w:rsidR="00BF47BE" w14:paraId="0B08EB1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ECE4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15C004"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743458" w14:textId="77777777" w:rsidR="00BF47BE" w:rsidRDefault="00BF47BE"/>
        </w:tc>
      </w:tr>
      <w:tr w:rsidR="00BF47BE" w14:paraId="5511544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307486"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0DF3335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605516B" w14:textId="77777777" w:rsidR="00BF47BE" w:rsidRDefault="00BF47BE">
            <w:pPr>
              <w:spacing w:line="240" w:lineRule="exact"/>
              <w:jc w:val="right"/>
              <w:rPr>
                <w:rFonts w:ascii="宋体" w:eastAsia="宋体" w:hAnsi="宋体" w:cs="宋体"/>
                <w:sz w:val="18"/>
                <w:szCs w:val="18"/>
              </w:rPr>
            </w:pPr>
          </w:p>
        </w:tc>
      </w:tr>
      <w:tr w:rsidR="00BF47BE" w14:paraId="009BEDC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DB22E7"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35D6BC1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9FB1687" w14:textId="77777777" w:rsidR="00BF47BE" w:rsidRDefault="00BF47BE">
            <w:pPr>
              <w:spacing w:line="240" w:lineRule="exact"/>
              <w:jc w:val="right"/>
              <w:rPr>
                <w:rFonts w:ascii="宋体" w:eastAsia="宋体" w:hAnsi="宋体" w:cs="宋体"/>
                <w:sz w:val="18"/>
                <w:szCs w:val="18"/>
              </w:rPr>
            </w:pPr>
          </w:p>
        </w:tc>
      </w:tr>
      <w:tr w:rsidR="00BF47BE" w14:paraId="1952E3A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8FE59C9"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50C77A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1,310,568,594.00</w:t>
            </w:r>
          </w:p>
        </w:tc>
        <w:tc>
          <w:tcPr>
            <w:tcW w:w="3213" w:type="dxa"/>
            <w:tcBorders>
              <w:top w:val="single" w:sz="2" w:space="0" w:color="auto"/>
              <w:left w:val="single" w:sz="2" w:space="0" w:color="auto"/>
              <w:bottom w:val="single" w:sz="2" w:space="0" w:color="auto"/>
              <w:right w:val="single" w:sz="2" w:space="0" w:color="auto"/>
            </w:tcBorders>
            <w:vAlign w:val="center"/>
          </w:tcPr>
          <w:p w14:paraId="0FB121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1,354,010,074.00</w:t>
            </w:r>
          </w:p>
        </w:tc>
      </w:tr>
      <w:tr w:rsidR="00BF47BE" w14:paraId="60973E4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BF3BCB5"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709B33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1,620,130.55</w:t>
            </w:r>
          </w:p>
        </w:tc>
        <w:tc>
          <w:tcPr>
            <w:tcW w:w="3213" w:type="dxa"/>
            <w:tcBorders>
              <w:top w:val="single" w:sz="2" w:space="0" w:color="auto"/>
              <w:left w:val="single" w:sz="2" w:space="0" w:color="auto"/>
              <w:bottom w:val="single" w:sz="2" w:space="0" w:color="auto"/>
              <w:right w:val="single" w:sz="2" w:space="0" w:color="auto"/>
            </w:tcBorders>
            <w:vAlign w:val="center"/>
          </w:tcPr>
          <w:p w14:paraId="0D03A9D6" w14:textId="77777777" w:rsidR="00BF47BE" w:rsidRDefault="00BF47BE">
            <w:pPr>
              <w:spacing w:line="240" w:lineRule="exact"/>
              <w:jc w:val="right"/>
              <w:rPr>
                <w:rFonts w:ascii="宋体" w:eastAsia="宋体" w:hAnsi="宋体" w:cs="宋体"/>
                <w:sz w:val="18"/>
                <w:szCs w:val="18"/>
              </w:rPr>
            </w:pPr>
          </w:p>
        </w:tc>
      </w:tr>
      <w:tr w:rsidR="00BF47BE" w14:paraId="611BC54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3DD55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14:paraId="502EE5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1,312,188,724.55</w:t>
            </w:r>
          </w:p>
        </w:tc>
        <w:tc>
          <w:tcPr>
            <w:tcW w:w="3213" w:type="dxa"/>
            <w:tcBorders>
              <w:top w:val="single" w:sz="2" w:space="0" w:color="auto"/>
              <w:left w:val="single" w:sz="2" w:space="0" w:color="auto"/>
              <w:bottom w:val="single" w:sz="2" w:space="0" w:color="auto"/>
              <w:right w:val="single" w:sz="2" w:space="0" w:color="auto"/>
            </w:tcBorders>
            <w:vAlign w:val="center"/>
          </w:tcPr>
          <w:p w14:paraId="3228C5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1,354,010,074.00</w:t>
            </w:r>
          </w:p>
        </w:tc>
      </w:tr>
      <w:tr w:rsidR="00BF47BE" w14:paraId="2F742EE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6D35C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55B4D1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1,214,327,369.13</w:t>
            </w:r>
          </w:p>
        </w:tc>
        <w:tc>
          <w:tcPr>
            <w:tcW w:w="3213" w:type="dxa"/>
            <w:tcBorders>
              <w:top w:val="single" w:sz="2" w:space="0" w:color="auto"/>
              <w:left w:val="single" w:sz="2" w:space="0" w:color="auto"/>
              <w:bottom w:val="single" w:sz="2" w:space="0" w:color="auto"/>
              <w:right w:val="single" w:sz="2" w:space="0" w:color="auto"/>
            </w:tcBorders>
            <w:vAlign w:val="center"/>
          </w:tcPr>
          <w:p w14:paraId="14C6F3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1,147,138,107.81</w:t>
            </w:r>
          </w:p>
        </w:tc>
      </w:tr>
      <w:tr w:rsidR="00BF47BE" w14:paraId="7BA3CE4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390DA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02CD3AB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70,127,796.83</w:t>
            </w:r>
          </w:p>
        </w:tc>
        <w:tc>
          <w:tcPr>
            <w:tcW w:w="3213" w:type="dxa"/>
            <w:tcBorders>
              <w:top w:val="single" w:sz="2" w:space="0" w:color="auto"/>
              <w:left w:val="single" w:sz="2" w:space="0" w:color="auto"/>
              <w:bottom w:val="single" w:sz="2" w:space="0" w:color="auto"/>
              <w:right w:val="single" w:sz="2" w:space="0" w:color="auto"/>
            </w:tcBorders>
            <w:vAlign w:val="center"/>
          </w:tcPr>
          <w:p w14:paraId="1652A5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71,845,857.56</w:t>
            </w:r>
          </w:p>
        </w:tc>
      </w:tr>
      <w:tr w:rsidR="00BF47BE" w14:paraId="76B2249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2C91A4"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14:paraId="06DC2E8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7F0A9E2" w14:textId="77777777" w:rsidR="00BF47BE" w:rsidRDefault="00BF47BE">
            <w:pPr>
              <w:spacing w:line="240" w:lineRule="exact"/>
              <w:jc w:val="right"/>
              <w:rPr>
                <w:rFonts w:ascii="宋体" w:eastAsia="宋体" w:hAnsi="宋体" w:cs="宋体"/>
                <w:sz w:val="18"/>
                <w:szCs w:val="18"/>
              </w:rPr>
            </w:pPr>
          </w:p>
        </w:tc>
      </w:tr>
      <w:tr w:rsidR="00BF47BE" w14:paraId="0418B61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324E08"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43E863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12,070,866.68</w:t>
            </w:r>
          </w:p>
        </w:tc>
        <w:tc>
          <w:tcPr>
            <w:tcW w:w="3213" w:type="dxa"/>
            <w:tcBorders>
              <w:top w:val="single" w:sz="2" w:space="0" w:color="auto"/>
              <w:left w:val="single" w:sz="2" w:space="0" w:color="auto"/>
              <w:bottom w:val="single" w:sz="2" w:space="0" w:color="auto"/>
              <w:right w:val="single" w:sz="2" w:space="0" w:color="auto"/>
            </w:tcBorders>
            <w:vAlign w:val="center"/>
          </w:tcPr>
          <w:p w14:paraId="454F08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80,946,804.56</w:t>
            </w:r>
          </w:p>
        </w:tc>
      </w:tr>
      <w:tr w:rsidR="00BF47BE" w14:paraId="5046DF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0E649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14:paraId="1A353B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1,296,526,032.64</w:t>
            </w:r>
          </w:p>
        </w:tc>
        <w:tc>
          <w:tcPr>
            <w:tcW w:w="3213" w:type="dxa"/>
            <w:tcBorders>
              <w:top w:val="single" w:sz="2" w:space="0" w:color="auto"/>
              <w:left w:val="single" w:sz="2" w:space="0" w:color="auto"/>
              <w:bottom w:val="single" w:sz="2" w:space="0" w:color="auto"/>
              <w:right w:val="single" w:sz="2" w:space="0" w:color="auto"/>
            </w:tcBorders>
            <w:vAlign w:val="center"/>
          </w:tcPr>
          <w:p w14:paraId="0739D2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1,299,930,769.93</w:t>
            </w:r>
          </w:p>
        </w:tc>
      </w:tr>
      <w:tr w:rsidR="00BF47BE" w14:paraId="6A4CA84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F406D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14:paraId="31B763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15,662,691.91</w:t>
            </w:r>
          </w:p>
        </w:tc>
        <w:tc>
          <w:tcPr>
            <w:tcW w:w="3213" w:type="dxa"/>
            <w:tcBorders>
              <w:top w:val="single" w:sz="2" w:space="0" w:color="auto"/>
              <w:left w:val="single" w:sz="2" w:space="0" w:color="auto"/>
              <w:bottom w:val="single" w:sz="2" w:space="0" w:color="auto"/>
              <w:right w:val="single" w:sz="2" w:space="0" w:color="auto"/>
            </w:tcBorders>
            <w:vAlign w:val="center"/>
          </w:tcPr>
          <w:p w14:paraId="6369BB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54,079,304.07</w:t>
            </w:r>
          </w:p>
        </w:tc>
      </w:tr>
      <w:tr w:rsidR="00BF47BE" w14:paraId="69A92FC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E06B0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14:paraId="5176F7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30.05</w:t>
            </w:r>
          </w:p>
        </w:tc>
        <w:tc>
          <w:tcPr>
            <w:tcW w:w="3213" w:type="dxa"/>
            <w:tcBorders>
              <w:top w:val="single" w:sz="2" w:space="0" w:color="auto"/>
              <w:left w:val="single" w:sz="2" w:space="0" w:color="auto"/>
              <w:bottom w:val="single" w:sz="2" w:space="0" w:color="auto"/>
              <w:right w:val="single" w:sz="2" w:space="0" w:color="auto"/>
            </w:tcBorders>
            <w:vAlign w:val="center"/>
          </w:tcPr>
          <w:p w14:paraId="5BFF3B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22.93</w:t>
            </w:r>
          </w:p>
        </w:tc>
      </w:tr>
      <w:tr w:rsidR="00BF47BE" w14:paraId="6EDB55F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9AEDF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44A7DC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-20,884,296.10</w:t>
            </w:r>
          </w:p>
        </w:tc>
        <w:tc>
          <w:tcPr>
            <w:tcW w:w="3213" w:type="dxa"/>
            <w:tcBorders>
              <w:top w:val="single" w:sz="2" w:space="0" w:color="auto"/>
              <w:left w:val="single" w:sz="2" w:space="0" w:color="auto"/>
              <w:bottom w:val="single" w:sz="2" w:space="0" w:color="auto"/>
              <w:right w:val="single" w:sz="2" w:space="0" w:color="auto"/>
            </w:tcBorders>
            <w:vAlign w:val="center"/>
          </w:tcPr>
          <w:p w14:paraId="76B73E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-57,129,921.96</w:t>
            </w:r>
          </w:p>
        </w:tc>
      </w:tr>
      <w:tr w:rsidR="00BF47BE" w14:paraId="7F78202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7ED526"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14:paraId="6FC417F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351,981,197.14</w:t>
            </w:r>
          </w:p>
        </w:tc>
        <w:tc>
          <w:tcPr>
            <w:tcW w:w="3213" w:type="dxa"/>
            <w:tcBorders>
              <w:top w:val="single" w:sz="2" w:space="0" w:color="auto"/>
              <w:left w:val="single" w:sz="2" w:space="0" w:color="auto"/>
              <w:bottom w:val="single" w:sz="2" w:space="0" w:color="auto"/>
              <w:right w:val="single" w:sz="2" w:space="0" w:color="auto"/>
            </w:tcBorders>
            <w:vAlign w:val="center"/>
          </w:tcPr>
          <w:p w14:paraId="50D7BC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394,205,822.94</w:t>
            </w:r>
          </w:p>
        </w:tc>
      </w:tr>
      <w:tr w:rsidR="00BF47BE" w14:paraId="67D5280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7721C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14:paraId="7B57E1C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331,096,901.04</w:t>
            </w:r>
          </w:p>
        </w:tc>
        <w:tc>
          <w:tcPr>
            <w:tcW w:w="3213" w:type="dxa"/>
            <w:tcBorders>
              <w:top w:val="single" w:sz="2" w:space="0" w:color="auto"/>
              <w:left w:val="single" w:sz="2" w:space="0" w:color="auto"/>
              <w:bottom w:val="single" w:sz="2" w:space="0" w:color="auto"/>
              <w:right w:val="single" w:sz="2" w:space="0" w:color="auto"/>
            </w:tcBorders>
            <w:vAlign w:val="center"/>
          </w:tcPr>
          <w:p w14:paraId="757D6D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337,075,900.98</w:t>
            </w:r>
          </w:p>
        </w:tc>
      </w:tr>
    </w:tbl>
    <w:p w14:paraId="776EB25E" w14:textId="77777777" w:rsidR="00BF47BE" w:rsidRDefault="00FA6409">
      <w:pPr>
        <w:pStyle w:val="3"/>
        <w:spacing w:line="280" w:lineRule="exact"/>
        <w:jc w:val="left"/>
        <w:rPr>
          <w:rFonts w:ascii="宋体" w:hAnsi="宋体" w:cs="宋体"/>
          <w:b/>
          <w:bCs/>
        </w:rPr>
      </w:pPr>
      <w:bookmarkStart w:id="9" w:name="_Toc988983"/>
      <w:r>
        <w:rPr>
          <w:rFonts w:ascii="宋体" w:hAnsi="宋体" w:cs="宋体"/>
          <w:b/>
          <w:bCs/>
        </w:rPr>
        <w:t>6、母公司现金流量表</w:t>
      </w:r>
      <w:bookmarkEnd w:id="9"/>
    </w:p>
    <w:p w14:paraId="6CBDC81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7783FA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B12132"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536017"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2023年半年度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9A45E6"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2022年半年度</w:t>
            </w:r>
          </w:p>
        </w:tc>
      </w:tr>
      <w:tr w:rsidR="00BF47BE" w14:paraId="1CCCEAF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2DCA5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B971E9"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53B17D" w14:textId="77777777" w:rsidR="00BF47BE" w:rsidRDefault="00BF47BE"/>
        </w:tc>
      </w:tr>
      <w:tr w:rsidR="00BF47BE" w14:paraId="7B853B9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5DF3EB"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3B636C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31,135,810.35</w:t>
            </w:r>
          </w:p>
        </w:tc>
        <w:tc>
          <w:tcPr>
            <w:tcW w:w="3213" w:type="dxa"/>
            <w:tcBorders>
              <w:top w:val="single" w:sz="2" w:space="0" w:color="auto"/>
              <w:left w:val="single" w:sz="2" w:space="0" w:color="auto"/>
              <w:bottom w:val="single" w:sz="2" w:space="0" w:color="auto"/>
              <w:right w:val="single" w:sz="2" w:space="0" w:color="auto"/>
            </w:tcBorders>
            <w:vAlign w:val="center"/>
          </w:tcPr>
          <w:p w14:paraId="7043FE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16,747,019.62</w:t>
            </w:r>
          </w:p>
        </w:tc>
      </w:tr>
      <w:tr w:rsidR="00BF47BE" w14:paraId="12CFDC0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4D254B"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14:paraId="479C82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33,700.47</w:t>
            </w:r>
          </w:p>
        </w:tc>
        <w:tc>
          <w:tcPr>
            <w:tcW w:w="3213" w:type="dxa"/>
            <w:tcBorders>
              <w:top w:val="single" w:sz="2" w:space="0" w:color="auto"/>
              <w:left w:val="single" w:sz="2" w:space="0" w:color="auto"/>
              <w:bottom w:val="single" w:sz="2" w:space="0" w:color="auto"/>
              <w:right w:val="single" w:sz="2" w:space="0" w:color="auto"/>
            </w:tcBorders>
            <w:vAlign w:val="center"/>
          </w:tcPr>
          <w:p w14:paraId="5A4E8E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18,633.27</w:t>
            </w:r>
          </w:p>
        </w:tc>
      </w:tr>
      <w:tr w:rsidR="00BF47BE" w14:paraId="7646274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38856E"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5263B0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484,868,440.61</w:t>
            </w:r>
          </w:p>
        </w:tc>
        <w:tc>
          <w:tcPr>
            <w:tcW w:w="3213" w:type="dxa"/>
            <w:tcBorders>
              <w:top w:val="single" w:sz="2" w:space="0" w:color="auto"/>
              <w:left w:val="single" w:sz="2" w:space="0" w:color="auto"/>
              <w:bottom w:val="single" w:sz="2" w:space="0" w:color="auto"/>
              <w:right w:val="single" w:sz="2" w:space="0" w:color="auto"/>
            </w:tcBorders>
            <w:vAlign w:val="center"/>
          </w:tcPr>
          <w:p w14:paraId="556748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694,741,818.03</w:t>
            </w:r>
          </w:p>
        </w:tc>
      </w:tr>
      <w:tr w:rsidR="00BF47BE" w14:paraId="51A5D54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5D7EB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14:paraId="29D448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516,037,951.43</w:t>
            </w:r>
          </w:p>
        </w:tc>
        <w:tc>
          <w:tcPr>
            <w:tcW w:w="3213" w:type="dxa"/>
            <w:tcBorders>
              <w:top w:val="single" w:sz="2" w:space="0" w:color="auto"/>
              <w:left w:val="single" w:sz="2" w:space="0" w:color="auto"/>
              <w:bottom w:val="single" w:sz="2" w:space="0" w:color="auto"/>
              <w:right w:val="single" w:sz="2" w:space="0" w:color="auto"/>
            </w:tcBorders>
            <w:vAlign w:val="center"/>
          </w:tcPr>
          <w:p w14:paraId="4FFA55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711,507,470.92</w:t>
            </w:r>
          </w:p>
        </w:tc>
      </w:tr>
      <w:tr w:rsidR="00BF47BE" w14:paraId="18D4ABA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F44B93"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740442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549,074.80</w:t>
            </w:r>
          </w:p>
        </w:tc>
        <w:tc>
          <w:tcPr>
            <w:tcW w:w="3213" w:type="dxa"/>
            <w:tcBorders>
              <w:top w:val="single" w:sz="2" w:space="0" w:color="auto"/>
              <w:left w:val="single" w:sz="2" w:space="0" w:color="auto"/>
              <w:bottom w:val="single" w:sz="2" w:space="0" w:color="auto"/>
              <w:right w:val="single" w:sz="2" w:space="0" w:color="auto"/>
            </w:tcBorders>
            <w:vAlign w:val="center"/>
          </w:tcPr>
          <w:p w14:paraId="627761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20,844,406.08</w:t>
            </w:r>
          </w:p>
        </w:tc>
      </w:tr>
      <w:tr w:rsidR="00BF47BE" w14:paraId="414E6C4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CA5959"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3AD274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7,932,195.71</w:t>
            </w:r>
          </w:p>
        </w:tc>
        <w:tc>
          <w:tcPr>
            <w:tcW w:w="3213" w:type="dxa"/>
            <w:tcBorders>
              <w:top w:val="single" w:sz="2" w:space="0" w:color="auto"/>
              <w:left w:val="single" w:sz="2" w:space="0" w:color="auto"/>
              <w:bottom w:val="single" w:sz="2" w:space="0" w:color="auto"/>
              <w:right w:val="single" w:sz="2" w:space="0" w:color="auto"/>
            </w:tcBorders>
            <w:vAlign w:val="center"/>
          </w:tcPr>
          <w:p w14:paraId="36D916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7,082,366.38</w:t>
            </w:r>
          </w:p>
        </w:tc>
      </w:tr>
      <w:tr w:rsidR="00BF47BE" w14:paraId="66C907B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89BE941"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14:paraId="105055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957,346.89</w:t>
            </w:r>
          </w:p>
        </w:tc>
        <w:tc>
          <w:tcPr>
            <w:tcW w:w="3213" w:type="dxa"/>
            <w:tcBorders>
              <w:top w:val="single" w:sz="2" w:space="0" w:color="auto"/>
              <w:left w:val="single" w:sz="2" w:space="0" w:color="auto"/>
              <w:bottom w:val="single" w:sz="2" w:space="0" w:color="auto"/>
              <w:right w:val="single" w:sz="2" w:space="0" w:color="auto"/>
            </w:tcBorders>
            <w:vAlign w:val="center"/>
          </w:tcPr>
          <w:p w14:paraId="74E095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1,223,918.02</w:t>
            </w:r>
          </w:p>
        </w:tc>
      </w:tr>
      <w:tr w:rsidR="00BF47BE" w14:paraId="3E31258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3AD6AB"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714A455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319,345,077.41</w:t>
            </w:r>
          </w:p>
        </w:tc>
        <w:tc>
          <w:tcPr>
            <w:tcW w:w="3213" w:type="dxa"/>
            <w:tcBorders>
              <w:top w:val="single" w:sz="2" w:space="0" w:color="auto"/>
              <w:left w:val="single" w:sz="2" w:space="0" w:color="auto"/>
              <w:bottom w:val="single" w:sz="2" w:space="0" w:color="auto"/>
              <w:right w:val="single" w:sz="2" w:space="0" w:color="auto"/>
            </w:tcBorders>
            <w:vAlign w:val="center"/>
          </w:tcPr>
          <w:p w14:paraId="495432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628,392,976.67</w:t>
            </w:r>
          </w:p>
        </w:tc>
      </w:tr>
      <w:tr w:rsidR="00BF47BE" w14:paraId="3A7E722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79779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14:paraId="14ECF9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328,783,694.81</w:t>
            </w:r>
          </w:p>
        </w:tc>
        <w:tc>
          <w:tcPr>
            <w:tcW w:w="3213" w:type="dxa"/>
            <w:tcBorders>
              <w:top w:val="single" w:sz="2" w:space="0" w:color="auto"/>
              <w:left w:val="single" w:sz="2" w:space="0" w:color="auto"/>
              <w:bottom w:val="single" w:sz="2" w:space="0" w:color="auto"/>
              <w:right w:val="single" w:sz="2" w:space="0" w:color="auto"/>
            </w:tcBorders>
            <w:vAlign w:val="center"/>
          </w:tcPr>
          <w:p w14:paraId="622B84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657,543,667.15</w:t>
            </w:r>
          </w:p>
        </w:tc>
      </w:tr>
      <w:tr w:rsidR="00BF47BE" w14:paraId="24ED258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EE449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14:paraId="12CB44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187,254,256.62</w:t>
            </w:r>
          </w:p>
        </w:tc>
        <w:tc>
          <w:tcPr>
            <w:tcW w:w="3213" w:type="dxa"/>
            <w:tcBorders>
              <w:top w:val="single" w:sz="2" w:space="0" w:color="auto"/>
              <w:left w:val="single" w:sz="2" w:space="0" w:color="auto"/>
              <w:bottom w:val="single" w:sz="2" w:space="0" w:color="auto"/>
              <w:right w:val="single" w:sz="2" w:space="0" w:color="auto"/>
            </w:tcBorders>
            <w:vAlign w:val="center"/>
          </w:tcPr>
          <w:p w14:paraId="1B0835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53,963,803.77</w:t>
            </w:r>
          </w:p>
        </w:tc>
      </w:tr>
      <w:tr w:rsidR="00BF47BE" w14:paraId="314D33E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8C5F45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3B0226"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CE3827" w14:textId="77777777" w:rsidR="00BF47BE" w:rsidRDefault="00BF47BE"/>
        </w:tc>
      </w:tr>
      <w:tr w:rsidR="00BF47BE" w14:paraId="5054EFB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CC9840"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38F9DB1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2,850.90</w:t>
            </w:r>
          </w:p>
        </w:tc>
        <w:tc>
          <w:tcPr>
            <w:tcW w:w="3213" w:type="dxa"/>
            <w:tcBorders>
              <w:top w:val="single" w:sz="2" w:space="0" w:color="auto"/>
              <w:left w:val="single" w:sz="2" w:space="0" w:color="auto"/>
              <w:bottom w:val="single" w:sz="2" w:space="0" w:color="auto"/>
              <w:right w:val="single" w:sz="2" w:space="0" w:color="auto"/>
            </w:tcBorders>
            <w:vAlign w:val="center"/>
          </w:tcPr>
          <w:p w14:paraId="6455F2EA" w14:textId="77777777" w:rsidR="00BF47BE" w:rsidRDefault="00BF47BE">
            <w:pPr>
              <w:spacing w:line="240" w:lineRule="exact"/>
              <w:jc w:val="right"/>
              <w:rPr>
                <w:rFonts w:ascii="宋体" w:eastAsia="宋体" w:hAnsi="宋体" w:cs="宋体"/>
                <w:sz w:val="18"/>
                <w:szCs w:val="18"/>
              </w:rPr>
            </w:pPr>
          </w:p>
        </w:tc>
      </w:tr>
      <w:tr w:rsidR="00BF47BE" w14:paraId="0267685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7E4C13"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39395F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1,303,327.45</w:t>
            </w:r>
          </w:p>
        </w:tc>
        <w:tc>
          <w:tcPr>
            <w:tcW w:w="3213" w:type="dxa"/>
            <w:tcBorders>
              <w:top w:val="single" w:sz="2" w:space="0" w:color="auto"/>
              <w:left w:val="single" w:sz="2" w:space="0" w:color="auto"/>
              <w:bottom w:val="single" w:sz="2" w:space="0" w:color="auto"/>
              <w:right w:val="single" w:sz="2" w:space="0" w:color="auto"/>
            </w:tcBorders>
            <w:vAlign w:val="center"/>
          </w:tcPr>
          <w:p w14:paraId="68FE64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5,475,976.54</w:t>
            </w:r>
          </w:p>
        </w:tc>
      </w:tr>
      <w:tr w:rsidR="00BF47BE" w14:paraId="7B25729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1A314F"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14:paraId="0BE298E5"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F10309B" w14:textId="77777777" w:rsidR="00BF47BE" w:rsidRDefault="00BF47BE">
            <w:pPr>
              <w:spacing w:line="240" w:lineRule="exact"/>
              <w:jc w:val="right"/>
              <w:rPr>
                <w:rFonts w:ascii="宋体" w:eastAsia="宋体" w:hAnsi="宋体" w:cs="宋体"/>
                <w:sz w:val="18"/>
                <w:szCs w:val="18"/>
              </w:rPr>
            </w:pPr>
          </w:p>
        </w:tc>
      </w:tr>
      <w:tr w:rsidR="00BF47BE" w14:paraId="5ADB9F6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AAD5BD"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14:paraId="42D6924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CB730E5" w14:textId="77777777" w:rsidR="00BF47BE" w:rsidRDefault="00BF47BE">
            <w:pPr>
              <w:spacing w:line="240" w:lineRule="exact"/>
              <w:jc w:val="right"/>
              <w:rPr>
                <w:rFonts w:ascii="宋体" w:eastAsia="宋体" w:hAnsi="宋体" w:cs="宋体"/>
                <w:sz w:val="18"/>
                <w:szCs w:val="18"/>
              </w:rPr>
            </w:pPr>
          </w:p>
        </w:tc>
      </w:tr>
      <w:tr w:rsidR="00BF47BE" w14:paraId="4E6EE3A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67E0C14"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1CA22BD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477AE85" w14:textId="77777777" w:rsidR="00BF47BE" w:rsidRDefault="00BF47BE">
            <w:pPr>
              <w:spacing w:line="240" w:lineRule="exact"/>
              <w:jc w:val="right"/>
              <w:rPr>
                <w:rFonts w:ascii="宋体" w:eastAsia="宋体" w:hAnsi="宋体" w:cs="宋体"/>
                <w:sz w:val="18"/>
                <w:szCs w:val="18"/>
              </w:rPr>
            </w:pPr>
          </w:p>
        </w:tc>
      </w:tr>
      <w:tr w:rsidR="00BF47BE" w14:paraId="3FCA14B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1F83F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14:paraId="471734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1,306,178.35</w:t>
            </w:r>
          </w:p>
        </w:tc>
        <w:tc>
          <w:tcPr>
            <w:tcW w:w="3213" w:type="dxa"/>
            <w:tcBorders>
              <w:top w:val="single" w:sz="2" w:space="0" w:color="auto"/>
              <w:left w:val="single" w:sz="2" w:space="0" w:color="auto"/>
              <w:bottom w:val="single" w:sz="2" w:space="0" w:color="auto"/>
              <w:right w:val="single" w:sz="2" w:space="0" w:color="auto"/>
            </w:tcBorders>
            <w:vAlign w:val="center"/>
          </w:tcPr>
          <w:p w14:paraId="60588A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5,475,976.54</w:t>
            </w:r>
          </w:p>
        </w:tc>
      </w:tr>
      <w:tr w:rsidR="00BF47BE" w14:paraId="6BBC972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8A1B28"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3B40A3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254,704.20</w:t>
            </w:r>
          </w:p>
        </w:tc>
        <w:tc>
          <w:tcPr>
            <w:tcW w:w="3213" w:type="dxa"/>
            <w:tcBorders>
              <w:top w:val="single" w:sz="2" w:space="0" w:color="auto"/>
              <w:left w:val="single" w:sz="2" w:space="0" w:color="auto"/>
              <w:bottom w:val="single" w:sz="2" w:space="0" w:color="auto"/>
              <w:right w:val="single" w:sz="2" w:space="0" w:color="auto"/>
            </w:tcBorders>
            <w:vAlign w:val="center"/>
          </w:tcPr>
          <w:p w14:paraId="39CC3F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10,597.99</w:t>
            </w:r>
          </w:p>
        </w:tc>
      </w:tr>
      <w:tr w:rsidR="00BF47BE" w14:paraId="254488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FF6DEA"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2E286D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w:t>
            </w:r>
          </w:p>
        </w:tc>
        <w:tc>
          <w:tcPr>
            <w:tcW w:w="3213" w:type="dxa"/>
            <w:tcBorders>
              <w:top w:val="single" w:sz="2" w:space="0" w:color="auto"/>
              <w:left w:val="single" w:sz="2" w:space="0" w:color="auto"/>
              <w:bottom w:val="single" w:sz="2" w:space="0" w:color="auto"/>
              <w:right w:val="single" w:sz="2" w:space="0" w:color="auto"/>
            </w:tcBorders>
            <w:vAlign w:val="center"/>
          </w:tcPr>
          <w:p w14:paraId="5FED14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32,010,000.00</w:t>
            </w:r>
          </w:p>
        </w:tc>
      </w:tr>
      <w:tr w:rsidR="00BF47BE" w14:paraId="5C0109A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351932"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14:paraId="7D1481A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6BFED58" w14:textId="77777777" w:rsidR="00BF47BE" w:rsidRDefault="00BF47BE">
            <w:pPr>
              <w:spacing w:line="240" w:lineRule="exact"/>
              <w:jc w:val="right"/>
              <w:rPr>
                <w:rFonts w:ascii="宋体" w:eastAsia="宋体" w:hAnsi="宋体" w:cs="宋体"/>
                <w:sz w:val="18"/>
                <w:szCs w:val="18"/>
              </w:rPr>
            </w:pPr>
          </w:p>
        </w:tc>
      </w:tr>
      <w:tr w:rsidR="00BF47BE" w14:paraId="288856B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DB5C53"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3071B924"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5D85D84" w14:textId="77777777" w:rsidR="00BF47BE" w:rsidRDefault="00BF47BE">
            <w:pPr>
              <w:spacing w:line="240" w:lineRule="exact"/>
              <w:jc w:val="right"/>
              <w:rPr>
                <w:rFonts w:ascii="宋体" w:eastAsia="宋体" w:hAnsi="宋体" w:cs="宋体"/>
                <w:sz w:val="18"/>
                <w:szCs w:val="18"/>
              </w:rPr>
            </w:pPr>
          </w:p>
        </w:tc>
      </w:tr>
      <w:tr w:rsidR="00BF47BE" w14:paraId="7129B48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73621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14:paraId="12866A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354,704.20</w:t>
            </w:r>
          </w:p>
        </w:tc>
        <w:tc>
          <w:tcPr>
            <w:tcW w:w="3213" w:type="dxa"/>
            <w:tcBorders>
              <w:top w:val="single" w:sz="2" w:space="0" w:color="auto"/>
              <w:left w:val="single" w:sz="2" w:space="0" w:color="auto"/>
              <w:bottom w:val="single" w:sz="2" w:space="0" w:color="auto"/>
              <w:right w:val="single" w:sz="2" w:space="0" w:color="auto"/>
            </w:tcBorders>
            <w:vAlign w:val="center"/>
          </w:tcPr>
          <w:p w14:paraId="49B2F3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32,020,597.99</w:t>
            </w:r>
          </w:p>
        </w:tc>
      </w:tr>
      <w:tr w:rsidR="00BF47BE" w14:paraId="16D0780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FFDC0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14:paraId="5DA83C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951,474.15</w:t>
            </w:r>
          </w:p>
        </w:tc>
        <w:tc>
          <w:tcPr>
            <w:tcW w:w="3213" w:type="dxa"/>
            <w:tcBorders>
              <w:top w:val="single" w:sz="2" w:space="0" w:color="auto"/>
              <w:left w:val="single" w:sz="2" w:space="0" w:color="auto"/>
              <w:bottom w:val="single" w:sz="2" w:space="0" w:color="auto"/>
              <w:right w:val="single" w:sz="2" w:space="0" w:color="auto"/>
            </w:tcBorders>
            <w:vAlign w:val="center"/>
          </w:tcPr>
          <w:p w14:paraId="1A324D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-26,544,621.45</w:t>
            </w:r>
          </w:p>
        </w:tc>
      </w:tr>
      <w:tr w:rsidR="00BF47BE" w14:paraId="3B5EFF8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9A92C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FE4A32"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710879" w14:textId="77777777" w:rsidR="00BF47BE" w:rsidRDefault="00BF47BE"/>
        </w:tc>
      </w:tr>
      <w:tr w:rsidR="00BF47BE" w14:paraId="4EEED10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7D81EF"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57EE87E3"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4DFF60A" w14:textId="77777777" w:rsidR="00BF47BE" w:rsidRDefault="00BF47BE">
            <w:pPr>
              <w:spacing w:line="240" w:lineRule="exact"/>
              <w:jc w:val="right"/>
              <w:rPr>
                <w:rFonts w:ascii="宋体" w:eastAsia="宋体" w:hAnsi="宋体" w:cs="宋体"/>
                <w:sz w:val="18"/>
                <w:szCs w:val="18"/>
              </w:rPr>
            </w:pPr>
          </w:p>
        </w:tc>
      </w:tr>
      <w:tr w:rsidR="00BF47BE" w14:paraId="74E8A84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D5A288"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14:paraId="30C8FC9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293,000,000.00</w:t>
            </w:r>
          </w:p>
        </w:tc>
        <w:tc>
          <w:tcPr>
            <w:tcW w:w="3213" w:type="dxa"/>
            <w:tcBorders>
              <w:top w:val="single" w:sz="2" w:space="0" w:color="auto"/>
              <w:left w:val="single" w:sz="2" w:space="0" w:color="auto"/>
              <w:bottom w:val="single" w:sz="2" w:space="0" w:color="auto"/>
              <w:right w:val="single" w:sz="2" w:space="0" w:color="auto"/>
            </w:tcBorders>
            <w:vAlign w:val="center"/>
          </w:tcPr>
          <w:p w14:paraId="298F2E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365,000,000.00</w:t>
            </w:r>
          </w:p>
        </w:tc>
      </w:tr>
      <w:tr w:rsidR="00BF47BE" w14:paraId="4F0FC27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8DCB1F"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06B637D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787C7FC" w14:textId="77777777" w:rsidR="00BF47BE" w:rsidRDefault="00BF47BE">
            <w:pPr>
              <w:spacing w:line="240" w:lineRule="exact"/>
              <w:jc w:val="right"/>
              <w:rPr>
                <w:rFonts w:ascii="宋体" w:eastAsia="宋体" w:hAnsi="宋体" w:cs="宋体"/>
                <w:sz w:val="18"/>
                <w:szCs w:val="18"/>
              </w:rPr>
            </w:pPr>
          </w:p>
        </w:tc>
      </w:tr>
      <w:tr w:rsidR="00BF47BE" w14:paraId="7EC72BC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A4711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14:paraId="0192CC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293,000,000.00</w:t>
            </w:r>
          </w:p>
        </w:tc>
        <w:tc>
          <w:tcPr>
            <w:tcW w:w="3213" w:type="dxa"/>
            <w:tcBorders>
              <w:top w:val="single" w:sz="2" w:space="0" w:color="auto"/>
              <w:left w:val="single" w:sz="2" w:space="0" w:color="auto"/>
              <w:bottom w:val="single" w:sz="2" w:space="0" w:color="auto"/>
              <w:right w:val="single" w:sz="2" w:space="0" w:color="auto"/>
            </w:tcBorders>
            <w:vAlign w:val="center"/>
          </w:tcPr>
          <w:p w14:paraId="77CC96E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365,000,000.00</w:t>
            </w:r>
          </w:p>
        </w:tc>
      </w:tr>
      <w:tr w:rsidR="00BF47BE" w14:paraId="2067364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E8999D"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2B59E7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458,866,667.00</w:t>
            </w:r>
          </w:p>
        </w:tc>
        <w:tc>
          <w:tcPr>
            <w:tcW w:w="3213" w:type="dxa"/>
            <w:tcBorders>
              <w:top w:val="single" w:sz="2" w:space="0" w:color="auto"/>
              <w:left w:val="single" w:sz="2" w:space="0" w:color="auto"/>
              <w:bottom w:val="single" w:sz="2" w:space="0" w:color="auto"/>
              <w:right w:val="single" w:sz="2" w:space="0" w:color="auto"/>
            </w:tcBorders>
            <w:vAlign w:val="center"/>
          </w:tcPr>
          <w:p w14:paraId="331DFC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387,550,000.00</w:t>
            </w:r>
          </w:p>
        </w:tc>
      </w:tr>
      <w:tr w:rsidR="00BF47BE" w14:paraId="5984EE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9B22DB"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14:paraId="049501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19,343,875.90</w:t>
            </w:r>
          </w:p>
        </w:tc>
        <w:tc>
          <w:tcPr>
            <w:tcW w:w="3213" w:type="dxa"/>
            <w:tcBorders>
              <w:top w:val="single" w:sz="2" w:space="0" w:color="auto"/>
              <w:left w:val="single" w:sz="2" w:space="0" w:color="auto"/>
              <w:bottom w:val="single" w:sz="2" w:space="0" w:color="auto"/>
              <w:right w:val="single" w:sz="2" w:space="0" w:color="auto"/>
            </w:tcBorders>
            <w:vAlign w:val="center"/>
          </w:tcPr>
          <w:p w14:paraId="635BF2F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13,203,449.26</w:t>
            </w:r>
          </w:p>
        </w:tc>
      </w:tr>
      <w:tr w:rsidR="00BF47BE" w14:paraId="5C37668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BAE7B3C"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14:paraId="4FBAA4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2,299,940.87</w:t>
            </w:r>
          </w:p>
        </w:tc>
        <w:tc>
          <w:tcPr>
            <w:tcW w:w="3213" w:type="dxa"/>
            <w:tcBorders>
              <w:top w:val="single" w:sz="2" w:space="0" w:color="auto"/>
              <w:left w:val="single" w:sz="2" w:space="0" w:color="auto"/>
              <w:bottom w:val="single" w:sz="2" w:space="0" w:color="auto"/>
              <w:right w:val="single" w:sz="2" w:space="0" w:color="auto"/>
            </w:tcBorders>
            <w:vAlign w:val="center"/>
          </w:tcPr>
          <w:p w14:paraId="463E39AC" w14:textId="77777777" w:rsidR="00BF47BE" w:rsidRDefault="00BF47BE">
            <w:pPr>
              <w:spacing w:line="240" w:lineRule="exact"/>
              <w:jc w:val="right"/>
              <w:rPr>
                <w:rFonts w:ascii="宋体" w:eastAsia="宋体" w:hAnsi="宋体" w:cs="宋体"/>
                <w:sz w:val="18"/>
                <w:szCs w:val="18"/>
              </w:rPr>
            </w:pPr>
          </w:p>
        </w:tc>
      </w:tr>
      <w:tr w:rsidR="00BF47BE" w14:paraId="3D36DB7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66451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14:paraId="7274F4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480,510,483.77</w:t>
            </w:r>
          </w:p>
        </w:tc>
        <w:tc>
          <w:tcPr>
            <w:tcW w:w="3213" w:type="dxa"/>
            <w:tcBorders>
              <w:top w:val="single" w:sz="2" w:space="0" w:color="auto"/>
              <w:left w:val="single" w:sz="2" w:space="0" w:color="auto"/>
              <w:bottom w:val="single" w:sz="2" w:space="0" w:color="auto"/>
              <w:right w:val="single" w:sz="2" w:space="0" w:color="auto"/>
            </w:tcBorders>
            <w:vAlign w:val="center"/>
          </w:tcPr>
          <w:p w14:paraId="0BE3CC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400,753,449.26</w:t>
            </w:r>
          </w:p>
        </w:tc>
      </w:tr>
      <w:tr w:rsidR="00BF47BE" w14:paraId="446B79B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8EC31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14:paraId="0BDE44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-187,510,483.77</w:t>
            </w:r>
          </w:p>
        </w:tc>
        <w:tc>
          <w:tcPr>
            <w:tcW w:w="3213" w:type="dxa"/>
            <w:tcBorders>
              <w:top w:val="single" w:sz="2" w:space="0" w:color="auto"/>
              <w:left w:val="single" w:sz="2" w:space="0" w:color="auto"/>
              <w:bottom w:val="single" w:sz="2" w:space="0" w:color="auto"/>
              <w:right w:val="single" w:sz="2" w:space="0" w:color="auto"/>
            </w:tcBorders>
            <w:vAlign w:val="center"/>
          </w:tcPr>
          <w:p w14:paraId="68FCC7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-35,753,449.26</w:t>
            </w:r>
          </w:p>
        </w:tc>
      </w:tr>
      <w:tr w:rsidR="00BF47BE" w14:paraId="1BD9104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29EB4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14:paraId="6532DAC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B00E188" w14:textId="77777777" w:rsidR="00BF47BE" w:rsidRDefault="00BF47BE">
            <w:pPr>
              <w:spacing w:line="240" w:lineRule="exact"/>
              <w:jc w:val="right"/>
              <w:rPr>
                <w:rFonts w:ascii="宋体" w:eastAsia="宋体" w:hAnsi="宋体" w:cs="宋体"/>
                <w:sz w:val="18"/>
                <w:szCs w:val="18"/>
              </w:rPr>
            </w:pPr>
          </w:p>
        </w:tc>
      </w:tr>
      <w:tr w:rsidR="00BF47BE" w14:paraId="076C205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53110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1AC1C0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695,247.00</w:t>
            </w:r>
          </w:p>
        </w:tc>
        <w:tc>
          <w:tcPr>
            <w:tcW w:w="3213" w:type="dxa"/>
            <w:tcBorders>
              <w:top w:val="single" w:sz="2" w:space="0" w:color="auto"/>
              <w:left w:val="single" w:sz="2" w:space="0" w:color="auto"/>
              <w:bottom w:val="single" w:sz="2" w:space="0" w:color="auto"/>
              <w:right w:val="single" w:sz="2" w:space="0" w:color="auto"/>
            </w:tcBorders>
            <w:vAlign w:val="center"/>
          </w:tcPr>
          <w:p w14:paraId="15F8DE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-8,334,266.94</w:t>
            </w:r>
          </w:p>
        </w:tc>
      </w:tr>
      <w:tr w:rsidR="00BF47BE" w14:paraId="0F23B6F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20C414" w14:textId="77777777" w:rsidR="00BF47BE" w:rsidRDefault="00FA6409">
            <w:pPr>
              <w:spacing w:line="240" w:lineRule="exac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14:paraId="360F08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725,707.61</w:t>
            </w:r>
          </w:p>
        </w:tc>
        <w:tc>
          <w:tcPr>
            <w:tcW w:w="3213" w:type="dxa"/>
            <w:tcBorders>
              <w:top w:val="single" w:sz="2" w:space="0" w:color="auto"/>
              <w:left w:val="single" w:sz="2" w:space="0" w:color="auto"/>
              <w:bottom w:val="single" w:sz="2" w:space="0" w:color="auto"/>
              <w:right w:val="single" w:sz="2" w:space="0" w:color="auto"/>
            </w:tcBorders>
            <w:vAlign w:val="center"/>
          </w:tcPr>
          <w:p w14:paraId="79C17EA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16,258,354.19</w:t>
            </w:r>
          </w:p>
        </w:tc>
      </w:tr>
      <w:tr w:rsidR="00BF47BE" w14:paraId="3D75968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2ED88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14:paraId="68349E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1,420,954.61</w:t>
            </w:r>
          </w:p>
        </w:tc>
        <w:tc>
          <w:tcPr>
            <w:tcW w:w="3213" w:type="dxa"/>
            <w:tcBorders>
              <w:top w:val="single" w:sz="2" w:space="0" w:color="auto"/>
              <w:left w:val="single" w:sz="2" w:space="0" w:color="auto"/>
              <w:bottom w:val="single" w:sz="2" w:space="0" w:color="auto"/>
              <w:right w:val="single" w:sz="2" w:space="0" w:color="auto"/>
            </w:tcBorders>
            <w:vAlign w:val="center"/>
          </w:tcPr>
          <w:p w14:paraId="45A747A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7,924,087.25</w:t>
            </w:r>
          </w:p>
        </w:tc>
      </w:tr>
    </w:tbl>
    <w:p w14:paraId="631DB634" w14:textId="77777777" w:rsidR="00BF47BE" w:rsidRDefault="00FA6409">
      <w:pPr>
        <w:pStyle w:val="3"/>
        <w:spacing w:line="280" w:lineRule="exact"/>
        <w:jc w:val="left"/>
        <w:rPr>
          <w:rFonts w:ascii="宋体" w:hAnsi="宋体" w:cs="宋体"/>
          <w:b/>
          <w:bCs/>
        </w:rPr>
      </w:pPr>
      <w:bookmarkStart w:id="10" w:name="_Toc988984"/>
      <w:r>
        <w:rPr>
          <w:rFonts w:ascii="宋体" w:hAnsi="宋体" w:cs="宋体"/>
          <w:b/>
          <w:bCs/>
        </w:rPr>
        <w:t>7、合并所有者权益变动表</w:t>
      </w:r>
      <w:bookmarkEnd w:id="10"/>
    </w:p>
    <w:p w14:paraId="05E3C2F5"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本期金额</w:t>
      </w:r>
    </w:p>
    <w:p w14:paraId="0DBAF139"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98"/>
        <w:gridCol w:w="562"/>
        <w:gridCol w:w="562"/>
        <w:gridCol w:w="562"/>
        <w:gridCol w:w="562"/>
        <w:gridCol w:w="563"/>
        <w:gridCol w:w="563"/>
        <w:gridCol w:w="563"/>
        <w:gridCol w:w="563"/>
        <w:gridCol w:w="563"/>
        <w:gridCol w:w="563"/>
        <w:gridCol w:w="563"/>
        <w:gridCol w:w="563"/>
        <w:gridCol w:w="563"/>
        <w:gridCol w:w="563"/>
        <w:gridCol w:w="563"/>
      </w:tblGrid>
      <w:tr w:rsidR="00BF47BE" w14:paraId="63620C79" w14:textId="77777777">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7C4BE5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14:paraId="31C811D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2023年半年度</w:t>
            </w:r>
          </w:p>
        </w:tc>
      </w:tr>
      <w:tr w:rsidR="00BF47BE" w14:paraId="42D2B748"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38558D8" w14:textId="77777777" w:rsidR="00BF47BE" w:rsidRDefault="00BF47BE"/>
        </w:tc>
        <w:tc>
          <w:tcPr>
            <w:tcW w:w="7314"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14:paraId="6DAE3CF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归属于母公司所有者权益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065E284" w14:textId="77777777" w:rsidR="00BF47BE" w:rsidRDefault="00FA6409">
            <w:pPr>
              <w:spacing w:before="40" w:after="40" w:line="0" w:lineRule="atLeast"/>
              <w:jc w:val="center"/>
              <w:rPr>
                <w:rFonts w:ascii="宋体" w:eastAsia="宋体" w:hAnsi="宋体" w:cs="宋体"/>
                <w:sz w:val="18"/>
                <w:szCs w:val="18"/>
              </w:rPr>
            </w:pPr>
            <w:r>
              <w:rPr>
                <w:rFonts w:ascii="宋体" w:eastAsia="宋体" w:hAnsi="宋体" w:cs="宋体"/>
                <w:sz w:val="18"/>
                <w:szCs w:val="18"/>
              </w:rPr>
              <w:t>少数股东权益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FAFB57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所有者权益合计</w:t>
            </w:r>
          </w:p>
        </w:tc>
      </w:tr>
      <w:tr w:rsidR="00BF47BE" w14:paraId="704C82C4"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8CE1F99" w14:textId="77777777" w:rsidR="00BF47BE" w:rsidRDefault="00BF47BE"/>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69EED4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股本</w:t>
            </w:r>
          </w:p>
        </w:tc>
        <w:tc>
          <w:tcPr>
            <w:tcW w:w="168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1A01753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其他权益工具</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4FA903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资本公积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B7AF0D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减：库存股</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676025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84440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专项储备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D66D0B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盈余公积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C61992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一般风险准备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73E431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未分配利润</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A9FB66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C261F9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小计</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D966281"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D4DE4BA" w14:textId="77777777" w:rsidR="00BF47BE" w:rsidRDefault="00BF47BE"/>
        </w:tc>
      </w:tr>
      <w:tr w:rsidR="00BF47BE" w14:paraId="034FCF3E"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241992E"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99E5CD7" w14:textId="77777777" w:rsidR="00BF47BE" w:rsidRDefault="00BF47BE"/>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14:paraId="7B5C89D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优先股</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14:paraId="28218A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永续债</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14:paraId="29B8DE9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43F7170"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0EFACD5"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5C62460"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vAlign w:val="center"/>
          </w:tcPr>
          <w:p w14:paraId="1D6E24CF"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586E570"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31CB1C5"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EDCBDFA"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570F517"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97741F4"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F2A1C3B"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D8A0789" w14:textId="77777777" w:rsidR="00BF47BE" w:rsidRDefault="00BF47BE"/>
        </w:tc>
      </w:tr>
      <w:tr w:rsidR="00BF47BE" w14:paraId="497278C3"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7CE210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一、上年期末余额</w:t>
            </w:r>
          </w:p>
        </w:tc>
        <w:tc>
          <w:tcPr>
            <w:tcW w:w="563" w:type="dxa"/>
            <w:tcBorders>
              <w:top w:val="single" w:sz="2" w:space="0" w:color="auto"/>
              <w:left w:val="single" w:sz="2" w:space="0" w:color="auto"/>
              <w:bottom w:val="single" w:sz="2" w:space="0" w:color="auto"/>
              <w:right w:val="single" w:sz="2" w:space="0" w:color="auto"/>
            </w:tcBorders>
            <w:vAlign w:val="center"/>
          </w:tcPr>
          <w:p w14:paraId="29D65A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563" w:type="dxa"/>
            <w:tcBorders>
              <w:top w:val="single" w:sz="2" w:space="0" w:color="auto"/>
              <w:left w:val="single" w:sz="2" w:space="0" w:color="auto"/>
              <w:bottom w:val="single" w:sz="2" w:space="0" w:color="auto"/>
              <w:right w:val="single" w:sz="2" w:space="0" w:color="auto"/>
            </w:tcBorders>
            <w:vAlign w:val="center"/>
          </w:tcPr>
          <w:p w14:paraId="1F50022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B6FEDB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FFF1A8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8A9D5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1,090,265,046.41</w:t>
            </w:r>
          </w:p>
        </w:tc>
        <w:tc>
          <w:tcPr>
            <w:tcW w:w="563" w:type="dxa"/>
            <w:tcBorders>
              <w:top w:val="single" w:sz="2" w:space="0" w:color="auto"/>
              <w:left w:val="single" w:sz="2" w:space="0" w:color="auto"/>
              <w:bottom w:val="single" w:sz="2" w:space="0" w:color="auto"/>
              <w:right w:val="single" w:sz="2" w:space="0" w:color="auto"/>
            </w:tcBorders>
            <w:vAlign w:val="center"/>
          </w:tcPr>
          <w:p w14:paraId="166436A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908E1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DA6D1E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3CF7F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65,967,506.12</w:t>
            </w:r>
          </w:p>
        </w:tc>
        <w:tc>
          <w:tcPr>
            <w:tcW w:w="563" w:type="dxa"/>
            <w:tcBorders>
              <w:top w:val="single" w:sz="2" w:space="0" w:color="auto"/>
              <w:left w:val="single" w:sz="2" w:space="0" w:color="auto"/>
              <w:bottom w:val="single" w:sz="2" w:space="0" w:color="auto"/>
              <w:right w:val="single" w:sz="2" w:space="0" w:color="auto"/>
            </w:tcBorders>
            <w:vAlign w:val="center"/>
          </w:tcPr>
          <w:p w14:paraId="1A66E97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91735B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593,751,183.85</w:t>
            </w:r>
          </w:p>
        </w:tc>
        <w:tc>
          <w:tcPr>
            <w:tcW w:w="563" w:type="dxa"/>
            <w:tcBorders>
              <w:top w:val="single" w:sz="2" w:space="0" w:color="auto"/>
              <w:left w:val="single" w:sz="2" w:space="0" w:color="auto"/>
              <w:bottom w:val="single" w:sz="2" w:space="0" w:color="auto"/>
              <w:right w:val="single" w:sz="2" w:space="0" w:color="auto"/>
            </w:tcBorders>
            <w:vAlign w:val="center"/>
          </w:tcPr>
          <w:p w14:paraId="0A74DC9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03F53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2,102,642,336.38</w:t>
            </w:r>
          </w:p>
        </w:tc>
        <w:tc>
          <w:tcPr>
            <w:tcW w:w="563" w:type="dxa"/>
            <w:tcBorders>
              <w:top w:val="single" w:sz="2" w:space="0" w:color="auto"/>
              <w:left w:val="single" w:sz="2" w:space="0" w:color="auto"/>
              <w:bottom w:val="single" w:sz="2" w:space="0" w:color="auto"/>
              <w:right w:val="single" w:sz="2" w:space="0" w:color="auto"/>
            </w:tcBorders>
            <w:vAlign w:val="center"/>
          </w:tcPr>
          <w:p w14:paraId="586DED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522,630,596.50</w:t>
            </w:r>
          </w:p>
        </w:tc>
        <w:tc>
          <w:tcPr>
            <w:tcW w:w="563" w:type="dxa"/>
            <w:tcBorders>
              <w:top w:val="single" w:sz="2" w:space="0" w:color="auto"/>
              <w:left w:val="single" w:sz="2" w:space="0" w:color="auto"/>
              <w:bottom w:val="single" w:sz="2" w:space="0" w:color="auto"/>
              <w:right w:val="single" w:sz="2" w:space="0" w:color="auto"/>
            </w:tcBorders>
            <w:vAlign w:val="center"/>
          </w:tcPr>
          <w:p w14:paraId="0C44E0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2,625,272,932.88</w:t>
            </w:r>
          </w:p>
        </w:tc>
      </w:tr>
      <w:tr w:rsidR="00BF47BE" w14:paraId="57AD3DD7"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78FB6D1"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563" w:type="dxa"/>
            <w:tcBorders>
              <w:top w:val="single" w:sz="2" w:space="0" w:color="auto"/>
              <w:left w:val="single" w:sz="2" w:space="0" w:color="auto"/>
              <w:bottom w:val="single" w:sz="2" w:space="0" w:color="auto"/>
              <w:right w:val="single" w:sz="2" w:space="0" w:color="auto"/>
            </w:tcBorders>
            <w:vAlign w:val="center"/>
          </w:tcPr>
          <w:p w14:paraId="6F6551E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0507C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50841E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D5D26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DF580D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E5BFC7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9F1249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3159A0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EC220C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871761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3CD63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678,810.97</w:t>
            </w:r>
          </w:p>
        </w:tc>
        <w:tc>
          <w:tcPr>
            <w:tcW w:w="563" w:type="dxa"/>
            <w:tcBorders>
              <w:top w:val="single" w:sz="2" w:space="0" w:color="auto"/>
              <w:left w:val="single" w:sz="2" w:space="0" w:color="auto"/>
              <w:bottom w:val="single" w:sz="2" w:space="0" w:color="auto"/>
              <w:right w:val="single" w:sz="2" w:space="0" w:color="auto"/>
            </w:tcBorders>
            <w:vAlign w:val="center"/>
          </w:tcPr>
          <w:p w14:paraId="597674B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0693E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678,810.97</w:t>
            </w:r>
          </w:p>
        </w:tc>
        <w:tc>
          <w:tcPr>
            <w:tcW w:w="563" w:type="dxa"/>
            <w:tcBorders>
              <w:top w:val="single" w:sz="2" w:space="0" w:color="auto"/>
              <w:left w:val="single" w:sz="2" w:space="0" w:color="auto"/>
              <w:bottom w:val="single" w:sz="2" w:space="0" w:color="auto"/>
              <w:right w:val="single" w:sz="2" w:space="0" w:color="auto"/>
            </w:tcBorders>
            <w:vAlign w:val="center"/>
          </w:tcPr>
          <w:p w14:paraId="5095EEF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FCCF6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678,810.97</w:t>
            </w:r>
          </w:p>
        </w:tc>
      </w:tr>
      <w:tr w:rsidR="00BF47BE" w14:paraId="7766A684"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C2A4D61"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563" w:type="dxa"/>
            <w:tcBorders>
              <w:top w:val="single" w:sz="2" w:space="0" w:color="auto"/>
              <w:left w:val="single" w:sz="2" w:space="0" w:color="auto"/>
              <w:bottom w:val="single" w:sz="2" w:space="0" w:color="auto"/>
              <w:right w:val="single" w:sz="2" w:space="0" w:color="auto"/>
            </w:tcBorders>
            <w:vAlign w:val="center"/>
          </w:tcPr>
          <w:p w14:paraId="6DE747C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CB93FF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9D8844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57A0E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C4F3E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CCE601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448B3B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4231BC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EE09F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400628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D0B82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3655B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E8400C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91E0F3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3B34D5" w14:textId="77777777" w:rsidR="00BF47BE" w:rsidRDefault="00BF47BE">
            <w:pPr>
              <w:spacing w:line="240" w:lineRule="exact"/>
              <w:jc w:val="right"/>
              <w:rPr>
                <w:rFonts w:ascii="宋体" w:eastAsia="宋体" w:hAnsi="宋体" w:cs="宋体"/>
                <w:sz w:val="18"/>
                <w:szCs w:val="18"/>
              </w:rPr>
            </w:pPr>
          </w:p>
        </w:tc>
      </w:tr>
      <w:tr w:rsidR="00BF47BE" w14:paraId="67348559"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80F1FAC"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同一控制下企业合并</w:t>
            </w:r>
          </w:p>
        </w:tc>
        <w:tc>
          <w:tcPr>
            <w:tcW w:w="563" w:type="dxa"/>
            <w:tcBorders>
              <w:top w:val="single" w:sz="2" w:space="0" w:color="auto"/>
              <w:left w:val="single" w:sz="2" w:space="0" w:color="auto"/>
              <w:bottom w:val="single" w:sz="2" w:space="0" w:color="auto"/>
              <w:right w:val="single" w:sz="2" w:space="0" w:color="auto"/>
            </w:tcBorders>
            <w:vAlign w:val="center"/>
          </w:tcPr>
          <w:p w14:paraId="373EDDE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D4C22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A2887E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FF2F59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C5CEE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D9F03E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649CA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6DAFC0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A02687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96E563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8EFB7D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F6D27E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9A0662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97B46C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56EFA7" w14:textId="77777777" w:rsidR="00BF47BE" w:rsidRDefault="00BF47BE">
            <w:pPr>
              <w:spacing w:line="240" w:lineRule="exact"/>
              <w:jc w:val="right"/>
              <w:rPr>
                <w:rFonts w:ascii="宋体" w:eastAsia="宋体" w:hAnsi="宋体" w:cs="宋体"/>
                <w:sz w:val="18"/>
                <w:szCs w:val="18"/>
              </w:rPr>
            </w:pPr>
          </w:p>
        </w:tc>
      </w:tr>
      <w:tr w:rsidR="00BF47BE" w14:paraId="017BFB72"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4ECA390"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其他</w:t>
            </w:r>
          </w:p>
        </w:tc>
        <w:tc>
          <w:tcPr>
            <w:tcW w:w="563" w:type="dxa"/>
            <w:tcBorders>
              <w:top w:val="single" w:sz="2" w:space="0" w:color="auto"/>
              <w:left w:val="single" w:sz="2" w:space="0" w:color="auto"/>
              <w:bottom w:val="single" w:sz="2" w:space="0" w:color="auto"/>
              <w:right w:val="single" w:sz="2" w:space="0" w:color="auto"/>
            </w:tcBorders>
            <w:vAlign w:val="center"/>
          </w:tcPr>
          <w:p w14:paraId="654BAB4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F7503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4CDEE8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449DF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26DD0C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EFEC8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451459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CE7903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A93759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612771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D6ED23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F84732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742AF4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4A35C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DFD8248" w14:textId="77777777" w:rsidR="00BF47BE" w:rsidRDefault="00BF47BE">
            <w:pPr>
              <w:spacing w:line="240" w:lineRule="exact"/>
              <w:jc w:val="right"/>
              <w:rPr>
                <w:rFonts w:ascii="宋体" w:eastAsia="宋体" w:hAnsi="宋体" w:cs="宋体"/>
                <w:sz w:val="18"/>
                <w:szCs w:val="18"/>
              </w:rPr>
            </w:pPr>
          </w:p>
        </w:tc>
      </w:tr>
      <w:tr w:rsidR="00BF47BE" w14:paraId="53CDA038"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C69FE7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二、本年期</w:t>
            </w:r>
            <w:r>
              <w:rPr>
                <w:rFonts w:ascii="宋体" w:eastAsia="宋体" w:hAnsi="宋体" w:cs="宋体"/>
                <w:sz w:val="18"/>
                <w:szCs w:val="18"/>
              </w:rPr>
              <w:lastRenderedPageBreak/>
              <w:t>初余额</w:t>
            </w:r>
          </w:p>
        </w:tc>
        <w:tc>
          <w:tcPr>
            <w:tcW w:w="563" w:type="dxa"/>
            <w:tcBorders>
              <w:top w:val="single" w:sz="2" w:space="0" w:color="auto"/>
              <w:left w:val="single" w:sz="2" w:space="0" w:color="auto"/>
              <w:bottom w:val="single" w:sz="2" w:space="0" w:color="auto"/>
              <w:right w:val="single" w:sz="2" w:space="0" w:color="auto"/>
            </w:tcBorders>
            <w:vAlign w:val="center"/>
          </w:tcPr>
          <w:p w14:paraId="5954AC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352</w:t>
            </w:r>
            <w:r>
              <w:rPr>
                <w:rFonts w:ascii="宋体" w:eastAsia="宋体" w:hAnsi="宋体" w:cs="宋体"/>
                <w:sz w:val="18"/>
                <w:szCs w:val="18"/>
              </w:rPr>
              <w:lastRenderedPageBreak/>
              <w:t>,658,600.00</w:t>
            </w:r>
          </w:p>
        </w:tc>
        <w:tc>
          <w:tcPr>
            <w:tcW w:w="563" w:type="dxa"/>
            <w:tcBorders>
              <w:top w:val="single" w:sz="2" w:space="0" w:color="auto"/>
              <w:left w:val="single" w:sz="2" w:space="0" w:color="auto"/>
              <w:bottom w:val="single" w:sz="2" w:space="0" w:color="auto"/>
              <w:right w:val="single" w:sz="2" w:space="0" w:color="auto"/>
            </w:tcBorders>
            <w:vAlign w:val="center"/>
          </w:tcPr>
          <w:p w14:paraId="205BF4C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2CA011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A98627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3062EE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w:t>
            </w:r>
            <w:r>
              <w:rPr>
                <w:rFonts w:ascii="宋体" w:eastAsia="宋体" w:hAnsi="宋体" w:cs="宋体"/>
                <w:sz w:val="18"/>
                <w:szCs w:val="18"/>
              </w:rPr>
              <w:lastRenderedPageBreak/>
              <w:t>90,265,046.41</w:t>
            </w:r>
          </w:p>
        </w:tc>
        <w:tc>
          <w:tcPr>
            <w:tcW w:w="563" w:type="dxa"/>
            <w:tcBorders>
              <w:top w:val="single" w:sz="2" w:space="0" w:color="auto"/>
              <w:left w:val="single" w:sz="2" w:space="0" w:color="auto"/>
              <w:bottom w:val="single" w:sz="2" w:space="0" w:color="auto"/>
              <w:right w:val="single" w:sz="2" w:space="0" w:color="auto"/>
            </w:tcBorders>
            <w:vAlign w:val="center"/>
          </w:tcPr>
          <w:p w14:paraId="7F42ED5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598527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FA05EB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5DA6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w:t>
            </w:r>
            <w:r>
              <w:rPr>
                <w:rFonts w:ascii="宋体" w:eastAsia="宋体" w:hAnsi="宋体" w:cs="宋体"/>
                <w:sz w:val="18"/>
                <w:szCs w:val="18"/>
              </w:rPr>
              <w:lastRenderedPageBreak/>
              <w:t>967,506.12</w:t>
            </w:r>
          </w:p>
        </w:tc>
        <w:tc>
          <w:tcPr>
            <w:tcW w:w="563" w:type="dxa"/>
            <w:tcBorders>
              <w:top w:val="single" w:sz="2" w:space="0" w:color="auto"/>
              <w:left w:val="single" w:sz="2" w:space="0" w:color="auto"/>
              <w:bottom w:val="single" w:sz="2" w:space="0" w:color="auto"/>
              <w:right w:val="single" w:sz="2" w:space="0" w:color="auto"/>
            </w:tcBorders>
            <w:vAlign w:val="center"/>
          </w:tcPr>
          <w:p w14:paraId="11D24CA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BD321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594</w:t>
            </w:r>
            <w:r>
              <w:rPr>
                <w:rFonts w:ascii="宋体" w:eastAsia="宋体" w:hAnsi="宋体" w:cs="宋体"/>
                <w:sz w:val="18"/>
                <w:szCs w:val="18"/>
              </w:rPr>
              <w:lastRenderedPageBreak/>
              <w:t>,429,994.82</w:t>
            </w:r>
          </w:p>
        </w:tc>
        <w:tc>
          <w:tcPr>
            <w:tcW w:w="563" w:type="dxa"/>
            <w:tcBorders>
              <w:top w:val="single" w:sz="2" w:space="0" w:color="auto"/>
              <w:left w:val="single" w:sz="2" w:space="0" w:color="auto"/>
              <w:bottom w:val="single" w:sz="2" w:space="0" w:color="auto"/>
              <w:right w:val="single" w:sz="2" w:space="0" w:color="auto"/>
            </w:tcBorders>
            <w:vAlign w:val="center"/>
          </w:tcPr>
          <w:p w14:paraId="7DB2164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40DE4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w:t>
            </w:r>
            <w:r>
              <w:rPr>
                <w:rFonts w:ascii="宋体" w:eastAsia="宋体" w:hAnsi="宋体" w:cs="宋体"/>
                <w:sz w:val="18"/>
                <w:szCs w:val="18"/>
              </w:rPr>
              <w:lastRenderedPageBreak/>
              <w:t>03,321,147.35</w:t>
            </w:r>
          </w:p>
        </w:tc>
        <w:tc>
          <w:tcPr>
            <w:tcW w:w="563" w:type="dxa"/>
            <w:tcBorders>
              <w:top w:val="single" w:sz="2" w:space="0" w:color="auto"/>
              <w:left w:val="single" w:sz="2" w:space="0" w:color="auto"/>
              <w:bottom w:val="single" w:sz="2" w:space="0" w:color="auto"/>
              <w:right w:val="single" w:sz="2" w:space="0" w:color="auto"/>
            </w:tcBorders>
            <w:vAlign w:val="center"/>
          </w:tcPr>
          <w:p w14:paraId="13F0F36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522</w:t>
            </w:r>
            <w:r>
              <w:rPr>
                <w:rFonts w:ascii="宋体" w:eastAsia="宋体" w:hAnsi="宋体" w:cs="宋体"/>
                <w:sz w:val="18"/>
                <w:szCs w:val="18"/>
              </w:rPr>
              <w:lastRenderedPageBreak/>
              <w:t>,630,596.50</w:t>
            </w:r>
          </w:p>
        </w:tc>
        <w:tc>
          <w:tcPr>
            <w:tcW w:w="563" w:type="dxa"/>
            <w:tcBorders>
              <w:top w:val="single" w:sz="2" w:space="0" w:color="auto"/>
              <w:left w:val="single" w:sz="2" w:space="0" w:color="auto"/>
              <w:bottom w:val="single" w:sz="2" w:space="0" w:color="auto"/>
              <w:right w:val="single" w:sz="2" w:space="0" w:color="auto"/>
            </w:tcBorders>
            <w:vAlign w:val="center"/>
          </w:tcPr>
          <w:p w14:paraId="1DB56AC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2,6</w:t>
            </w:r>
            <w:r>
              <w:rPr>
                <w:rFonts w:ascii="宋体" w:eastAsia="宋体" w:hAnsi="宋体" w:cs="宋体"/>
                <w:sz w:val="18"/>
                <w:szCs w:val="18"/>
              </w:rPr>
              <w:lastRenderedPageBreak/>
              <w:t>25,951,743.85</w:t>
            </w:r>
          </w:p>
        </w:tc>
      </w:tr>
      <w:tr w:rsidR="00BF47BE" w14:paraId="15D217DE"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28854F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三、本期增减变动金额（减少以“－”号填列）</w:t>
            </w:r>
          </w:p>
        </w:tc>
        <w:tc>
          <w:tcPr>
            <w:tcW w:w="563" w:type="dxa"/>
            <w:tcBorders>
              <w:top w:val="single" w:sz="2" w:space="0" w:color="auto"/>
              <w:left w:val="single" w:sz="2" w:space="0" w:color="auto"/>
              <w:bottom w:val="single" w:sz="2" w:space="0" w:color="auto"/>
              <w:right w:val="single" w:sz="2" w:space="0" w:color="auto"/>
            </w:tcBorders>
            <w:vAlign w:val="center"/>
          </w:tcPr>
          <w:p w14:paraId="133072A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4AB523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7E419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5A6A1A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495850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1D17D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22852B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FFA3ED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E49FB2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34DC5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F6A36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12,013,920.61</w:t>
            </w:r>
          </w:p>
        </w:tc>
        <w:tc>
          <w:tcPr>
            <w:tcW w:w="563" w:type="dxa"/>
            <w:tcBorders>
              <w:top w:val="single" w:sz="2" w:space="0" w:color="auto"/>
              <w:left w:val="single" w:sz="2" w:space="0" w:color="auto"/>
              <w:bottom w:val="single" w:sz="2" w:space="0" w:color="auto"/>
              <w:right w:val="single" w:sz="2" w:space="0" w:color="auto"/>
            </w:tcBorders>
            <w:vAlign w:val="center"/>
          </w:tcPr>
          <w:p w14:paraId="4DE80C3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A29C41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12,013,920.61</w:t>
            </w:r>
          </w:p>
        </w:tc>
        <w:tc>
          <w:tcPr>
            <w:tcW w:w="563" w:type="dxa"/>
            <w:tcBorders>
              <w:top w:val="single" w:sz="2" w:space="0" w:color="auto"/>
              <w:left w:val="single" w:sz="2" w:space="0" w:color="auto"/>
              <w:bottom w:val="single" w:sz="2" w:space="0" w:color="auto"/>
              <w:right w:val="single" w:sz="2" w:space="0" w:color="auto"/>
            </w:tcBorders>
            <w:vAlign w:val="center"/>
          </w:tcPr>
          <w:p w14:paraId="0F53A67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10,208,018.12</w:t>
            </w:r>
          </w:p>
        </w:tc>
        <w:tc>
          <w:tcPr>
            <w:tcW w:w="563" w:type="dxa"/>
            <w:tcBorders>
              <w:top w:val="single" w:sz="2" w:space="0" w:color="auto"/>
              <w:left w:val="single" w:sz="2" w:space="0" w:color="auto"/>
              <w:bottom w:val="single" w:sz="2" w:space="0" w:color="auto"/>
              <w:right w:val="single" w:sz="2" w:space="0" w:color="auto"/>
            </w:tcBorders>
            <w:vAlign w:val="center"/>
          </w:tcPr>
          <w:p w14:paraId="172587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22,221,938.73</w:t>
            </w:r>
          </w:p>
        </w:tc>
      </w:tr>
      <w:tr w:rsidR="00BF47BE" w14:paraId="4D79D78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7EA5F5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（一）综合收益总额</w:t>
            </w:r>
          </w:p>
        </w:tc>
        <w:tc>
          <w:tcPr>
            <w:tcW w:w="563" w:type="dxa"/>
            <w:tcBorders>
              <w:top w:val="single" w:sz="2" w:space="0" w:color="auto"/>
              <w:left w:val="single" w:sz="2" w:space="0" w:color="auto"/>
              <w:bottom w:val="single" w:sz="2" w:space="0" w:color="auto"/>
              <w:right w:val="single" w:sz="2" w:space="0" w:color="auto"/>
            </w:tcBorders>
            <w:vAlign w:val="center"/>
          </w:tcPr>
          <w:p w14:paraId="35584F3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E3DD2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BA8EC4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A7D2CF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F33036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3157F8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ACAF97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D25C9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C371CC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586EF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0A5BD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12,013,920.61</w:t>
            </w:r>
          </w:p>
        </w:tc>
        <w:tc>
          <w:tcPr>
            <w:tcW w:w="563" w:type="dxa"/>
            <w:tcBorders>
              <w:top w:val="single" w:sz="2" w:space="0" w:color="auto"/>
              <w:left w:val="single" w:sz="2" w:space="0" w:color="auto"/>
              <w:bottom w:val="single" w:sz="2" w:space="0" w:color="auto"/>
              <w:right w:val="single" w:sz="2" w:space="0" w:color="auto"/>
            </w:tcBorders>
            <w:vAlign w:val="center"/>
          </w:tcPr>
          <w:p w14:paraId="716AFF7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0D7AC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12,013,920.61</w:t>
            </w:r>
          </w:p>
        </w:tc>
        <w:tc>
          <w:tcPr>
            <w:tcW w:w="563" w:type="dxa"/>
            <w:tcBorders>
              <w:top w:val="single" w:sz="2" w:space="0" w:color="auto"/>
              <w:left w:val="single" w:sz="2" w:space="0" w:color="auto"/>
              <w:bottom w:val="single" w:sz="2" w:space="0" w:color="auto"/>
              <w:right w:val="single" w:sz="2" w:space="0" w:color="auto"/>
            </w:tcBorders>
            <w:vAlign w:val="center"/>
          </w:tcPr>
          <w:p w14:paraId="5CFEFD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12,114,954.22</w:t>
            </w:r>
          </w:p>
        </w:tc>
        <w:tc>
          <w:tcPr>
            <w:tcW w:w="563" w:type="dxa"/>
            <w:tcBorders>
              <w:top w:val="single" w:sz="2" w:space="0" w:color="auto"/>
              <w:left w:val="single" w:sz="2" w:space="0" w:color="auto"/>
              <w:bottom w:val="single" w:sz="2" w:space="0" w:color="auto"/>
              <w:right w:val="single" w:sz="2" w:space="0" w:color="auto"/>
            </w:tcBorders>
            <w:vAlign w:val="center"/>
          </w:tcPr>
          <w:p w14:paraId="3D5DAB1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24,128,874.83</w:t>
            </w:r>
          </w:p>
        </w:tc>
      </w:tr>
      <w:tr w:rsidR="00BF47BE" w14:paraId="71118FC8"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64EB3D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（二）所有者投入和减少资本</w:t>
            </w:r>
          </w:p>
        </w:tc>
        <w:tc>
          <w:tcPr>
            <w:tcW w:w="563" w:type="dxa"/>
            <w:tcBorders>
              <w:top w:val="single" w:sz="2" w:space="0" w:color="auto"/>
              <w:left w:val="single" w:sz="2" w:space="0" w:color="auto"/>
              <w:bottom w:val="single" w:sz="2" w:space="0" w:color="auto"/>
              <w:right w:val="single" w:sz="2" w:space="0" w:color="auto"/>
            </w:tcBorders>
            <w:vAlign w:val="center"/>
          </w:tcPr>
          <w:p w14:paraId="2455BF0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8E68C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A56701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16D50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3F67F7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285255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F55E8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838538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3E9773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E8FB85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A004B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7E2179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7B06C7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3D5B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-1,906,936.10</w:t>
            </w:r>
          </w:p>
        </w:tc>
        <w:tc>
          <w:tcPr>
            <w:tcW w:w="563" w:type="dxa"/>
            <w:tcBorders>
              <w:top w:val="single" w:sz="2" w:space="0" w:color="auto"/>
              <w:left w:val="single" w:sz="2" w:space="0" w:color="auto"/>
              <w:bottom w:val="single" w:sz="2" w:space="0" w:color="auto"/>
              <w:right w:val="single" w:sz="2" w:space="0" w:color="auto"/>
            </w:tcBorders>
            <w:vAlign w:val="center"/>
          </w:tcPr>
          <w:p w14:paraId="3ADDFB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-1,906,936.10</w:t>
            </w:r>
          </w:p>
        </w:tc>
      </w:tr>
      <w:tr w:rsidR="00BF47BE" w14:paraId="04FD9B02"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9C5E13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1．所有者投入的普通股</w:t>
            </w:r>
          </w:p>
        </w:tc>
        <w:tc>
          <w:tcPr>
            <w:tcW w:w="563" w:type="dxa"/>
            <w:tcBorders>
              <w:top w:val="single" w:sz="2" w:space="0" w:color="auto"/>
              <w:left w:val="single" w:sz="2" w:space="0" w:color="auto"/>
              <w:bottom w:val="single" w:sz="2" w:space="0" w:color="auto"/>
              <w:right w:val="single" w:sz="2" w:space="0" w:color="auto"/>
            </w:tcBorders>
            <w:vAlign w:val="center"/>
          </w:tcPr>
          <w:p w14:paraId="475DFB0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744C0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794A3F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C643B3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C3F7A3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A3FE79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0A48FB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42AC6C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818DC4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CC8154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E5B53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166BA9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D109C4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1491C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-3,000,000.00</w:t>
            </w:r>
          </w:p>
        </w:tc>
        <w:tc>
          <w:tcPr>
            <w:tcW w:w="563" w:type="dxa"/>
            <w:tcBorders>
              <w:top w:val="single" w:sz="2" w:space="0" w:color="auto"/>
              <w:left w:val="single" w:sz="2" w:space="0" w:color="auto"/>
              <w:bottom w:val="single" w:sz="2" w:space="0" w:color="auto"/>
              <w:right w:val="single" w:sz="2" w:space="0" w:color="auto"/>
            </w:tcBorders>
            <w:vAlign w:val="center"/>
          </w:tcPr>
          <w:p w14:paraId="1CD07A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-3,000,000.00</w:t>
            </w:r>
          </w:p>
        </w:tc>
      </w:tr>
      <w:tr w:rsidR="00BF47BE" w14:paraId="03ABDBC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0303C6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2．其他权益工具持有者投入资本</w:t>
            </w:r>
          </w:p>
        </w:tc>
        <w:tc>
          <w:tcPr>
            <w:tcW w:w="563" w:type="dxa"/>
            <w:tcBorders>
              <w:top w:val="single" w:sz="2" w:space="0" w:color="auto"/>
              <w:left w:val="single" w:sz="2" w:space="0" w:color="auto"/>
              <w:bottom w:val="single" w:sz="2" w:space="0" w:color="auto"/>
              <w:right w:val="single" w:sz="2" w:space="0" w:color="auto"/>
            </w:tcBorders>
            <w:vAlign w:val="center"/>
          </w:tcPr>
          <w:p w14:paraId="2589D00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2FE4E2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08C4B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86FBA8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53DEA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909D8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F92CF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3F24D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E7665B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F29DEA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44E676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EE0EA7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59015E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3A5E33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E0A7EB6" w14:textId="77777777" w:rsidR="00BF47BE" w:rsidRDefault="00BF47BE">
            <w:pPr>
              <w:spacing w:line="240" w:lineRule="exact"/>
              <w:jc w:val="right"/>
              <w:rPr>
                <w:rFonts w:ascii="宋体" w:eastAsia="宋体" w:hAnsi="宋体" w:cs="宋体"/>
                <w:sz w:val="18"/>
                <w:szCs w:val="18"/>
              </w:rPr>
            </w:pPr>
          </w:p>
        </w:tc>
      </w:tr>
      <w:tr w:rsidR="00BF47BE" w14:paraId="0A7915BD"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31ACB4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3．股份支付计入所有者权益的金额</w:t>
            </w:r>
          </w:p>
        </w:tc>
        <w:tc>
          <w:tcPr>
            <w:tcW w:w="563" w:type="dxa"/>
            <w:tcBorders>
              <w:top w:val="single" w:sz="2" w:space="0" w:color="auto"/>
              <w:left w:val="single" w:sz="2" w:space="0" w:color="auto"/>
              <w:bottom w:val="single" w:sz="2" w:space="0" w:color="auto"/>
              <w:right w:val="single" w:sz="2" w:space="0" w:color="auto"/>
            </w:tcBorders>
            <w:vAlign w:val="center"/>
          </w:tcPr>
          <w:p w14:paraId="65F4BA1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89485E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4E1146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9D8A36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02C87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0D07F4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9AF93A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FC0EEE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799B6F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F0DBBB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CE6161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EB6C2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FA17D6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555CD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2D8992C" w14:textId="77777777" w:rsidR="00BF47BE" w:rsidRDefault="00BF47BE">
            <w:pPr>
              <w:spacing w:line="240" w:lineRule="exact"/>
              <w:jc w:val="right"/>
              <w:rPr>
                <w:rFonts w:ascii="宋体" w:eastAsia="宋体" w:hAnsi="宋体" w:cs="宋体"/>
                <w:sz w:val="18"/>
                <w:szCs w:val="18"/>
              </w:rPr>
            </w:pPr>
          </w:p>
        </w:tc>
      </w:tr>
      <w:tr w:rsidR="00BF47BE" w14:paraId="5DA133ED"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243B00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14:paraId="59C5CBF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2FD75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651F6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472F42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90E7E4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C0F1D0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ADA122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AF63B6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350C55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CAF70F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8ED10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EF61D6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2D3287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9C58A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1,093,063.90</w:t>
            </w:r>
          </w:p>
        </w:tc>
        <w:tc>
          <w:tcPr>
            <w:tcW w:w="563" w:type="dxa"/>
            <w:tcBorders>
              <w:top w:val="single" w:sz="2" w:space="0" w:color="auto"/>
              <w:left w:val="single" w:sz="2" w:space="0" w:color="auto"/>
              <w:bottom w:val="single" w:sz="2" w:space="0" w:color="auto"/>
              <w:right w:val="single" w:sz="2" w:space="0" w:color="auto"/>
            </w:tcBorders>
            <w:vAlign w:val="center"/>
          </w:tcPr>
          <w:p w14:paraId="1A7034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1,093,063.90</w:t>
            </w:r>
          </w:p>
        </w:tc>
      </w:tr>
      <w:tr w:rsidR="00BF47BE" w14:paraId="251D270F"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C51E09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（三）利润分配</w:t>
            </w:r>
          </w:p>
        </w:tc>
        <w:tc>
          <w:tcPr>
            <w:tcW w:w="563" w:type="dxa"/>
            <w:tcBorders>
              <w:top w:val="single" w:sz="2" w:space="0" w:color="auto"/>
              <w:left w:val="single" w:sz="2" w:space="0" w:color="auto"/>
              <w:bottom w:val="single" w:sz="2" w:space="0" w:color="auto"/>
              <w:right w:val="single" w:sz="2" w:space="0" w:color="auto"/>
            </w:tcBorders>
            <w:vAlign w:val="center"/>
          </w:tcPr>
          <w:p w14:paraId="3C21E45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427FA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28088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7DBFB6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D47BE5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5EAE8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F5977F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5BDDD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D59D01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991576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D1E73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AA05E6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551A5E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857442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6DE317B" w14:textId="77777777" w:rsidR="00BF47BE" w:rsidRDefault="00BF47BE">
            <w:pPr>
              <w:spacing w:line="240" w:lineRule="exact"/>
              <w:jc w:val="right"/>
              <w:rPr>
                <w:rFonts w:ascii="宋体" w:eastAsia="宋体" w:hAnsi="宋体" w:cs="宋体"/>
                <w:sz w:val="18"/>
                <w:szCs w:val="18"/>
              </w:rPr>
            </w:pPr>
          </w:p>
        </w:tc>
      </w:tr>
      <w:tr w:rsidR="00BF47BE" w14:paraId="67BB55E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A70291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1．提取盈余公积</w:t>
            </w:r>
          </w:p>
        </w:tc>
        <w:tc>
          <w:tcPr>
            <w:tcW w:w="563" w:type="dxa"/>
            <w:tcBorders>
              <w:top w:val="single" w:sz="2" w:space="0" w:color="auto"/>
              <w:left w:val="single" w:sz="2" w:space="0" w:color="auto"/>
              <w:bottom w:val="single" w:sz="2" w:space="0" w:color="auto"/>
              <w:right w:val="single" w:sz="2" w:space="0" w:color="auto"/>
            </w:tcBorders>
            <w:vAlign w:val="center"/>
          </w:tcPr>
          <w:p w14:paraId="6BE52B7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C2A6A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380A79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AA31E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497A4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AE3FBC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740192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10D42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DA82C8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C1AFC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C824D7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E2FA6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7AD9E1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A9662D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5AE2CC" w14:textId="77777777" w:rsidR="00BF47BE" w:rsidRDefault="00BF47BE">
            <w:pPr>
              <w:spacing w:line="240" w:lineRule="exact"/>
              <w:jc w:val="right"/>
              <w:rPr>
                <w:rFonts w:ascii="宋体" w:eastAsia="宋体" w:hAnsi="宋体" w:cs="宋体"/>
                <w:sz w:val="18"/>
                <w:szCs w:val="18"/>
              </w:rPr>
            </w:pPr>
          </w:p>
        </w:tc>
      </w:tr>
      <w:tr w:rsidR="00BF47BE" w14:paraId="193DB8FE"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8DBFFD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2．提取一般风险准备</w:t>
            </w:r>
          </w:p>
        </w:tc>
        <w:tc>
          <w:tcPr>
            <w:tcW w:w="563" w:type="dxa"/>
            <w:tcBorders>
              <w:top w:val="single" w:sz="2" w:space="0" w:color="auto"/>
              <w:left w:val="single" w:sz="2" w:space="0" w:color="auto"/>
              <w:bottom w:val="single" w:sz="2" w:space="0" w:color="auto"/>
              <w:right w:val="single" w:sz="2" w:space="0" w:color="auto"/>
            </w:tcBorders>
            <w:vAlign w:val="center"/>
          </w:tcPr>
          <w:p w14:paraId="4AF2FBC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6B0DF5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762B8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71E3F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64269F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CE82BA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DEA5D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58D079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E69079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E542C1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E2CC6F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6DA1D0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898052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B09CBA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D6D1DC" w14:textId="77777777" w:rsidR="00BF47BE" w:rsidRDefault="00BF47BE">
            <w:pPr>
              <w:spacing w:line="240" w:lineRule="exact"/>
              <w:jc w:val="right"/>
              <w:rPr>
                <w:rFonts w:ascii="宋体" w:eastAsia="宋体" w:hAnsi="宋体" w:cs="宋体"/>
                <w:sz w:val="18"/>
                <w:szCs w:val="18"/>
              </w:rPr>
            </w:pPr>
          </w:p>
        </w:tc>
      </w:tr>
      <w:tr w:rsidR="00BF47BE" w14:paraId="5DB9A40D"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FEEBA7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3．对所有者（或股东）的分配</w:t>
            </w:r>
          </w:p>
        </w:tc>
        <w:tc>
          <w:tcPr>
            <w:tcW w:w="563" w:type="dxa"/>
            <w:tcBorders>
              <w:top w:val="single" w:sz="2" w:space="0" w:color="auto"/>
              <w:left w:val="single" w:sz="2" w:space="0" w:color="auto"/>
              <w:bottom w:val="single" w:sz="2" w:space="0" w:color="auto"/>
              <w:right w:val="single" w:sz="2" w:space="0" w:color="auto"/>
            </w:tcBorders>
            <w:vAlign w:val="center"/>
          </w:tcPr>
          <w:p w14:paraId="3474716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22F2D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6FCB97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864A3E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7F00D2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F34D14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4C86C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ADB43C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8C5029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900282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61131D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CB1DE7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EB17C5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FCC78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7FC51C" w14:textId="77777777" w:rsidR="00BF47BE" w:rsidRDefault="00BF47BE">
            <w:pPr>
              <w:spacing w:line="240" w:lineRule="exact"/>
              <w:jc w:val="right"/>
              <w:rPr>
                <w:rFonts w:ascii="宋体" w:eastAsia="宋体" w:hAnsi="宋体" w:cs="宋体"/>
                <w:sz w:val="18"/>
                <w:szCs w:val="18"/>
              </w:rPr>
            </w:pPr>
          </w:p>
        </w:tc>
      </w:tr>
      <w:tr w:rsidR="00BF47BE" w14:paraId="7F56D923"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5D7819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14:paraId="2793ECF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0F617B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BF8C7D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217161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AB63BE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C25E45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4B4D38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232B8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84877F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F2FD80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7EC04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EA3782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0453C8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B2F97A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BDAAE20" w14:textId="77777777" w:rsidR="00BF47BE" w:rsidRDefault="00BF47BE">
            <w:pPr>
              <w:spacing w:line="240" w:lineRule="exact"/>
              <w:jc w:val="right"/>
              <w:rPr>
                <w:rFonts w:ascii="宋体" w:eastAsia="宋体" w:hAnsi="宋体" w:cs="宋体"/>
                <w:sz w:val="18"/>
                <w:szCs w:val="18"/>
              </w:rPr>
            </w:pPr>
          </w:p>
        </w:tc>
      </w:tr>
      <w:tr w:rsidR="00BF47BE" w14:paraId="0051413D"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1D519E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（四）所有者权益内部结转</w:t>
            </w:r>
          </w:p>
        </w:tc>
        <w:tc>
          <w:tcPr>
            <w:tcW w:w="563" w:type="dxa"/>
            <w:tcBorders>
              <w:top w:val="single" w:sz="2" w:space="0" w:color="auto"/>
              <w:left w:val="single" w:sz="2" w:space="0" w:color="auto"/>
              <w:bottom w:val="single" w:sz="2" w:space="0" w:color="auto"/>
              <w:right w:val="single" w:sz="2" w:space="0" w:color="auto"/>
            </w:tcBorders>
            <w:vAlign w:val="center"/>
          </w:tcPr>
          <w:p w14:paraId="274FE5C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F2EA68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B6B14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BCBC4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58FB97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5CA397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0B1EB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A50FF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262624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360243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5937B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BBACE4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895EF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90D721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3DEAAF5" w14:textId="77777777" w:rsidR="00BF47BE" w:rsidRDefault="00BF47BE">
            <w:pPr>
              <w:spacing w:line="240" w:lineRule="exact"/>
              <w:jc w:val="right"/>
              <w:rPr>
                <w:rFonts w:ascii="宋体" w:eastAsia="宋体" w:hAnsi="宋体" w:cs="宋体"/>
                <w:sz w:val="18"/>
                <w:szCs w:val="18"/>
              </w:rPr>
            </w:pPr>
          </w:p>
        </w:tc>
      </w:tr>
      <w:tr w:rsidR="00BF47BE" w14:paraId="1E10C93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840788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1．资本公积转增资本（或股本）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14:paraId="6C5CDC2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77088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E900C9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73F26D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CC1CBD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1B6BB4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3A313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57DB4F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950A6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ABBF51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B75D7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08A32F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0D119A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0D2B85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EF5FDA7" w14:textId="77777777" w:rsidR="00BF47BE" w:rsidRDefault="00BF47BE">
            <w:pPr>
              <w:spacing w:line="240" w:lineRule="exact"/>
              <w:jc w:val="right"/>
              <w:rPr>
                <w:rFonts w:ascii="宋体" w:eastAsia="宋体" w:hAnsi="宋体" w:cs="宋体"/>
                <w:sz w:val="18"/>
                <w:szCs w:val="18"/>
              </w:rPr>
            </w:pPr>
          </w:p>
        </w:tc>
      </w:tr>
      <w:tr w:rsidR="00BF47BE" w14:paraId="3FA145C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503D26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2．盈余公积转增资本</w:t>
            </w:r>
            <w:r>
              <w:rPr>
                <w:rFonts w:ascii="宋体" w:eastAsia="宋体" w:hAnsi="宋体" w:cs="宋体"/>
                <w:sz w:val="18"/>
                <w:szCs w:val="18"/>
              </w:rPr>
              <w:lastRenderedPageBreak/>
              <w:t>（或股本）</w:t>
            </w:r>
          </w:p>
        </w:tc>
        <w:tc>
          <w:tcPr>
            <w:tcW w:w="563" w:type="dxa"/>
            <w:tcBorders>
              <w:top w:val="single" w:sz="2" w:space="0" w:color="auto"/>
              <w:left w:val="single" w:sz="2" w:space="0" w:color="auto"/>
              <w:bottom w:val="single" w:sz="2" w:space="0" w:color="auto"/>
              <w:right w:val="single" w:sz="2" w:space="0" w:color="auto"/>
            </w:tcBorders>
            <w:vAlign w:val="center"/>
          </w:tcPr>
          <w:p w14:paraId="7EAC166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E37A5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3D8C25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DA4EEB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B67557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646DF1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7EA6BC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3557A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470A1D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FFEB9B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A2647F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A39CF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4C92EC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513947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B330707" w14:textId="77777777" w:rsidR="00BF47BE" w:rsidRDefault="00BF47BE">
            <w:pPr>
              <w:spacing w:line="240" w:lineRule="exact"/>
              <w:jc w:val="right"/>
              <w:rPr>
                <w:rFonts w:ascii="宋体" w:eastAsia="宋体" w:hAnsi="宋体" w:cs="宋体"/>
                <w:sz w:val="18"/>
                <w:szCs w:val="18"/>
              </w:rPr>
            </w:pPr>
          </w:p>
        </w:tc>
      </w:tr>
      <w:tr w:rsidR="00BF47BE" w14:paraId="269DC7E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8FE998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3．盈余公积弥补亏损</w:t>
            </w:r>
          </w:p>
        </w:tc>
        <w:tc>
          <w:tcPr>
            <w:tcW w:w="563" w:type="dxa"/>
            <w:tcBorders>
              <w:top w:val="single" w:sz="2" w:space="0" w:color="auto"/>
              <w:left w:val="single" w:sz="2" w:space="0" w:color="auto"/>
              <w:bottom w:val="single" w:sz="2" w:space="0" w:color="auto"/>
              <w:right w:val="single" w:sz="2" w:space="0" w:color="auto"/>
            </w:tcBorders>
            <w:vAlign w:val="center"/>
          </w:tcPr>
          <w:p w14:paraId="4A55307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30AC8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356ACF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F35C92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D73E0E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88973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01D54B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04804D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5EE787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88FFDD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70AEDB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4E449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AA96CA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0B9434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E574FD0" w14:textId="77777777" w:rsidR="00BF47BE" w:rsidRDefault="00BF47BE">
            <w:pPr>
              <w:spacing w:line="240" w:lineRule="exact"/>
              <w:jc w:val="right"/>
              <w:rPr>
                <w:rFonts w:ascii="宋体" w:eastAsia="宋体" w:hAnsi="宋体" w:cs="宋体"/>
                <w:sz w:val="18"/>
                <w:szCs w:val="18"/>
              </w:rPr>
            </w:pPr>
          </w:p>
        </w:tc>
      </w:tr>
      <w:tr w:rsidR="00BF47BE" w14:paraId="402C5D77"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E0B1E7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4．设定受益计划变动额结转留存收益</w:t>
            </w:r>
          </w:p>
        </w:tc>
        <w:tc>
          <w:tcPr>
            <w:tcW w:w="563" w:type="dxa"/>
            <w:tcBorders>
              <w:top w:val="single" w:sz="2" w:space="0" w:color="auto"/>
              <w:left w:val="single" w:sz="2" w:space="0" w:color="auto"/>
              <w:bottom w:val="single" w:sz="2" w:space="0" w:color="auto"/>
              <w:right w:val="single" w:sz="2" w:space="0" w:color="auto"/>
            </w:tcBorders>
            <w:vAlign w:val="center"/>
          </w:tcPr>
          <w:p w14:paraId="5B9CBFD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778FB5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50119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5BF18B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F24A01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B1E6A4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8DECF3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BFA8F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C2434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9CE1E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940BB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92CC1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5AD63C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DAA59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A0E42FA" w14:textId="77777777" w:rsidR="00BF47BE" w:rsidRDefault="00BF47BE">
            <w:pPr>
              <w:spacing w:line="240" w:lineRule="exact"/>
              <w:jc w:val="right"/>
              <w:rPr>
                <w:rFonts w:ascii="宋体" w:eastAsia="宋体" w:hAnsi="宋体" w:cs="宋体"/>
                <w:sz w:val="18"/>
                <w:szCs w:val="18"/>
              </w:rPr>
            </w:pPr>
          </w:p>
        </w:tc>
      </w:tr>
      <w:tr w:rsidR="00BF47BE" w14:paraId="5F3F5EA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10A869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5．其他综合收益结转留存收益</w:t>
            </w:r>
          </w:p>
        </w:tc>
        <w:tc>
          <w:tcPr>
            <w:tcW w:w="563" w:type="dxa"/>
            <w:tcBorders>
              <w:top w:val="single" w:sz="2" w:space="0" w:color="auto"/>
              <w:left w:val="single" w:sz="2" w:space="0" w:color="auto"/>
              <w:bottom w:val="single" w:sz="2" w:space="0" w:color="auto"/>
              <w:right w:val="single" w:sz="2" w:space="0" w:color="auto"/>
            </w:tcBorders>
            <w:vAlign w:val="center"/>
          </w:tcPr>
          <w:p w14:paraId="0BDAC32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27C5B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7DA76C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30C051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F2C17C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999E23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F887AE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DEB8D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867002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7DBA6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C64B9F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F3FFE1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502C63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67BF9D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D2D55BF" w14:textId="77777777" w:rsidR="00BF47BE" w:rsidRDefault="00BF47BE">
            <w:pPr>
              <w:spacing w:line="240" w:lineRule="exact"/>
              <w:jc w:val="right"/>
              <w:rPr>
                <w:rFonts w:ascii="宋体" w:eastAsia="宋体" w:hAnsi="宋体" w:cs="宋体"/>
                <w:sz w:val="18"/>
                <w:szCs w:val="18"/>
              </w:rPr>
            </w:pPr>
          </w:p>
        </w:tc>
      </w:tr>
      <w:tr w:rsidR="00BF47BE" w14:paraId="69854059"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D1ECD1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6．其他</w:t>
            </w:r>
          </w:p>
        </w:tc>
        <w:tc>
          <w:tcPr>
            <w:tcW w:w="563" w:type="dxa"/>
            <w:tcBorders>
              <w:top w:val="single" w:sz="2" w:space="0" w:color="auto"/>
              <w:left w:val="single" w:sz="2" w:space="0" w:color="auto"/>
              <w:bottom w:val="single" w:sz="2" w:space="0" w:color="auto"/>
              <w:right w:val="single" w:sz="2" w:space="0" w:color="auto"/>
            </w:tcBorders>
            <w:vAlign w:val="center"/>
          </w:tcPr>
          <w:p w14:paraId="41AF9DF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4BCAB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BABF0D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E42802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83C410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A9754A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A9668F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45F30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89DDF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16097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575791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B41C7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B3B26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D0F33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90F42DF" w14:textId="77777777" w:rsidR="00BF47BE" w:rsidRDefault="00BF47BE">
            <w:pPr>
              <w:spacing w:line="240" w:lineRule="exact"/>
              <w:jc w:val="right"/>
              <w:rPr>
                <w:rFonts w:ascii="宋体" w:eastAsia="宋体" w:hAnsi="宋体" w:cs="宋体"/>
                <w:sz w:val="18"/>
                <w:szCs w:val="18"/>
              </w:rPr>
            </w:pPr>
          </w:p>
        </w:tc>
      </w:tr>
      <w:tr w:rsidR="00BF47BE" w14:paraId="53DA0A4C"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802804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（五）专项储备</w:t>
            </w:r>
          </w:p>
        </w:tc>
        <w:tc>
          <w:tcPr>
            <w:tcW w:w="563" w:type="dxa"/>
            <w:tcBorders>
              <w:top w:val="single" w:sz="2" w:space="0" w:color="auto"/>
              <w:left w:val="single" w:sz="2" w:space="0" w:color="auto"/>
              <w:bottom w:val="single" w:sz="2" w:space="0" w:color="auto"/>
              <w:right w:val="single" w:sz="2" w:space="0" w:color="auto"/>
            </w:tcBorders>
            <w:vAlign w:val="center"/>
          </w:tcPr>
          <w:p w14:paraId="53001DD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8609E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F37280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0876F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9C84EA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47D1DC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EEB2F7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F896EA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665F45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05CD14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3D578C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F87E21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F90D6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F84171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9768BB1" w14:textId="77777777" w:rsidR="00BF47BE" w:rsidRDefault="00BF47BE">
            <w:pPr>
              <w:spacing w:line="240" w:lineRule="exact"/>
              <w:jc w:val="right"/>
              <w:rPr>
                <w:rFonts w:ascii="宋体" w:eastAsia="宋体" w:hAnsi="宋体" w:cs="宋体"/>
                <w:sz w:val="18"/>
                <w:szCs w:val="18"/>
              </w:rPr>
            </w:pPr>
          </w:p>
        </w:tc>
      </w:tr>
      <w:tr w:rsidR="00BF47BE" w14:paraId="5739559C"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EC9EF5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1．本期提取</w:t>
            </w:r>
          </w:p>
        </w:tc>
        <w:tc>
          <w:tcPr>
            <w:tcW w:w="563" w:type="dxa"/>
            <w:tcBorders>
              <w:top w:val="single" w:sz="2" w:space="0" w:color="auto"/>
              <w:left w:val="single" w:sz="2" w:space="0" w:color="auto"/>
              <w:bottom w:val="single" w:sz="2" w:space="0" w:color="auto"/>
              <w:right w:val="single" w:sz="2" w:space="0" w:color="auto"/>
            </w:tcBorders>
            <w:vAlign w:val="center"/>
          </w:tcPr>
          <w:p w14:paraId="53EF750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469962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B19B9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5AA2E9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CCA4F0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84730F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E2E30A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D0D1DA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B3694B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F3E14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15845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E82852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03BD01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AAB37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CB28231" w14:textId="77777777" w:rsidR="00BF47BE" w:rsidRDefault="00BF47BE">
            <w:pPr>
              <w:spacing w:line="240" w:lineRule="exact"/>
              <w:jc w:val="right"/>
              <w:rPr>
                <w:rFonts w:ascii="宋体" w:eastAsia="宋体" w:hAnsi="宋体" w:cs="宋体"/>
                <w:sz w:val="18"/>
                <w:szCs w:val="18"/>
              </w:rPr>
            </w:pPr>
          </w:p>
        </w:tc>
      </w:tr>
      <w:tr w:rsidR="00BF47BE" w14:paraId="12ECB2DD"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D962A4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2．本期使用</w:t>
            </w:r>
          </w:p>
        </w:tc>
        <w:tc>
          <w:tcPr>
            <w:tcW w:w="563" w:type="dxa"/>
            <w:tcBorders>
              <w:top w:val="single" w:sz="2" w:space="0" w:color="auto"/>
              <w:left w:val="single" w:sz="2" w:space="0" w:color="auto"/>
              <w:bottom w:val="single" w:sz="2" w:space="0" w:color="auto"/>
              <w:right w:val="single" w:sz="2" w:space="0" w:color="auto"/>
            </w:tcBorders>
            <w:vAlign w:val="center"/>
          </w:tcPr>
          <w:p w14:paraId="14E088C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4EC5A3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A4CD51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098355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A431DD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BDD068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50CDE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F6D9D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811358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73E422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7C6CB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262A7A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DC78ED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BF6C4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9AAA79B" w14:textId="77777777" w:rsidR="00BF47BE" w:rsidRDefault="00BF47BE">
            <w:pPr>
              <w:spacing w:line="240" w:lineRule="exact"/>
              <w:jc w:val="right"/>
              <w:rPr>
                <w:rFonts w:ascii="宋体" w:eastAsia="宋体" w:hAnsi="宋体" w:cs="宋体"/>
                <w:sz w:val="18"/>
                <w:szCs w:val="18"/>
              </w:rPr>
            </w:pPr>
          </w:p>
        </w:tc>
      </w:tr>
      <w:tr w:rsidR="00BF47BE" w14:paraId="152903E3"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D967BB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（六）其他</w:t>
            </w:r>
          </w:p>
        </w:tc>
        <w:tc>
          <w:tcPr>
            <w:tcW w:w="563" w:type="dxa"/>
            <w:tcBorders>
              <w:top w:val="single" w:sz="2" w:space="0" w:color="auto"/>
              <w:left w:val="single" w:sz="2" w:space="0" w:color="auto"/>
              <w:bottom w:val="single" w:sz="2" w:space="0" w:color="auto"/>
              <w:right w:val="single" w:sz="2" w:space="0" w:color="auto"/>
            </w:tcBorders>
            <w:vAlign w:val="center"/>
          </w:tcPr>
          <w:p w14:paraId="3113D9A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91461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3AAE3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F39F68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B379A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4DCE3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ECB45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CFA62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8260E9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0BA55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4D270D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40B6F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5B7CBB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0E145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2F8C60" w14:textId="77777777" w:rsidR="00BF47BE" w:rsidRDefault="00BF47BE">
            <w:pPr>
              <w:spacing w:line="240" w:lineRule="exact"/>
              <w:jc w:val="right"/>
              <w:rPr>
                <w:rFonts w:ascii="宋体" w:eastAsia="宋体" w:hAnsi="宋体" w:cs="宋体"/>
                <w:sz w:val="18"/>
                <w:szCs w:val="18"/>
              </w:rPr>
            </w:pPr>
          </w:p>
        </w:tc>
      </w:tr>
      <w:tr w:rsidR="00BF47BE" w14:paraId="58E756BF"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186DA1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四、本期期末余额</w:t>
            </w:r>
          </w:p>
        </w:tc>
        <w:tc>
          <w:tcPr>
            <w:tcW w:w="563" w:type="dxa"/>
            <w:tcBorders>
              <w:top w:val="single" w:sz="2" w:space="0" w:color="auto"/>
              <w:left w:val="single" w:sz="2" w:space="0" w:color="auto"/>
              <w:bottom w:val="single" w:sz="2" w:space="0" w:color="auto"/>
              <w:right w:val="single" w:sz="2" w:space="0" w:color="auto"/>
            </w:tcBorders>
            <w:vAlign w:val="center"/>
          </w:tcPr>
          <w:p w14:paraId="0D6A11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563" w:type="dxa"/>
            <w:tcBorders>
              <w:top w:val="single" w:sz="2" w:space="0" w:color="auto"/>
              <w:left w:val="single" w:sz="2" w:space="0" w:color="auto"/>
              <w:bottom w:val="single" w:sz="2" w:space="0" w:color="auto"/>
              <w:right w:val="single" w:sz="2" w:space="0" w:color="auto"/>
            </w:tcBorders>
            <w:vAlign w:val="center"/>
          </w:tcPr>
          <w:p w14:paraId="393F96C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7893C8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E3926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37577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1,090,265,046.41</w:t>
            </w:r>
          </w:p>
        </w:tc>
        <w:tc>
          <w:tcPr>
            <w:tcW w:w="563" w:type="dxa"/>
            <w:tcBorders>
              <w:top w:val="single" w:sz="2" w:space="0" w:color="auto"/>
              <w:left w:val="single" w:sz="2" w:space="0" w:color="auto"/>
              <w:bottom w:val="single" w:sz="2" w:space="0" w:color="auto"/>
              <w:right w:val="single" w:sz="2" w:space="0" w:color="auto"/>
            </w:tcBorders>
            <w:vAlign w:val="center"/>
          </w:tcPr>
          <w:p w14:paraId="6C69E4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57B2BB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4901F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8DC5B0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65,967,506.12</w:t>
            </w:r>
          </w:p>
        </w:tc>
        <w:tc>
          <w:tcPr>
            <w:tcW w:w="563" w:type="dxa"/>
            <w:tcBorders>
              <w:top w:val="single" w:sz="2" w:space="0" w:color="auto"/>
              <w:left w:val="single" w:sz="2" w:space="0" w:color="auto"/>
              <w:bottom w:val="single" w:sz="2" w:space="0" w:color="auto"/>
              <w:right w:val="single" w:sz="2" w:space="0" w:color="auto"/>
            </w:tcBorders>
            <w:vAlign w:val="center"/>
          </w:tcPr>
          <w:p w14:paraId="389E267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63773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606,443,915.43</w:t>
            </w:r>
          </w:p>
        </w:tc>
        <w:tc>
          <w:tcPr>
            <w:tcW w:w="563" w:type="dxa"/>
            <w:tcBorders>
              <w:top w:val="single" w:sz="2" w:space="0" w:color="auto"/>
              <w:left w:val="single" w:sz="2" w:space="0" w:color="auto"/>
              <w:bottom w:val="single" w:sz="2" w:space="0" w:color="auto"/>
              <w:right w:val="single" w:sz="2" w:space="0" w:color="auto"/>
            </w:tcBorders>
            <w:vAlign w:val="center"/>
          </w:tcPr>
          <w:p w14:paraId="385FC37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CDABA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2,115,335,067.96</w:t>
            </w:r>
          </w:p>
        </w:tc>
        <w:tc>
          <w:tcPr>
            <w:tcW w:w="563" w:type="dxa"/>
            <w:tcBorders>
              <w:top w:val="single" w:sz="2" w:space="0" w:color="auto"/>
              <w:left w:val="single" w:sz="2" w:space="0" w:color="auto"/>
              <w:bottom w:val="single" w:sz="2" w:space="0" w:color="auto"/>
              <w:right w:val="single" w:sz="2" w:space="0" w:color="auto"/>
            </w:tcBorders>
            <w:vAlign w:val="center"/>
          </w:tcPr>
          <w:p w14:paraId="7E21187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532,838,614.62</w:t>
            </w:r>
          </w:p>
        </w:tc>
        <w:tc>
          <w:tcPr>
            <w:tcW w:w="563" w:type="dxa"/>
            <w:tcBorders>
              <w:top w:val="single" w:sz="2" w:space="0" w:color="auto"/>
              <w:left w:val="single" w:sz="2" w:space="0" w:color="auto"/>
              <w:bottom w:val="single" w:sz="2" w:space="0" w:color="auto"/>
              <w:right w:val="single" w:sz="2" w:space="0" w:color="auto"/>
            </w:tcBorders>
            <w:vAlign w:val="center"/>
          </w:tcPr>
          <w:p w14:paraId="56B42B2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2,648,173,682.58</w:t>
            </w:r>
          </w:p>
        </w:tc>
      </w:tr>
    </w:tbl>
    <w:p w14:paraId="3DF7BB59"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上年金额</w:t>
      </w:r>
    </w:p>
    <w:p w14:paraId="63DB16A1"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98"/>
        <w:gridCol w:w="562"/>
        <w:gridCol w:w="562"/>
        <w:gridCol w:w="562"/>
        <w:gridCol w:w="562"/>
        <w:gridCol w:w="563"/>
        <w:gridCol w:w="563"/>
        <w:gridCol w:w="563"/>
        <w:gridCol w:w="563"/>
        <w:gridCol w:w="563"/>
        <w:gridCol w:w="563"/>
        <w:gridCol w:w="563"/>
        <w:gridCol w:w="563"/>
        <w:gridCol w:w="563"/>
        <w:gridCol w:w="563"/>
        <w:gridCol w:w="563"/>
      </w:tblGrid>
      <w:tr w:rsidR="00BF47BE" w14:paraId="43178058" w14:textId="77777777">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6FFFB6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14:paraId="055C5AE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2022年半年度</w:t>
            </w:r>
          </w:p>
        </w:tc>
      </w:tr>
      <w:tr w:rsidR="00BF47BE" w14:paraId="6E142A24"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7A38D8D" w14:textId="77777777" w:rsidR="00BF47BE" w:rsidRDefault="00BF47BE"/>
        </w:tc>
        <w:tc>
          <w:tcPr>
            <w:tcW w:w="7314"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14:paraId="587A556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归属于母公司所有者权益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82B41E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少数股东权益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E8D4EC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所有者权益合计</w:t>
            </w:r>
          </w:p>
        </w:tc>
      </w:tr>
      <w:tr w:rsidR="00BF47BE" w14:paraId="0F45A4F7"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6A19EF7" w14:textId="77777777" w:rsidR="00BF47BE" w:rsidRDefault="00BF47BE"/>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15C352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股本</w:t>
            </w:r>
          </w:p>
        </w:tc>
        <w:tc>
          <w:tcPr>
            <w:tcW w:w="168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5971228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其他权益工具</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446F97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资本公积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1DE768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减：库存股</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E75B00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3EF8D2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专项储备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80623D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盈余公积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E9A152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一般风险准备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82A1A0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未分配利润</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236A7A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5CBD68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小计</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7F25089"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60880E6" w14:textId="77777777" w:rsidR="00BF47BE" w:rsidRDefault="00BF47BE"/>
        </w:tc>
      </w:tr>
      <w:tr w:rsidR="00BF47BE" w14:paraId="7A275738"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DD64E0D"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17D3D03" w14:textId="77777777" w:rsidR="00BF47BE" w:rsidRDefault="00BF47BE"/>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14:paraId="5C9A725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优先股</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14:paraId="2C21035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永续债</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14:paraId="0989FFF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E2E6F85"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678F64B"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98D5ED6"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vAlign w:val="center"/>
          </w:tcPr>
          <w:p w14:paraId="0F7BE514"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F0FDF9F"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F02A8CF"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412E311"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vAlign w:val="center"/>
          </w:tcPr>
          <w:p w14:paraId="439DE329"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vAlign w:val="center"/>
          </w:tcPr>
          <w:p w14:paraId="1B206986"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57CF40C" w14:textId="77777777" w:rsidR="00BF47BE" w:rsidRDefault="00BF47BE"/>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5AB5D4E" w14:textId="77777777" w:rsidR="00BF47BE" w:rsidRDefault="00BF47BE"/>
        </w:tc>
      </w:tr>
      <w:tr w:rsidR="00BF47BE" w14:paraId="6C804059"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249F00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一、上年期末余额</w:t>
            </w:r>
          </w:p>
        </w:tc>
        <w:tc>
          <w:tcPr>
            <w:tcW w:w="563" w:type="dxa"/>
            <w:tcBorders>
              <w:top w:val="single" w:sz="2" w:space="0" w:color="auto"/>
              <w:left w:val="single" w:sz="2" w:space="0" w:color="auto"/>
              <w:bottom w:val="single" w:sz="2" w:space="0" w:color="auto"/>
              <w:right w:val="single" w:sz="2" w:space="0" w:color="auto"/>
            </w:tcBorders>
            <w:vAlign w:val="center"/>
          </w:tcPr>
          <w:p w14:paraId="798A6A4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563" w:type="dxa"/>
            <w:tcBorders>
              <w:top w:val="single" w:sz="2" w:space="0" w:color="auto"/>
              <w:left w:val="single" w:sz="2" w:space="0" w:color="auto"/>
              <w:bottom w:val="single" w:sz="2" w:space="0" w:color="auto"/>
              <w:right w:val="single" w:sz="2" w:space="0" w:color="auto"/>
            </w:tcBorders>
            <w:vAlign w:val="center"/>
          </w:tcPr>
          <w:p w14:paraId="4E1CEE6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F3BF8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006DE5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28D13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1,090,220,764.12</w:t>
            </w:r>
          </w:p>
        </w:tc>
        <w:tc>
          <w:tcPr>
            <w:tcW w:w="563" w:type="dxa"/>
            <w:tcBorders>
              <w:top w:val="single" w:sz="2" w:space="0" w:color="auto"/>
              <w:left w:val="single" w:sz="2" w:space="0" w:color="auto"/>
              <w:bottom w:val="single" w:sz="2" w:space="0" w:color="auto"/>
              <w:right w:val="single" w:sz="2" w:space="0" w:color="auto"/>
            </w:tcBorders>
            <w:vAlign w:val="center"/>
          </w:tcPr>
          <w:p w14:paraId="293BFD5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D73338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78D512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36E66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63,262,979.30</w:t>
            </w:r>
          </w:p>
        </w:tc>
        <w:tc>
          <w:tcPr>
            <w:tcW w:w="563" w:type="dxa"/>
            <w:tcBorders>
              <w:top w:val="single" w:sz="2" w:space="0" w:color="auto"/>
              <w:left w:val="single" w:sz="2" w:space="0" w:color="auto"/>
              <w:bottom w:val="single" w:sz="2" w:space="0" w:color="auto"/>
              <w:right w:val="single" w:sz="2" w:space="0" w:color="auto"/>
            </w:tcBorders>
            <w:vAlign w:val="center"/>
          </w:tcPr>
          <w:p w14:paraId="0D4F209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FA1854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587,904,834.30</w:t>
            </w:r>
          </w:p>
        </w:tc>
        <w:tc>
          <w:tcPr>
            <w:tcW w:w="563" w:type="dxa"/>
            <w:tcBorders>
              <w:top w:val="single" w:sz="2" w:space="0" w:color="auto"/>
              <w:left w:val="single" w:sz="2" w:space="0" w:color="auto"/>
              <w:bottom w:val="single" w:sz="2" w:space="0" w:color="auto"/>
              <w:right w:val="single" w:sz="2" w:space="0" w:color="auto"/>
            </w:tcBorders>
            <w:vAlign w:val="center"/>
          </w:tcPr>
          <w:p w14:paraId="6283323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E2A22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2,094,047,177.72</w:t>
            </w:r>
          </w:p>
        </w:tc>
        <w:tc>
          <w:tcPr>
            <w:tcW w:w="563" w:type="dxa"/>
            <w:tcBorders>
              <w:top w:val="single" w:sz="2" w:space="0" w:color="auto"/>
              <w:left w:val="single" w:sz="2" w:space="0" w:color="auto"/>
              <w:bottom w:val="single" w:sz="2" w:space="0" w:color="auto"/>
              <w:right w:val="single" w:sz="2" w:space="0" w:color="auto"/>
            </w:tcBorders>
            <w:vAlign w:val="center"/>
          </w:tcPr>
          <w:p w14:paraId="11801C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506,252,967.49</w:t>
            </w:r>
          </w:p>
        </w:tc>
        <w:tc>
          <w:tcPr>
            <w:tcW w:w="563" w:type="dxa"/>
            <w:tcBorders>
              <w:top w:val="single" w:sz="2" w:space="0" w:color="auto"/>
              <w:left w:val="single" w:sz="2" w:space="0" w:color="auto"/>
              <w:bottom w:val="single" w:sz="2" w:space="0" w:color="auto"/>
              <w:right w:val="single" w:sz="2" w:space="0" w:color="auto"/>
            </w:tcBorders>
            <w:vAlign w:val="center"/>
          </w:tcPr>
          <w:p w14:paraId="7ADC32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2,600,300,145.21</w:t>
            </w:r>
          </w:p>
        </w:tc>
      </w:tr>
      <w:tr w:rsidR="00BF47BE" w14:paraId="21C9F3D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F318FA5"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563" w:type="dxa"/>
            <w:tcBorders>
              <w:top w:val="single" w:sz="2" w:space="0" w:color="auto"/>
              <w:left w:val="single" w:sz="2" w:space="0" w:color="auto"/>
              <w:bottom w:val="single" w:sz="2" w:space="0" w:color="auto"/>
              <w:right w:val="single" w:sz="2" w:space="0" w:color="auto"/>
            </w:tcBorders>
            <w:vAlign w:val="center"/>
          </w:tcPr>
          <w:p w14:paraId="7B60636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BD2B55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84CBA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85FD8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5C8D9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6B0E0B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AA179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A58A5E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5E217F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BD3DC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FF81B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-83,530.07</w:t>
            </w:r>
          </w:p>
        </w:tc>
        <w:tc>
          <w:tcPr>
            <w:tcW w:w="563" w:type="dxa"/>
            <w:tcBorders>
              <w:top w:val="single" w:sz="2" w:space="0" w:color="auto"/>
              <w:left w:val="single" w:sz="2" w:space="0" w:color="auto"/>
              <w:bottom w:val="single" w:sz="2" w:space="0" w:color="auto"/>
              <w:right w:val="single" w:sz="2" w:space="0" w:color="auto"/>
            </w:tcBorders>
            <w:vAlign w:val="center"/>
          </w:tcPr>
          <w:p w14:paraId="6C46517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AFCFF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-83,530.07</w:t>
            </w:r>
          </w:p>
        </w:tc>
        <w:tc>
          <w:tcPr>
            <w:tcW w:w="563" w:type="dxa"/>
            <w:tcBorders>
              <w:top w:val="single" w:sz="2" w:space="0" w:color="auto"/>
              <w:left w:val="single" w:sz="2" w:space="0" w:color="auto"/>
              <w:bottom w:val="single" w:sz="2" w:space="0" w:color="auto"/>
              <w:right w:val="single" w:sz="2" w:space="0" w:color="auto"/>
            </w:tcBorders>
            <w:vAlign w:val="center"/>
          </w:tcPr>
          <w:p w14:paraId="53C933A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8D07F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-83,530.07</w:t>
            </w:r>
          </w:p>
        </w:tc>
      </w:tr>
      <w:tr w:rsidR="00BF47BE" w14:paraId="4DD2E9CF"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B9C08B2"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563" w:type="dxa"/>
            <w:tcBorders>
              <w:top w:val="single" w:sz="2" w:space="0" w:color="auto"/>
              <w:left w:val="single" w:sz="2" w:space="0" w:color="auto"/>
              <w:bottom w:val="single" w:sz="2" w:space="0" w:color="auto"/>
              <w:right w:val="single" w:sz="2" w:space="0" w:color="auto"/>
            </w:tcBorders>
            <w:vAlign w:val="center"/>
          </w:tcPr>
          <w:p w14:paraId="0C06781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F3A0BF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0EA7F2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F1D462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18FC1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68CDC5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4EE06D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A8865F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DBD10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3A27F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1B2D7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AC94D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FD7993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D1D658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BCE20F4" w14:textId="77777777" w:rsidR="00BF47BE" w:rsidRDefault="00BF47BE">
            <w:pPr>
              <w:spacing w:line="240" w:lineRule="exact"/>
              <w:jc w:val="right"/>
              <w:rPr>
                <w:rFonts w:ascii="宋体" w:eastAsia="宋体" w:hAnsi="宋体" w:cs="宋体"/>
                <w:sz w:val="18"/>
                <w:szCs w:val="18"/>
              </w:rPr>
            </w:pPr>
          </w:p>
        </w:tc>
      </w:tr>
      <w:tr w:rsidR="00BF47BE" w14:paraId="1B507C2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F609ABE"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同一控制下企业合并</w:t>
            </w:r>
          </w:p>
        </w:tc>
        <w:tc>
          <w:tcPr>
            <w:tcW w:w="563" w:type="dxa"/>
            <w:tcBorders>
              <w:top w:val="single" w:sz="2" w:space="0" w:color="auto"/>
              <w:left w:val="single" w:sz="2" w:space="0" w:color="auto"/>
              <w:bottom w:val="single" w:sz="2" w:space="0" w:color="auto"/>
              <w:right w:val="single" w:sz="2" w:space="0" w:color="auto"/>
            </w:tcBorders>
            <w:vAlign w:val="center"/>
          </w:tcPr>
          <w:p w14:paraId="281D3E1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4E4EF9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DC88D3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1DF09A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82BAE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497C1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C2AA3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DAA55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0611E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E9010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5D9B2B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AA638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2BA449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EE4F31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04ED50E" w14:textId="77777777" w:rsidR="00BF47BE" w:rsidRDefault="00BF47BE">
            <w:pPr>
              <w:spacing w:line="240" w:lineRule="exact"/>
              <w:jc w:val="right"/>
              <w:rPr>
                <w:rFonts w:ascii="宋体" w:eastAsia="宋体" w:hAnsi="宋体" w:cs="宋体"/>
                <w:sz w:val="18"/>
                <w:szCs w:val="18"/>
              </w:rPr>
            </w:pPr>
          </w:p>
        </w:tc>
      </w:tr>
      <w:tr w:rsidR="00BF47BE" w14:paraId="098B5BC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9B81751"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其他</w:t>
            </w:r>
          </w:p>
        </w:tc>
        <w:tc>
          <w:tcPr>
            <w:tcW w:w="563" w:type="dxa"/>
            <w:tcBorders>
              <w:top w:val="single" w:sz="2" w:space="0" w:color="auto"/>
              <w:left w:val="single" w:sz="2" w:space="0" w:color="auto"/>
              <w:bottom w:val="single" w:sz="2" w:space="0" w:color="auto"/>
              <w:right w:val="single" w:sz="2" w:space="0" w:color="auto"/>
            </w:tcBorders>
            <w:vAlign w:val="center"/>
          </w:tcPr>
          <w:p w14:paraId="26638A3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3BB444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236B31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80DFF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1C7DB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E109D4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E6F13B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654730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CCBC4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95F3A7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551F4A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424020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46E084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C4067E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DDE05A5" w14:textId="77777777" w:rsidR="00BF47BE" w:rsidRDefault="00BF47BE">
            <w:pPr>
              <w:spacing w:line="240" w:lineRule="exact"/>
              <w:jc w:val="right"/>
              <w:rPr>
                <w:rFonts w:ascii="宋体" w:eastAsia="宋体" w:hAnsi="宋体" w:cs="宋体"/>
                <w:sz w:val="18"/>
                <w:szCs w:val="18"/>
              </w:rPr>
            </w:pPr>
          </w:p>
        </w:tc>
      </w:tr>
      <w:tr w:rsidR="00BF47BE" w14:paraId="2BAED5C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24D2DD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二、本年期初余额</w:t>
            </w:r>
          </w:p>
        </w:tc>
        <w:tc>
          <w:tcPr>
            <w:tcW w:w="563" w:type="dxa"/>
            <w:tcBorders>
              <w:top w:val="single" w:sz="2" w:space="0" w:color="auto"/>
              <w:left w:val="single" w:sz="2" w:space="0" w:color="auto"/>
              <w:bottom w:val="single" w:sz="2" w:space="0" w:color="auto"/>
              <w:right w:val="single" w:sz="2" w:space="0" w:color="auto"/>
            </w:tcBorders>
            <w:vAlign w:val="center"/>
          </w:tcPr>
          <w:p w14:paraId="25E4B30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563" w:type="dxa"/>
            <w:tcBorders>
              <w:top w:val="single" w:sz="2" w:space="0" w:color="auto"/>
              <w:left w:val="single" w:sz="2" w:space="0" w:color="auto"/>
              <w:bottom w:val="single" w:sz="2" w:space="0" w:color="auto"/>
              <w:right w:val="single" w:sz="2" w:space="0" w:color="auto"/>
            </w:tcBorders>
            <w:vAlign w:val="center"/>
          </w:tcPr>
          <w:p w14:paraId="51B4DB2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4919B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6BC56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6804D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1,090,220,764.12</w:t>
            </w:r>
          </w:p>
        </w:tc>
        <w:tc>
          <w:tcPr>
            <w:tcW w:w="563" w:type="dxa"/>
            <w:tcBorders>
              <w:top w:val="single" w:sz="2" w:space="0" w:color="auto"/>
              <w:left w:val="single" w:sz="2" w:space="0" w:color="auto"/>
              <w:bottom w:val="single" w:sz="2" w:space="0" w:color="auto"/>
              <w:right w:val="single" w:sz="2" w:space="0" w:color="auto"/>
            </w:tcBorders>
            <w:vAlign w:val="center"/>
          </w:tcPr>
          <w:p w14:paraId="63201B0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BA2E7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E95714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27C0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63,262,979.30</w:t>
            </w:r>
          </w:p>
        </w:tc>
        <w:tc>
          <w:tcPr>
            <w:tcW w:w="563" w:type="dxa"/>
            <w:tcBorders>
              <w:top w:val="single" w:sz="2" w:space="0" w:color="auto"/>
              <w:left w:val="single" w:sz="2" w:space="0" w:color="auto"/>
              <w:bottom w:val="single" w:sz="2" w:space="0" w:color="auto"/>
              <w:right w:val="single" w:sz="2" w:space="0" w:color="auto"/>
            </w:tcBorders>
            <w:vAlign w:val="center"/>
          </w:tcPr>
          <w:p w14:paraId="3E029E2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57B56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587,821,304.23</w:t>
            </w:r>
          </w:p>
        </w:tc>
        <w:tc>
          <w:tcPr>
            <w:tcW w:w="563" w:type="dxa"/>
            <w:tcBorders>
              <w:top w:val="single" w:sz="2" w:space="0" w:color="auto"/>
              <w:left w:val="single" w:sz="2" w:space="0" w:color="auto"/>
              <w:bottom w:val="single" w:sz="2" w:space="0" w:color="auto"/>
              <w:right w:val="single" w:sz="2" w:space="0" w:color="auto"/>
            </w:tcBorders>
            <w:vAlign w:val="center"/>
          </w:tcPr>
          <w:p w14:paraId="679F318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3C58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2,093,963,647.65</w:t>
            </w:r>
          </w:p>
        </w:tc>
        <w:tc>
          <w:tcPr>
            <w:tcW w:w="563" w:type="dxa"/>
            <w:tcBorders>
              <w:top w:val="single" w:sz="2" w:space="0" w:color="auto"/>
              <w:left w:val="single" w:sz="2" w:space="0" w:color="auto"/>
              <w:bottom w:val="single" w:sz="2" w:space="0" w:color="auto"/>
              <w:right w:val="single" w:sz="2" w:space="0" w:color="auto"/>
            </w:tcBorders>
            <w:vAlign w:val="center"/>
          </w:tcPr>
          <w:p w14:paraId="6318E0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506,252,967.49</w:t>
            </w:r>
          </w:p>
        </w:tc>
        <w:tc>
          <w:tcPr>
            <w:tcW w:w="563" w:type="dxa"/>
            <w:tcBorders>
              <w:top w:val="single" w:sz="2" w:space="0" w:color="auto"/>
              <w:left w:val="single" w:sz="2" w:space="0" w:color="auto"/>
              <w:bottom w:val="single" w:sz="2" w:space="0" w:color="auto"/>
              <w:right w:val="single" w:sz="2" w:space="0" w:color="auto"/>
            </w:tcBorders>
            <w:vAlign w:val="center"/>
          </w:tcPr>
          <w:p w14:paraId="4C5D20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2,600,216,615.14</w:t>
            </w:r>
          </w:p>
        </w:tc>
      </w:tr>
      <w:tr w:rsidR="00BF47BE" w14:paraId="06286042"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D4C8FF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三、本期增减变动金额（减少以“－”号填列）</w:t>
            </w:r>
          </w:p>
        </w:tc>
        <w:tc>
          <w:tcPr>
            <w:tcW w:w="563" w:type="dxa"/>
            <w:tcBorders>
              <w:top w:val="single" w:sz="2" w:space="0" w:color="auto"/>
              <w:left w:val="single" w:sz="2" w:space="0" w:color="auto"/>
              <w:bottom w:val="single" w:sz="2" w:space="0" w:color="auto"/>
              <w:right w:val="single" w:sz="2" w:space="0" w:color="auto"/>
            </w:tcBorders>
            <w:vAlign w:val="center"/>
          </w:tcPr>
          <w:p w14:paraId="2D3B813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ED92BA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C6D0F4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EF097B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EF968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43,662.29</w:t>
            </w:r>
          </w:p>
        </w:tc>
        <w:tc>
          <w:tcPr>
            <w:tcW w:w="563" w:type="dxa"/>
            <w:tcBorders>
              <w:top w:val="single" w:sz="2" w:space="0" w:color="auto"/>
              <w:left w:val="single" w:sz="2" w:space="0" w:color="auto"/>
              <w:bottom w:val="single" w:sz="2" w:space="0" w:color="auto"/>
              <w:right w:val="single" w:sz="2" w:space="0" w:color="auto"/>
            </w:tcBorders>
            <w:vAlign w:val="center"/>
          </w:tcPr>
          <w:p w14:paraId="011C7E4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D2422E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E5D01D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1B8FC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968CCB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482847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16,012,150.23</w:t>
            </w:r>
          </w:p>
        </w:tc>
        <w:tc>
          <w:tcPr>
            <w:tcW w:w="563" w:type="dxa"/>
            <w:tcBorders>
              <w:top w:val="single" w:sz="2" w:space="0" w:color="auto"/>
              <w:left w:val="single" w:sz="2" w:space="0" w:color="auto"/>
              <w:bottom w:val="single" w:sz="2" w:space="0" w:color="auto"/>
              <w:right w:val="single" w:sz="2" w:space="0" w:color="auto"/>
            </w:tcBorders>
            <w:vAlign w:val="center"/>
          </w:tcPr>
          <w:p w14:paraId="3E217A7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564E7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16,055,812.52</w:t>
            </w:r>
          </w:p>
        </w:tc>
        <w:tc>
          <w:tcPr>
            <w:tcW w:w="563" w:type="dxa"/>
            <w:tcBorders>
              <w:top w:val="single" w:sz="2" w:space="0" w:color="auto"/>
              <w:left w:val="single" w:sz="2" w:space="0" w:color="auto"/>
              <w:bottom w:val="single" w:sz="2" w:space="0" w:color="auto"/>
              <w:right w:val="single" w:sz="2" w:space="0" w:color="auto"/>
            </w:tcBorders>
            <w:vAlign w:val="center"/>
          </w:tcPr>
          <w:p w14:paraId="2B0E13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10,240,324.01</w:t>
            </w:r>
          </w:p>
        </w:tc>
        <w:tc>
          <w:tcPr>
            <w:tcW w:w="563" w:type="dxa"/>
            <w:tcBorders>
              <w:top w:val="single" w:sz="2" w:space="0" w:color="auto"/>
              <w:left w:val="single" w:sz="2" w:space="0" w:color="auto"/>
              <w:bottom w:val="single" w:sz="2" w:space="0" w:color="auto"/>
              <w:right w:val="single" w:sz="2" w:space="0" w:color="auto"/>
            </w:tcBorders>
            <w:vAlign w:val="center"/>
          </w:tcPr>
          <w:p w14:paraId="561531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26,296,136.53</w:t>
            </w:r>
          </w:p>
        </w:tc>
      </w:tr>
      <w:tr w:rsidR="00BF47BE" w14:paraId="660C41B2"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60188A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（一）综合收益总额</w:t>
            </w:r>
          </w:p>
        </w:tc>
        <w:tc>
          <w:tcPr>
            <w:tcW w:w="563" w:type="dxa"/>
            <w:tcBorders>
              <w:top w:val="single" w:sz="2" w:space="0" w:color="auto"/>
              <w:left w:val="single" w:sz="2" w:space="0" w:color="auto"/>
              <w:bottom w:val="single" w:sz="2" w:space="0" w:color="auto"/>
              <w:right w:val="single" w:sz="2" w:space="0" w:color="auto"/>
            </w:tcBorders>
            <w:vAlign w:val="center"/>
          </w:tcPr>
          <w:p w14:paraId="13E5911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8FB1DC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4B33F8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97FF4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28D7E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6EE961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A01223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88B39E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0383DA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8A25CD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7D002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16,012,150.23</w:t>
            </w:r>
          </w:p>
        </w:tc>
        <w:tc>
          <w:tcPr>
            <w:tcW w:w="563" w:type="dxa"/>
            <w:tcBorders>
              <w:top w:val="single" w:sz="2" w:space="0" w:color="auto"/>
              <w:left w:val="single" w:sz="2" w:space="0" w:color="auto"/>
              <w:bottom w:val="single" w:sz="2" w:space="0" w:color="auto"/>
              <w:right w:val="single" w:sz="2" w:space="0" w:color="auto"/>
            </w:tcBorders>
            <w:vAlign w:val="center"/>
          </w:tcPr>
          <w:p w14:paraId="71ECF45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675C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16,012,150.23</w:t>
            </w:r>
          </w:p>
        </w:tc>
        <w:tc>
          <w:tcPr>
            <w:tcW w:w="563" w:type="dxa"/>
            <w:tcBorders>
              <w:top w:val="single" w:sz="2" w:space="0" w:color="auto"/>
              <w:left w:val="single" w:sz="2" w:space="0" w:color="auto"/>
              <w:bottom w:val="single" w:sz="2" w:space="0" w:color="auto"/>
              <w:right w:val="single" w:sz="2" w:space="0" w:color="auto"/>
            </w:tcBorders>
            <w:vAlign w:val="center"/>
          </w:tcPr>
          <w:p w14:paraId="5A58E22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11,123,986.30</w:t>
            </w:r>
          </w:p>
        </w:tc>
        <w:tc>
          <w:tcPr>
            <w:tcW w:w="563" w:type="dxa"/>
            <w:tcBorders>
              <w:top w:val="single" w:sz="2" w:space="0" w:color="auto"/>
              <w:left w:val="single" w:sz="2" w:space="0" w:color="auto"/>
              <w:bottom w:val="single" w:sz="2" w:space="0" w:color="auto"/>
              <w:right w:val="single" w:sz="2" w:space="0" w:color="auto"/>
            </w:tcBorders>
            <w:vAlign w:val="center"/>
          </w:tcPr>
          <w:p w14:paraId="1EE8DA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27,136,136.53</w:t>
            </w:r>
          </w:p>
        </w:tc>
      </w:tr>
      <w:tr w:rsidR="00BF47BE" w14:paraId="259404BE"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F41358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（二）所有者投入和减少资本</w:t>
            </w:r>
          </w:p>
        </w:tc>
        <w:tc>
          <w:tcPr>
            <w:tcW w:w="563" w:type="dxa"/>
            <w:tcBorders>
              <w:top w:val="single" w:sz="2" w:space="0" w:color="auto"/>
              <w:left w:val="single" w:sz="2" w:space="0" w:color="auto"/>
              <w:bottom w:val="single" w:sz="2" w:space="0" w:color="auto"/>
              <w:right w:val="single" w:sz="2" w:space="0" w:color="auto"/>
            </w:tcBorders>
            <w:vAlign w:val="center"/>
          </w:tcPr>
          <w:p w14:paraId="03B09E5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9B859E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05D15D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E1C5BD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0FBDC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43,662.29</w:t>
            </w:r>
          </w:p>
        </w:tc>
        <w:tc>
          <w:tcPr>
            <w:tcW w:w="563" w:type="dxa"/>
            <w:tcBorders>
              <w:top w:val="single" w:sz="2" w:space="0" w:color="auto"/>
              <w:left w:val="single" w:sz="2" w:space="0" w:color="auto"/>
              <w:bottom w:val="single" w:sz="2" w:space="0" w:color="auto"/>
              <w:right w:val="single" w:sz="2" w:space="0" w:color="auto"/>
            </w:tcBorders>
            <w:vAlign w:val="center"/>
          </w:tcPr>
          <w:p w14:paraId="29370C7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FE4F35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D5905F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476E2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E59FE0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D73120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286AAC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35326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43,662.29</w:t>
            </w:r>
          </w:p>
        </w:tc>
        <w:tc>
          <w:tcPr>
            <w:tcW w:w="563" w:type="dxa"/>
            <w:tcBorders>
              <w:top w:val="single" w:sz="2" w:space="0" w:color="auto"/>
              <w:left w:val="single" w:sz="2" w:space="0" w:color="auto"/>
              <w:bottom w:val="single" w:sz="2" w:space="0" w:color="auto"/>
              <w:right w:val="single" w:sz="2" w:space="0" w:color="auto"/>
            </w:tcBorders>
            <w:vAlign w:val="center"/>
          </w:tcPr>
          <w:p w14:paraId="77F162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-883,662.29</w:t>
            </w:r>
          </w:p>
        </w:tc>
        <w:tc>
          <w:tcPr>
            <w:tcW w:w="563" w:type="dxa"/>
            <w:tcBorders>
              <w:top w:val="single" w:sz="2" w:space="0" w:color="auto"/>
              <w:left w:val="single" w:sz="2" w:space="0" w:color="auto"/>
              <w:bottom w:val="single" w:sz="2" w:space="0" w:color="auto"/>
              <w:right w:val="single" w:sz="2" w:space="0" w:color="auto"/>
            </w:tcBorders>
            <w:vAlign w:val="center"/>
          </w:tcPr>
          <w:p w14:paraId="024ED6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-840,000.00</w:t>
            </w:r>
          </w:p>
        </w:tc>
      </w:tr>
      <w:tr w:rsidR="00BF47BE" w14:paraId="0B7FD13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A86A75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1．所有者投入的普通股</w:t>
            </w:r>
          </w:p>
        </w:tc>
        <w:tc>
          <w:tcPr>
            <w:tcW w:w="563" w:type="dxa"/>
            <w:tcBorders>
              <w:top w:val="single" w:sz="2" w:space="0" w:color="auto"/>
              <w:left w:val="single" w:sz="2" w:space="0" w:color="auto"/>
              <w:bottom w:val="single" w:sz="2" w:space="0" w:color="auto"/>
              <w:right w:val="single" w:sz="2" w:space="0" w:color="auto"/>
            </w:tcBorders>
            <w:vAlign w:val="center"/>
          </w:tcPr>
          <w:p w14:paraId="5ACDCB6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4012DB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C43DCF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281940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0189A4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AE33F1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AF7BF5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D73C3E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D2FF65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40B78D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727EAA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630AD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FA4076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BD4C8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-840,000.00</w:t>
            </w:r>
          </w:p>
        </w:tc>
        <w:tc>
          <w:tcPr>
            <w:tcW w:w="563" w:type="dxa"/>
            <w:tcBorders>
              <w:top w:val="single" w:sz="2" w:space="0" w:color="auto"/>
              <w:left w:val="single" w:sz="2" w:space="0" w:color="auto"/>
              <w:bottom w:val="single" w:sz="2" w:space="0" w:color="auto"/>
              <w:right w:val="single" w:sz="2" w:space="0" w:color="auto"/>
            </w:tcBorders>
            <w:vAlign w:val="center"/>
          </w:tcPr>
          <w:p w14:paraId="532D4A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-840,000.00</w:t>
            </w:r>
          </w:p>
        </w:tc>
      </w:tr>
      <w:tr w:rsidR="00BF47BE" w14:paraId="0D502019"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189C65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2．其他权益工具持有者投入资本</w:t>
            </w:r>
          </w:p>
        </w:tc>
        <w:tc>
          <w:tcPr>
            <w:tcW w:w="563" w:type="dxa"/>
            <w:tcBorders>
              <w:top w:val="single" w:sz="2" w:space="0" w:color="auto"/>
              <w:left w:val="single" w:sz="2" w:space="0" w:color="auto"/>
              <w:bottom w:val="single" w:sz="2" w:space="0" w:color="auto"/>
              <w:right w:val="single" w:sz="2" w:space="0" w:color="auto"/>
            </w:tcBorders>
            <w:vAlign w:val="center"/>
          </w:tcPr>
          <w:p w14:paraId="5D8A69D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0A66F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41C1A9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5351A6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42AB7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5B81FF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3AE06C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646591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3D53AB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3AA3D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AC911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47610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62D19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C0F6B9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69F6E1C" w14:textId="77777777" w:rsidR="00BF47BE" w:rsidRDefault="00BF47BE">
            <w:pPr>
              <w:spacing w:line="240" w:lineRule="exact"/>
              <w:jc w:val="right"/>
              <w:rPr>
                <w:rFonts w:ascii="宋体" w:eastAsia="宋体" w:hAnsi="宋体" w:cs="宋体"/>
                <w:sz w:val="18"/>
                <w:szCs w:val="18"/>
              </w:rPr>
            </w:pPr>
          </w:p>
        </w:tc>
      </w:tr>
      <w:tr w:rsidR="00BF47BE" w14:paraId="49BFE5AC"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5EC1AE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3．股份支付计入所有者权益的金额</w:t>
            </w:r>
          </w:p>
        </w:tc>
        <w:tc>
          <w:tcPr>
            <w:tcW w:w="563" w:type="dxa"/>
            <w:tcBorders>
              <w:top w:val="single" w:sz="2" w:space="0" w:color="auto"/>
              <w:left w:val="single" w:sz="2" w:space="0" w:color="auto"/>
              <w:bottom w:val="single" w:sz="2" w:space="0" w:color="auto"/>
              <w:right w:val="single" w:sz="2" w:space="0" w:color="auto"/>
            </w:tcBorders>
            <w:vAlign w:val="center"/>
          </w:tcPr>
          <w:p w14:paraId="5DCFDB4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1B9C0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3D16E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A4606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132A0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53F595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A53CE9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C29BBE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81AF56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D45FBF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0E0E4E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EB9B97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0E1F9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6DED79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E02BAA9" w14:textId="77777777" w:rsidR="00BF47BE" w:rsidRDefault="00BF47BE">
            <w:pPr>
              <w:spacing w:line="240" w:lineRule="exact"/>
              <w:jc w:val="right"/>
              <w:rPr>
                <w:rFonts w:ascii="宋体" w:eastAsia="宋体" w:hAnsi="宋体" w:cs="宋体"/>
                <w:sz w:val="18"/>
                <w:szCs w:val="18"/>
              </w:rPr>
            </w:pPr>
          </w:p>
        </w:tc>
      </w:tr>
      <w:tr w:rsidR="00BF47BE" w14:paraId="2FC94A5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1DAD01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14:paraId="226F30E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EB38F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A026F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004228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9AE84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43,662.29</w:t>
            </w:r>
          </w:p>
        </w:tc>
        <w:tc>
          <w:tcPr>
            <w:tcW w:w="563" w:type="dxa"/>
            <w:tcBorders>
              <w:top w:val="single" w:sz="2" w:space="0" w:color="auto"/>
              <w:left w:val="single" w:sz="2" w:space="0" w:color="auto"/>
              <w:bottom w:val="single" w:sz="2" w:space="0" w:color="auto"/>
              <w:right w:val="single" w:sz="2" w:space="0" w:color="auto"/>
            </w:tcBorders>
            <w:vAlign w:val="center"/>
          </w:tcPr>
          <w:p w14:paraId="3717E6E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B01278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655F4B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9A747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273AEF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B0CCFA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586951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12EE1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43,662.29</w:t>
            </w:r>
          </w:p>
        </w:tc>
        <w:tc>
          <w:tcPr>
            <w:tcW w:w="563" w:type="dxa"/>
            <w:tcBorders>
              <w:top w:val="single" w:sz="2" w:space="0" w:color="auto"/>
              <w:left w:val="single" w:sz="2" w:space="0" w:color="auto"/>
              <w:bottom w:val="single" w:sz="2" w:space="0" w:color="auto"/>
              <w:right w:val="single" w:sz="2" w:space="0" w:color="auto"/>
            </w:tcBorders>
            <w:vAlign w:val="center"/>
          </w:tcPr>
          <w:p w14:paraId="4C440A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-43,662.29</w:t>
            </w:r>
          </w:p>
        </w:tc>
        <w:tc>
          <w:tcPr>
            <w:tcW w:w="563" w:type="dxa"/>
            <w:tcBorders>
              <w:top w:val="single" w:sz="2" w:space="0" w:color="auto"/>
              <w:left w:val="single" w:sz="2" w:space="0" w:color="auto"/>
              <w:bottom w:val="single" w:sz="2" w:space="0" w:color="auto"/>
              <w:right w:val="single" w:sz="2" w:space="0" w:color="auto"/>
            </w:tcBorders>
            <w:vAlign w:val="center"/>
          </w:tcPr>
          <w:p w14:paraId="694FA712" w14:textId="77777777" w:rsidR="00BF47BE" w:rsidRDefault="00BF47BE">
            <w:pPr>
              <w:spacing w:line="240" w:lineRule="exact"/>
              <w:jc w:val="right"/>
              <w:rPr>
                <w:rFonts w:ascii="宋体" w:eastAsia="宋体" w:hAnsi="宋体" w:cs="宋体"/>
                <w:sz w:val="18"/>
                <w:szCs w:val="18"/>
              </w:rPr>
            </w:pPr>
          </w:p>
        </w:tc>
      </w:tr>
      <w:tr w:rsidR="00BF47BE" w14:paraId="37AFAA61"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835953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（三）利润分配</w:t>
            </w:r>
          </w:p>
        </w:tc>
        <w:tc>
          <w:tcPr>
            <w:tcW w:w="563" w:type="dxa"/>
            <w:tcBorders>
              <w:top w:val="single" w:sz="2" w:space="0" w:color="auto"/>
              <w:left w:val="single" w:sz="2" w:space="0" w:color="auto"/>
              <w:bottom w:val="single" w:sz="2" w:space="0" w:color="auto"/>
              <w:right w:val="single" w:sz="2" w:space="0" w:color="auto"/>
            </w:tcBorders>
            <w:vAlign w:val="center"/>
          </w:tcPr>
          <w:p w14:paraId="1AA94B6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BD5B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A77643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4D952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5F27C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5868CE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5D88B4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F640B5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C130B2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A094C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878E25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08F54E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5BA131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E7B310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147A97" w14:textId="77777777" w:rsidR="00BF47BE" w:rsidRDefault="00BF47BE">
            <w:pPr>
              <w:spacing w:line="240" w:lineRule="exact"/>
              <w:jc w:val="right"/>
              <w:rPr>
                <w:rFonts w:ascii="宋体" w:eastAsia="宋体" w:hAnsi="宋体" w:cs="宋体"/>
                <w:sz w:val="18"/>
                <w:szCs w:val="18"/>
              </w:rPr>
            </w:pPr>
          </w:p>
        </w:tc>
      </w:tr>
      <w:tr w:rsidR="00BF47BE" w14:paraId="5C4DA987"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928159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1．提取盈余公积</w:t>
            </w:r>
          </w:p>
        </w:tc>
        <w:tc>
          <w:tcPr>
            <w:tcW w:w="563" w:type="dxa"/>
            <w:tcBorders>
              <w:top w:val="single" w:sz="2" w:space="0" w:color="auto"/>
              <w:left w:val="single" w:sz="2" w:space="0" w:color="auto"/>
              <w:bottom w:val="single" w:sz="2" w:space="0" w:color="auto"/>
              <w:right w:val="single" w:sz="2" w:space="0" w:color="auto"/>
            </w:tcBorders>
            <w:vAlign w:val="center"/>
          </w:tcPr>
          <w:p w14:paraId="41D03CB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CB5CE3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5B4BB0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777AB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FABBEC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C1F11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D4BE13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30CDD1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F8AA5F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50E53D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B442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7322B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B0880F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480EB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76A83C3" w14:textId="77777777" w:rsidR="00BF47BE" w:rsidRDefault="00BF47BE">
            <w:pPr>
              <w:spacing w:line="240" w:lineRule="exact"/>
              <w:jc w:val="right"/>
              <w:rPr>
                <w:rFonts w:ascii="宋体" w:eastAsia="宋体" w:hAnsi="宋体" w:cs="宋体"/>
                <w:sz w:val="18"/>
                <w:szCs w:val="18"/>
              </w:rPr>
            </w:pPr>
          </w:p>
        </w:tc>
      </w:tr>
      <w:tr w:rsidR="00BF47BE" w14:paraId="063F381F"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A6D8A2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2．提取一般风险准备</w:t>
            </w:r>
          </w:p>
        </w:tc>
        <w:tc>
          <w:tcPr>
            <w:tcW w:w="563" w:type="dxa"/>
            <w:tcBorders>
              <w:top w:val="single" w:sz="2" w:space="0" w:color="auto"/>
              <w:left w:val="single" w:sz="2" w:space="0" w:color="auto"/>
              <w:bottom w:val="single" w:sz="2" w:space="0" w:color="auto"/>
              <w:right w:val="single" w:sz="2" w:space="0" w:color="auto"/>
            </w:tcBorders>
            <w:vAlign w:val="center"/>
          </w:tcPr>
          <w:p w14:paraId="475968B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C12DB9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7F290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B554D4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8279E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28C70D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D17F4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0BE5B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377723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864B92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B20414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F75CD9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55BD5B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F21D2F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FA774F8" w14:textId="77777777" w:rsidR="00BF47BE" w:rsidRDefault="00BF47BE">
            <w:pPr>
              <w:spacing w:line="240" w:lineRule="exact"/>
              <w:jc w:val="right"/>
              <w:rPr>
                <w:rFonts w:ascii="宋体" w:eastAsia="宋体" w:hAnsi="宋体" w:cs="宋体"/>
                <w:sz w:val="18"/>
                <w:szCs w:val="18"/>
              </w:rPr>
            </w:pPr>
          </w:p>
        </w:tc>
      </w:tr>
      <w:tr w:rsidR="00BF47BE" w14:paraId="2DBFAB70"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258B1A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3．对所有者（或股东）的分配</w:t>
            </w:r>
          </w:p>
        </w:tc>
        <w:tc>
          <w:tcPr>
            <w:tcW w:w="563" w:type="dxa"/>
            <w:tcBorders>
              <w:top w:val="single" w:sz="2" w:space="0" w:color="auto"/>
              <w:left w:val="single" w:sz="2" w:space="0" w:color="auto"/>
              <w:bottom w:val="single" w:sz="2" w:space="0" w:color="auto"/>
              <w:right w:val="single" w:sz="2" w:space="0" w:color="auto"/>
            </w:tcBorders>
            <w:vAlign w:val="center"/>
          </w:tcPr>
          <w:p w14:paraId="5FA392C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42D0F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B5719B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782BC6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D8382D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3FDCB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202DAC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290DC8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A6878F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4F55A5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398C2A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670803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4F2DDD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435A5F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92C2621" w14:textId="77777777" w:rsidR="00BF47BE" w:rsidRDefault="00BF47BE">
            <w:pPr>
              <w:spacing w:line="240" w:lineRule="exact"/>
              <w:jc w:val="right"/>
              <w:rPr>
                <w:rFonts w:ascii="宋体" w:eastAsia="宋体" w:hAnsi="宋体" w:cs="宋体"/>
                <w:sz w:val="18"/>
                <w:szCs w:val="18"/>
              </w:rPr>
            </w:pPr>
          </w:p>
        </w:tc>
      </w:tr>
      <w:tr w:rsidR="00BF47BE" w14:paraId="49570F6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D20AD7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14:paraId="59AACC5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6F502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6384E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EE280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882380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AD750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76FAF1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9CD08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4F7EC4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62F826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7ABA9B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F9B106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AD0EC0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BFA98C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C345BB" w14:textId="77777777" w:rsidR="00BF47BE" w:rsidRDefault="00BF47BE">
            <w:pPr>
              <w:spacing w:line="240" w:lineRule="exact"/>
              <w:jc w:val="right"/>
              <w:rPr>
                <w:rFonts w:ascii="宋体" w:eastAsia="宋体" w:hAnsi="宋体" w:cs="宋体"/>
                <w:sz w:val="18"/>
                <w:szCs w:val="18"/>
              </w:rPr>
            </w:pPr>
          </w:p>
        </w:tc>
      </w:tr>
      <w:tr w:rsidR="00BF47BE" w14:paraId="7A4D8CE4"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BF758B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（四）所有者权益内部结转</w:t>
            </w:r>
          </w:p>
        </w:tc>
        <w:tc>
          <w:tcPr>
            <w:tcW w:w="563" w:type="dxa"/>
            <w:tcBorders>
              <w:top w:val="single" w:sz="2" w:space="0" w:color="auto"/>
              <w:left w:val="single" w:sz="2" w:space="0" w:color="auto"/>
              <w:bottom w:val="single" w:sz="2" w:space="0" w:color="auto"/>
              <w:right w:val="single" w:sz="2" w:space="0" w:color="auto"/>
            </w:tcBorders>
            <w:vAlign w:val="center"/>
          </w:tcPr>
          <w:p w14:paraId="4B12F39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18C26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DE6A04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39F290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F66AC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76A4D3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420645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9B603A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B79B7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CD36CE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606E4B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811C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3A693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8E267A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0AF25E5" w14:textId="77777777" w:rsidR="00BF47BE" w:rsidRDefault="00BF47BE">
            <w:pPr>
              <w:spacing w:line="240" w:lineRule="exact"/>
              <w:jc w:val="right"/>
              <w:rPr>
                <w:rFonts w:ascii="宋体" w:eastAsia="宋体" w:hAnsi="宋体" w:cs="宋体"/>
                <w:sz w:val="18"/>
                <w:szCs w:val="18"/>
              </w:rPr>
            </w:pPr>
          </w:p>
        </w:tc>
      </w:tr>
      <w:tr w:rsidR="00BF47BE" w14:paraId="0E7CE167"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C230AB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1．资本公积转增资本（或股本）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14:paraId="375E693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BF83EC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D8DF8B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8A7D5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DF625D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15FF9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1FB527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96AC4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C5C7AA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2DA6ED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0DA6EC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6D928E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404125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B418D2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CD18F8C" w14:textId="77777777" w:rsidR="00BF47BE" w:rsidRDefault="00BF47BE">
            <w:pPr>
              <w:spacing w:line="240" w:lineRule="exact"/>
              <w:jc w:val="right"/>
              <w:rPr>
                <w:rFonts w:ascii="宋体" w:eastAsia="宋体" w:hAnsi="宋体" w:cs="宋体"/>
                <w:sz w:val="18"/>
                <w:szCs w:val="18"/>
              </w:rPr>
            </w:pPr>
          </w:p>
        </w:tc>
      </w:tr>
      <w:tr w:rsidR="00BF47BE" w14:paraId="755DA6F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7DFE37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2．盈余公</w:t>
            </w:r>
            <w:r>
              <w:rPr>
                <w:rFonts w:ascii="宋体" w:eastAsia="宋体" w:hAnsi="宋体" w:cs="宋体"/>
                <w:sz w:val="18"/>
                <w:szCs w:val="18"/>
              </w:rPr>
              <w:lastRenderedPageBreak/>
              <w:t>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14:paraId="13271FA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EF6436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8858CC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6779D5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5DCF38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876FD0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7D5A28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9C7E1B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2BF65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5952F0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73B1DA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EE5DC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0904C6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ACEB16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779A0C" w14:textId="77777777" w:rsidR="00BF47BE" w:rsidRDefault="00BF47BE">
            <w:pPr>
              <w:spacing w:line="240" w:lineRule="exact"/>
              <w:jc w:val="right"/>
              <w:rPr>
                <w:rFonts w:ascii="宋体" w:eastAsia="宋体" w:hAnsi="宋体" w:cs="宋体"/>
                <w:sz w:val="18"/>
                <w:szCs w:val="18"/>
              </w:rPr>
            </w:pPr>
          </w:p>
        </w:tc>
      </w:tr>
      <w:tr w:rsidR="00BF47BE" w14:paraId="48C44000"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4DAF4B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3．盈余公积弥补亏损</w:t>
            </w:r>
          </w:p>
        </w:tc>
        <w:tc>
          <w:tcPr>
            <w:tcW w:w="563" w:type="dxa"/>
            <w:tcBorders>
              <w:top w:val="single" w:sz="2" w:space="0" w:color="auto"/>
              <w:left w:val="single" w:sz="2" w:space="0" w:color="auto"/>
              <w:bottom w:val="single" w:sz="2" w:space="0" w:color="auto"/>
              <w:right w:val="single" w:sz="2" w:space="0" w:color="auto"/>
            </w:tcBorders>
            <w:vAlign w:val="center"/>
          </w:tcPr>
          <w:p w14:paraId="7EEB307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FAEA46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9E63B1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74DCB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E44DEC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3245BC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E0C99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EA179F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3D1051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4BC658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9075D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304911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3FFC9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ECA451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CA379C" w14:textId="77777777" w:rsidR="00BF47BE" w:rsidRDefault="00BF47BE">
            <w:pPr>
              <w:spacing w:line="240" w:lineRule="exact"/>
              <w:jc w:val="right"/>
              <w:rPr>
                <w:rFonts w:ascii="宋体" w:eastAsia="宋体" w:hAnsi="宋体" w:cs="宋体"/>
                <w:sz w:val="18"/>
                <w:szCs w:val="18"/>
              </w:rPr>
            </w:pPr>
          </w:p>
        </w:tc>
      </w:tr>
      <w:tr w:rsidR="00BF47BE" w14:paraId="150EAD8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BD8222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4．设定受益计划变动额结转留存收益</w:t>
            </w:r>
          </w:p>
        </w:tc>
        <w:tc>
          <w:tcPr>
            <w:tcW w:w="563" w:type="dxa"/>
            <w:tcBorders>
              <w:top w:val="single" w:sz="2" w:space="0" w:color="auto"/>
              <w:left w:val="single" w:sz="2" w:space="0" w:color="auto"/>
              <w:bottom w:val="single" w:sz="2" w:space="0" w:color="auto"/>
              <w:right w:val="single" w:sz="2" w:space="0" w:color="auto"/>
            </w:tcBorders>
            <w:vAlign w:val="center"/>
          </w:tcPr>
          <w:p w14:paraId="1DA3306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8857B8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3E17B4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C444A3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2DEC7A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79E8F6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EF9F8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C7103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EC5436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0B890C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396F68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17BDFB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842A33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F7D054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A40050D" w14:textId="77777777" w:rsidR="00BF47BE" w:rsidRDefault="00BF47BE">
            <w:pPr>
              <w:spacing w:line="240" w:lineRule="exact"/>
              <w:jc w:val="right"/>
              <w:rPr>
                <w:rFonts w:ascii="宋体" w:eastAsia="宋体" w:hAnsi="宋体" w:cs="宋体"/>
                <w:sz w:val="18"/>
                <w:szCs w:val="18"/>
              </w:rPr>
            </w:pPr>
          </w:p>
        </w:tc>
      </w:tr>
      <w:tr w:rsidR="00BF47BE" w14:paraId="6790711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F23B36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5．其他综合收益结转留存收益</w:t>
            </w:r>
          </w:p>
        </w:tc>
        <w:tc>
          <w:tcPr>
            <w:tcW w:w="563" w:type="dxa"/>
            <w:tcBorders>
              <w:top w:val="single" w:sz="2" w:space="0" w:color="auto"/>
              <w:left w:val="single" w:sz="2" w:space="0" w:color="auto"/>
              <w:bottom w:val="single" w:sz="2" w:space="0" w:color="auto"/>
              <w:right w:val="single" w:sz="2" w:space="0" w:color="auto"/>
            </w:tcBorders>
            <w:vAlign w:val="center"/>
          </w:tcPr>
          <w:p w14:paraId="47A7ADA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BD8AC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080D29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91C122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4F1EC9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00F199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E5514B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10965B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08FC2C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30D14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9D910A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76055F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5CFD92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1C9710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801C933" w14:textId="77777777" w:rsidR="00BF47BE" w:rsidRDefault="00BF47BE">
            <w:pPr>
              <w:spacing w:line="240" w:lineRule="exact"/>
              <w:jc w:val="right"/>
              <w:rPr>
                <w:rFonts w:ascii="宋体" w:eastAsia="宋体" w:hAnsi="宋体" w:cs="宋体"/>
                <w:sz w:val="18"/>
                <w:szCs w:val="18"/>
              </w:rPr>
            </w:pPr>
          </w:p>
        </w:tc>
      </w:tr>
      <w:tr w:rsidR="00BF47BE" w14:paraId="665876A0"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B4F356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6．其他</w:t>
            </w:r>
          </w:p>
        </w:tc>
        <w:tc>
          <w:tcPr>
            <w:tcW w:w="563" w:type="dxa"/>
            <w:tcBorders>
              <w:top w:val="single" w:sz="2" w:space="0" w:color="auto"/>
              <w:left w:val="single" w:sz="2" w:space="0" w:color="auto"/>
              <w:bottom w:val="single" w:sz="2" w:space="0" w:color="auto"/>
              <w:right w:val="single" w:sz="2" w:space="0" w:color="auto"/>
            </w:tcBorders>
            <w:vAlign w:val="center"/>
          </w:tcPr>
          <w:p w14:paraId="18BFA2A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ACFC76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02148A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7ED1C2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E5D530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D46944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7B40B4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120F98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910C6D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3A9256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B0CF7E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8FFD5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DF7B07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23919B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39BAD69" w14:textId="77777777" w:rsidR="00BF47BE" w:rsidRDefault="00BF47BE">
            <w:pPr>
              <w:spacing w:line="240" w:lineRule="exact"/>
              <w:jc w:val="right"/>
              <w:rPr>
                <w:rFonts w:ascii="宋体" w:eastAsia="宋体" w:hAnsi="宋体" w:cs="宋体"/>
                <w:sz w:val="18"/>
                <w:szCs w:val="18"/>
              </w:rPr>
            </w:pPr>
          </w:p>
        </w:tc>
      </w:tr>
      <w:tr w:rsidR="00BF47BE" w14:paraId="2B229AFE"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ACBD50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（五）专项储备</w:t>
            </w:r>
          </w:p>
        </w:tc>
        <w:tc>
          <w:tcPr>
            <w:tcW w:w="563" w:type="dxa"/>
            <w:tcBorders>
              <w:top w:val="single" w:sz="2" w:space="0" w:color="auto"/>
              <w:left w:val="single" w:sz="2" w:space="0" w:color="auto"/>
              <w:bottom w:val="single" w:sz="2" w:space="0" w:color="auto"/>
              <w:right w:val="single" w:sz="2" w:space="0" w:color="auto"/>
            </w:tcBorders>
            <w:vAlign w:val="center"/>
          </w:tcPr>
          <w:p w14:paraId="28B865E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52937C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94E0C0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3186D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10E0B4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2D4106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C85A57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E2AB29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12CA5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EA146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D1D52E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901B36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14BF6D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4A7FF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71AD323" w14:textId="77777777" w:rsidR="00BF47BE" w:rsidRDefault="00BF47BE">
            <w:pPr>
              <w:spacing w:line="240" w:lineRule="exact"/>
              <w:jc w:val="right"/>
              <w:rPr>
                <w:rFonts w:ascii="宋体" w:eastAsia="宋体" w:hAnsi="宋体" w:cs="宋体"/>
                <w:sz w:val="18"/>
                <w:szCs w:val="18"/>
              </w:rPr>
            </w:pPr>
          </w:p>
        </w:tc>
      </w:tr>
      <w:tr w:rsidR="00BF47BE" w14:paraId="2D16C8D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9A0BB5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1．本期提取</w:t>
            </w:r>
          </w:p>
        </w:tc>
        <w:tc>
          <w:tcPr>
            <w:tcW w:w="563" w:type="dxa"/>
            <w:tcBorders>
              <w:top w:val="single" w:sz="2" w:space="0" w:color="auto"/>
              <w:left w:val="single" w:sz="2" w:space="0" w:color="auto"/>
              <w:bottom w:val="single" w:sz="2" w:space="0" w:color="auto"/>
              <w:right w:val="single" w:sz="2" w:space="0" w:color="auto"/>
            </w:tcBorders>
            <w:vAlign w:val="center"/>
          </w:tcPr>
          <w:p w14:paraId="5640EEB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13066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8EA478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EC8092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B12D1B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C051395"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9CCFF6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6E650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E25FB1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21E2A0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A3FEAE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123398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F6367F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398E3E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B6BAE9E" w14:textId="77777777" w:rsidR="00BF47BE" w:rsidRDefault="00BF47BE">
            <w:pPr>
              <w:spacing w:line="240" w:lineRule="exact"/>
              <w:jc w:val="right"/>
              <w:rPr>
                <w:rFonts w:ascii="宋体" w:eastAsia="宋体" w:hAnsi="宋体" w:cs="宋体"/>
                <w:sz w:val="18"/>
                <w:szCs w:val="18"/>
              </w:rPr>
            </w:pPr>
          </w:p>
        </w:tc>
      </w:tr>
      <w:tr w:rsidR="00BF47BE" w14:paraId="0D62600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E242AC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2．本期使用</w:t>
            </w:r>
          </w:p>
        </w:tc>
        <w:tc>
          <w:tcPr>
            <w:tcW w:w="563" w:type="dxa"/>
            <w:tcBorders>
              <w:top w:val="single" w:sz="2" w:space="0" w:color="auto"/>
              <w:left w:val="single" w:sz="2" w:space="0" w:color="auto"/>
              <w:bottom w:val="single" w:sz="2" w:space="0" w:color="auto"/>
              <w:right w:val="single" w:sz="2" w:space="0" w:color="auto"/>
            </w:tcBorders>
            <w:vAlign w:val="center"/>
          </w:tcPr>
          <w:p w14:paraId="2C8A47D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FF2253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78ABEB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0C274FA"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F0E6B2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31397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677628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D0BA10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2D1DB4"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D9308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28408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D3F5FF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3507A8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179DFB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B894D2B" w14:textId="77777777" w:rsidR="00BF47BE" w:rsidRDefault="00BF47BE">
            <w:pPr>
              <w:spacing w:line="240" w:lineRule="exact"/>
              <w:jc w:val="right"/>
              <w:rPr>
                <w:rFonts w:ascii="宋体" w:eastAsia="宋体" w:hAnsi="宋体" w:cs="宋体"/>
                <w:sz w:val="18"/>
                <w:szCs w:val="18"/>
              </w:rPr>
            </w:pPr>
          </w:p>
        </w:tc>
      </w:tr>
      <w:tr w:rsidR="00BF47BE" w14:paraId="1C055A6E"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20B050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（六）其他</w:t>
            </w:r>
          </w:p>
        </w:tc>
        <w:tc>
          <w:tcPr>
            <w:tcW w:w="563" w:type="dxa"/>
            <w:tcBorders>
              <w:top w:val="single" w:sz="2" w:space="0" w:color="auto"/>
              <w:left w:val="single" w:sz="2" w:space="0" w:color="auto"/>
              <w:bottom w:val="single" w:sz="2" w:space="0" w:color="auto"/>
              <w:right w:val="single" w:sz="2" w:space="0" w:color="auto"/>
            </w:tcBorders>
            <w:vAlign w:val="center"/>
          </w:tcPr>
          <w:p w14:paraId="4BCC832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FD07669"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B5B950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3710331"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941398"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8C068D0"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881CF0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F0F73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549F75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1A29B1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23F2E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C2A814D"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5AF4AB3"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0D1AC2B"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6C699C1" w14:textId="77777777" w:rsidR="00BF47BE" w:rsidRDefault="00BF47BE">
            <w:pPr>
              <w:spacing w:line="240" w:lineRule="exact"/>
              <w:jc w:val="right"/>
              <w:rPr>
                <w:rFonts w:ascii="宋体" w:eastAsia="宋体" w:hAnsi="宋体" w:cs="宋体"/>
                <w:sz w:val="18"/>
                <w:szCs w:val="18"/>
              </w:rPr>
            </w:pPr>
          </w:p>
        </w:tc>
      </w:tr>
      <w:tr w:rsidR="00BF47BE" w14:paraId="7866D23D"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46AF53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四、本期期末余额</w:t>
            </w:r>
          </w:p>
        </w:tc>
        <w:tc>
          <w:tcPr>
            <w:tcW w:w="563" w:type="dxa"/>
            <w:tcBorders>
              <w:top w:val="single" w:sz="2" w:space="0" w:color="auto"/>
              <w:left w:val="single" w:sz="2" w:space="0" w:color="auto"/>
              <w:bottom w:val="single" w:sz="2" w:space="0" w:color="auto"/>
              <w:right w:val="single" w:sz="2" w:space="0" w:color="auto"/>
            </w:tcBorders>
            <w:vAlign w:val="center"/>
          </w:tcPr>
          <w:p w14:paraId="664E35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563" w:type="dxa"/>
            <w:tcBorders>
              <w:top w:val="single" w:sz="2" w:space="0" w:color="auto"/>
              <w:left w:val="single" w:sz="2" w:space="0" w:color="auto"/>
              <w:bottom w:val="single" w:sz="2" w:space="0" w:color="auto"/>
              <w:right w:val="single" w:sz="2" w:space="0" w:color="auto"/>
            </w:tcBorders>
            <w:vAlign w:val="center"/>
          </w:tcPr>
          <w:p w14:paraId="615C70F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265D852"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828848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571E8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1,090,264,426.41</w:t>
            </w:r>
          </w:p>
        </w:tc>
        <w:tc>
          <w:tcPr>
            <w:tcW w:w="563" w:type="dxa"/>
            <w:tcBorders>
              <w:top w:val="single" w:sz="2" w:space="0" w:color="auto"/>
              <w:left w:val="single" w:sz="2" w:space="0" w:color="auto"/>
              <w:bottom w:val="single" w:sz="2" w:space="0" w:color="auto"/>
              <w:right w:val="single" w:sz="2" w:space="0" w:color="auto"/>
            </w:tcBorders>
            <w:vAlign w:val="center"/>
          </w:tcPr>
          <w:p w14:paraId="4E0434F6"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2708F4C"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336067E"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AA3C5D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63,262,979.30</w:t>
            </w:r>
          </w:p>
        </w:tc>
        <w:tc>
          <w:tcPr>
            <w:tcW w:w="563" w:type="dxa"/>
            <w:tcBorders>
              <w:top w:val="single" w:sz="2" w:space="0" w:color="auto"/>
              <w:left w:val="single" w:sz="2" w:space="0" w:color="auto"/>
              <w:bottom w:val="single" w:sz="2" w:space="0" w:color="auto"/>
              <w:right w:val="single" w:sz="2" w:space="0" w:color="auto"/>
            </w:tcBorders>
            <w:vAlign w:val="center"/>
          </w:tcPr>
          <w:p w14:paraId="07EADB67"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7EFAB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603,833,454.46</w:t>
            </w:r>
          </w:p>
        </w:tc>
        <w:tc>
          <w:tcPr>
            <w:tcW w:w="563" w:type="dxa"/>
            <w:tcBorders>
              <w:top w:val="single" w:sz="2" w:space="0" w:color="auto"/>
              <w:left w:val="single" w:sz="2" w:space="0" w:color="auto"/>
              <w:bottom w:val="single" w:sz="2" w:space="0" w:color="auto"/>
              <w:right w:val="single" w:sz="2" w:space="0" w:color="auto"/>
            </w:tcBorders>
            <w:vAlign w:val="center"/>
          </w:tcPr>
          <w:p w14:paraId="208B7B3F" w14:textId="77777777" w:rsidR="00BF47BE" w:rsidRDefault="00BF47BE">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03E44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2,110,019,460.17</w:t>
            </w:r>
          </w:p>
        </w:tc>
        <w:tc>
          <w:tcPr>
            <w:tcW w:w="563" w:type="dxa"/>
            <w:tcBorders>
              <w:top w:val="single" w:sz="2" w:space="0" w:color="auto"/>
              <w:left w:val="single" w:sz="2" w:space="0" w:color="auto"/>
              <w:bottom w:val="single" w:sz="2" w:space="0" w:color="auto"/>
              <w:right w:val="single" w:sz="2" w:space="0" w:color="auto"/>
            </w:tcBorders>
            <w:vAlign w:val="center"/>
          </w:tcPr>
          <w:p w14:paraId="0A5A0B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516,493,291.50</w:t>
            </w:r>
          </w:p>
        </w:tc>
        <w:tc>
          <w:tcPr>
            <w:tcW w:w="563" w:type="dxa"/>
            <w:tcBorders>
              <w:top w:val="single" w:sz="2" w:space="0" w:color="auto"/>
              <w:left w:val="single" w:sz="2" w:space="0" w:color="auto"/>
              <w:bottom w:val="single" w:sz="2" w:space="0" w:color="auto"/>
              <w:right w:val="single" w:sz="2" w:space="0" w:color="auto"/>
            </w:tcBorders>
            <w:vAlign w:val="center"/>
          </w:tcPr>
          <w:p w14:paraId="3B6DA5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2,626,512,751.67</w:t>
            </w:r>
          </w:p>
        </w:tc>
      </w:tr>
    </w:tbl>
    <w:p w14:paraId="1B9C6A05" w14:textId="77777777" w:rsidR="00BF47BE" w:rsidRDefault="00FA6409">
      <w:pPr>
        <w:pStyle w:val="3"/>
        <w:spacing w:line="280" w:lineRule="exact"/>
        <w:jc w:val="left"/>
        <w:rPr>
          <w:rFonts w:ascii="宋体" w:hAnsi="宋体" w:cs="宋体"/>
          <w:b/>
          <w:bCs/>
        </w:rPr>
      </w:pPr>
      <w:bookmarkStart w:id="11" w:name="_Toc988985"/>
      <w:r>
        <w:rPr>
          <w:rFonts w:ascii="宋体" w:hAnsi="宋体" w:cs="宋体"/>
          <w:b/>
          <w:bCs/>
        </w:rPr>
        <w:t>8、母公司所有者权益变动表</w:t>
      </w:r>
      <w:bookmarkEnd w:id="11"/>
    </w:p>
    <w:p w14:paraId="5A9BFF08"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本期金额</w:t>
      </w:r>
    </w:p>
    <w:p w14:paraId="2D93BF1B"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0"/>
        <w:gridCol w:w="703"/>
        <w:gridCol w:w="703"/>
        <w:gridCol w:w="703"/>
        <w:gridCol w:w="704"/>
        <w:gridCol w:w="703"/>
        <w:gridCol w:w="703"/>
        <w:gridCol w:w="703"/>
        <w:gridCol w:w="703"/>
        <w:gridCol w:w="703"/>
        <w:gridCol w:w="703"/>
        <w:gridCol w:w="703"/>
        <w:gridCol w:w="705"/>
      </w:tblGrid>
      <w:tr w:rsidR="00BF47BE" w14:paraId="0DE61BE7" w14:textId="77777777">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817498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506D586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2023年半年度</w:t>
            </w:r>
          </w:p>
        </w:tc>
      </w:tr>
      <w:tr w:rsidR="00BF47BE" w14:paraId="2A0ED250"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FC91946" w14:textId="77777777" w:rsidR="00BF47BE" w:rsidRDefault="00BF47BE"/>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0DB80A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股本</w:t>
            </w:r>
          </w:p>
        </w:tc>
        <w:tc>
          <w:tcPr>
            <w:tcW w:w="21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2FE3419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其他权益工具</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C57027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资本公积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10637D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减：库存股</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6991E2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B2793E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专项储备</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862639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盈余公积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19404D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未分配利润</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68B0D5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F8B9CE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所有者权益合计</w:t>
            </w:r>
          </w:p>
        </w:tc>
      </w:tr>
      <w:tr w:rsidR="00BF47BE" w14:paraId="6D9CFDBA"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5A707BB"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3E03B0B" w14:textId="77777777" w:rsidR="00BF47BE" w:rsidRDefault="00BF47BE"/>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14:paraId="0C45F1F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优先股</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14:paraId="726113F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永续债</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14:paraId="1148704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3093E5F"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4AA9AC7"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0009D16"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vAlign w:val="center"/>
          </w:tcPr>
          <w:p w14:paraId="029711D7"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8940519"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1947F6D"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vAlign w:val="center"/>
          </w:tcPr>
          <w:p w14:paraId="18E9665F"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D0901F5" w14:textId="77777777" w:rsidR="00BF47BE" w:rsidRDefault="00BF47BE"/>
        </w:tc>
      </w:tr>
      <w:tr w:rsidR="00BF47BE" w14:paraId="611A90E4"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ABEADB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一、上年期末余额</w:t>
            </w:r>
          </w:p>
        </w:tc>
        <w:tc>
          <w:tcPr>
            <w:tcW w:w="703" w:type="dxa"/>
            <w:tcBorders>
              <w:top w:val="single" w:sz="2" w:space="0" w:color="auto"/>
              <w:left w:val="single" w:sz="2" w:space="0" w:color="auto"/>
              <w:bottom w:val="single" w:sz="2" w:space="0" w:color="auto"/>
              <w:right w:val="single" w:sz="2" w:space="0" w:color="auto"/>
            </w:tcBorders>
            <w:vAlign w:val="center"/>
          </w:tcPr>
          <w:p w14:paraId="401B74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703" w:type="dxa"/>
            <w:tcBorders>
              <w:top w:val="single" w:sz="2" w:space="0" w:color="auto"/>
              <w:left w:val="single" w:sz="2" w:space="0" w:color="auto"/>
              <w:bottom w:val="single" w:sz="2" w:space="0" w:color="auto"/>
              <w:right w:val="single" w:sz="2" w:space="0" w:color="auto"/>
            </w:tcBorders>
            <w:vAlign w:val="center"/>
          </w:tcPr>
          <w:p w14:paraId="784ECB8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1E3920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266CE9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D1171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1,784,299,748.58</w:t>
            </w:r>
          </w:p>
        </w:tc>
        <w:tc>
          <w:tcPr>
            <w:tcW w:w="703" w:type="dxa"/>
            <w:tcBorders>
              <w:top w:val="single" w:sz="2" w:space="0" w:color="auto"/>
              <w:left w:val="single" w:sz="2" w:space="0" w:color="auto"/>
              <w:bottom w:val="single" w:sz="2" w:space="0" w:color="auto"/>
              <w:right w:val="single" w:sz="2" w:space="0" w:color="auto"/>
            </w:tcBorders>
            <w:vAlign w:val="center"/>
          </w:tcPr>
          <w:p w14:paraId="7143928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8592F3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07539A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C31B25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26,029,186.76</w:t>
            </w:r>
          </w:p>
        </w:tc>
        <w:tc>
          <w:tcPr>
            <w:tcW w:w="703" w:type="dxa"/>
            <w:tcBorders>
              <w:top w:val="single" w:sz="2" w:space="0" w:color="auto"/>
              <w:left w:val="single" w:sz="2" w:space="0" w:color="auto"/>
              <w:bottom w:val="single" w:sz="2" w:space="0" w:color="auto"/>
              <w:right w:val="single" w:sz="2" w:space="0" w:color="auto"/>
            </w:tcBorders>
            <w:vAlign w:val="center"/>
          </w:tcPr>
          <w:p w14:paraId="29941C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46,083,227.92</w:t>
            </w:r>
          </w:p>
        </w:tc>
        <w:tc>
          <w:tcPr>
            <w:tcW w:w="703" w:type="dxa"/>
            <w:tcBorders>
              <w:top w:val="single" w:sz="2" w:space="0" w:color="auto"/>
              <w:left w:val="single" w:sz="2" w:space="0" w:color="auto"/>
              <w:bottom w:val="single" w:sz="2" w:space="0" w:color="auto"/>
              <w:right w:val="single" w:sz="2" w:space="0" w:color="auto"/>
            </w:tcBorders>
            <w:vAlign w:val="center"/>
          </w:tcPr>
          <w:p w14:paraId="320729D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7DD55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2,209,070,763.26</w:t>
            </w:r>
          </w:p>
        </w:tc>
      </w:tr>
      <w:tr w:rsidR="00BF47BE" w14:paraId="08A9014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3357556"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703" w:type="dxa"/>
            <w:tcBorders>
              <w:top w:val="single" w:sz="2" w:space="0" w:color="auto"/>
              <w:left w:val="single" w:sz="2" w:space="0" w:color="auto"/>
              <w:bottom w:val="single" w:sz="2" w:space="0" w:color="auto"/>
              <w:right w:val="single" w:sz="2" w:space="0" w:color="auto"/>
            </w:tcBorders>
            <w:vAlign w:val="center"/>
          </w:tcPr>
          <w:p w14:paraId="44E33D6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CB79E7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B47135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0BE083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4CDE8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101804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1A366E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4AFABD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5F7EF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49628C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FA69DA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5FBD1B5" w14:textId="77777777" w:rsidR="00BF47BE" w:rsidRDefault="00BF47BE">
            <w:pPr>
              <w:spacing w:line="240" w:lineRule="exact"/>
              <w:jc w:val="right"/>
              <w:rPr>
                <w:rFonts w:ascii="宋体" w:eastAsia="宋体" w:hAnsi="宋体" w:cs="宋体"/>
                <w:sz w:val="18"/>
                <w:szCs w:val="18"/>
              </w:rPr>
            </w:pPr>
          </w:p>
        </w:tc>
      </w:tr>
      <w:tr w:rsidR="00BF47BE" w14:paraId="230000B1"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6A278D9"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703" w:type="dxa"/>
            <w:tcBorders>
              <w:top w:val="single" w:sz="2" w:space="0" w:color="auto"/>
              <w:left w:val="single" w:sz="2" w:space="0" w:color="auto"/>
              <w:bottom w:val="single" w:sz="2" w:space="0" w:color="auto"/>
              <w:right w:val="single" w:sz="2" w:space="0" w:color="auto"/>
            </w:tcBorders>
            <w:vAlign w:val="center"/>
          </w:tcPr>
          <w:p w14:paraId="3203134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B0804C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DAB382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C961A6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80441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4C0789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6DE79E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FF7F00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C03D9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06DBA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124CEA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C18158F" w14:textId="77777777" w:rsidR="00BF47BE" w:rsidRDefault="00BF47BE">
            <w:pPr>
              <w:spacing w:line="240" w:lineRule="exact"/>
              <w:jc w:val="right"/>
              <w:rPr>
                <w:rFonts w:ascii="宋体" w:eastAsia="宋体" w:hAnsi="宋体" w:cs="宋体"/>
                <w:sz w:val="18"/>
                <w:szCs w:val="18"/>
              </w:rPr>
            </w:pPr>
          </w:p>
        </w:tc>
      </w:tr>
      <w:tr w:rsidR="00BF47BE" w14:paraId="16CA398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22755CD"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其他</w:t>
            </w:r>
          </w:p>
        </w:tc>
        <w:tc>
          <w:tcPr>
            <w:tcW w:w="703" w:type="dxa"/>
            <w:tcBorders>
              <w:top w:val="single" w:sz="2" w:space="0" w:color="auto"/>
              <w:left w:val="single" w:sz="2" w:space="0" w:color="auto"/>
              <w:bottom w:val="single" w:sz="2" w:space="0" w:color="auto"/>
              <w:right w:val="single" w:sz="2" w:space="0" w:color="auto"/>
            </w:tcBorders>
            <w:vAlign w:val="center"/>
          </w:tcPr>
          <w:p w14:paraId="4A13689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5A0883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A97005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DF42F2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C2553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94D167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D62F4F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85CBB1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8832C6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B4ABEA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D822EE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64EC438" w14:textId="77777777" w:rsidR="00BF47BE" w:rsidRDefault="00BF47BE">
            <w:pPr>
              <w:spacing w:line="240" w:lineRule="exact"/>
              <w:jc w:val="right"/>
              <w:rPr>
                <w:rFonts w:ascii="宋体" w:eastAsia="宋体" w:hAnsi="宋体" w:cs="宋体"/>
                <w:sz w:val="18"/>
                <w:szCs w:val="18"/>
              </w:rPr>
            </w:pPr>
          </w:p>
        </w:tc>
      </w:tr>
      <w:tr w:rsidR="00BF47BE" w14:paraId="54F484A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70E288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二、本年期初余额</w:t>
            </w:r>
          </w:p>
        </w:tc>
        <w:tc>
          <w:tcPr>
            <w:tcW w:w="703" w:type="dxa"/>
            <w:tcBorders>
              <w:top w:val="single" w:sz="2" w:space="0" w:color="auto"/>
              <w:left w:val="single" w:sz="2" w:space="0" w:color="auto"/>
              <w:bottom w:val="single" w:sz="2" w:space="0" w:color="auto"/>
              <w:right w:val="single" w:sz="2" w:space="0" w:color="auto"/>
            </w:tcBorders>
            <w:vAlign w:val="center"/>
          </w:tcPr>
          <w:p w14:paraId="253531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703" w:type="dxa"/>
            <w:tcBorders>
              <w:top w:val="single" w:sz="2" w:space="0" w:color="auto"/>
              <w:left w:val="single" w:sz="2" w:space="0" w:color="auto"/>
              <w:bottom w:val="single" w:sz="2" w:space="0" w:color="auto"/>
              <w:right w:val="single" w:sz="2" w:space="0" w:color="auto"/>
            </w:tcBorders>
            <w:vAlign w:val="center"/>
          </w:tcPr>
          <w:p w14:paraId="04B6553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1F06D1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F96993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F81EA1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1,784,299,748.58</w:t>
            </w:r>
          </w:p>
        </w:tc>
        <w:tc>
          <w:tcPr>
            <w:tcW w:w="703" w:type="dxa"/>
            <w:tcBorders>
              <w:top w:val="single" w:sz="2" w:space="0" w:color="auto"/>
              <w:left w:val="single" w:sz="2" w:space="0" w:color="auto"/>
              <w:bottom w:val="single" w:sz="2" w:space="0" w:color="auto"/>
              <w:right w:val="single" w:sz="2" w:space="0" w:color="auto"/>
            </w:tcBorders>
            <w:vAlign w:val="center"/>
          </w:tcPr>
          <w:p w14:paraId="25FD626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4B49CD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FF1263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153E4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26,029,186.76</w:t>
            </w:r>
          </w:p>
        </w:tc>
        <w:tc>
          <w:tcPr>
            <w:tcW w:w="703" w:type="dxa"/>
            <w:tcBorders>
              <w:top w:val="single" w:sz="2" w:space="0" w:color="auto"/>
              <w:left w:val="single" w:sz="2" w:space="0" w:color="auto"/>
              <w:bottom w:val="single" w:sz="2" w:space="0" w:color="auto"/>
              <w:right w:val="single" w:sz="2" w:space="0" w:color="auto"/>
            </w:tcBorders>
            <w:vAlign w:val="center"/>
          </w:tcPr>
          <w:p w14:paraId="0A70BD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46,083,227.92</w:t>
            </w:r>
          </w:p>
        </w:tc>
        <w:tc>
          <w:tcPr>
            <w:tcW w:w="703" w:type="dxa"/>
            <w:tcBorders>
              <w:top w:val="single" w:sz="2" w:space="0" w:color="auto"/>
              <w:left w:val="single" w:sz="2" w:space="0" w:color="auto"/>
              <w:bottom w:val="single" w:sz="2" w:space="0" w:color="auto"/>
              <w:right w:val="single" w:sz="2" w:space="0" w:color="auto"/>
            </w:tcBorders>
            <w:vAlign w:val="center"/>
          </w:tcPr>
          <w:p w14:paraId="221A96B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11530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2,209,070,763.26</w:t>
            </w:r>
          </w:p>
        </w:tc>
      </w:tr>
      <w:tr w:rsidR="00BF47BE" w14:paraId="42507A7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391BA6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三、本期增减变动金额</w:t>
            </w:r>
            <w:r>
              <w:rPr>
                <w:rFonts w:ascii="宋体" w:eastAsia="宋体" w:hAnsi="宋体" w:cs="宋体"/>
                <w:sz w:val="18"/>
                <w:szCs w:val="18"/>
              </w:rPr>
              <w:lastRenderedPageBreak/>
              <w:t>（减少以“－”号填列）</w:t>
            </w:r>
          </w:p>
        </w:tc>
        <w:tc>
          <w:tcPr>
            <w:tcW w:w="703" w:type="dxa"/>
            <w:tcBorders>
              <w:top w:val="single" w:sz="2" w:space="0" w:color="auto"/>
              <w:left w:val="single" w:sz="2" w:space="0" w:color="auto"/>
              <w:bottom w:val="single" w:sz="2" w:space="0" w:color="auto"/>
              <w:right w:val="single" w:sz="2" w:space="0" w:color="auto"/>
            </w:tcBorders>
            <w:vAlign w:val="center"/>
          </w:tcPr>
          <w:p w14:paraId="48A9FDE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C7E6EF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974EB9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57E566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AC635E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10F335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F31689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858C7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F6AB2E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B5F3E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w:t>
            </w:r>
            <w:r>
              <w:rPr>
                <w:rFonts w:ascii="宋体" w:eastAsia="宋体" w:hAnsi="宋体" w:cs="宋体"/>
                <w:sz w:val="18"/>
                <w:szCs w:val="18"/>
              </w:rPr>
              <w:lastRenderedPageBreak/>
              <w:t>3,138.58</w:t>
            </w:r>
          </w:p>
        </w:tc>
        <w:tc>
          <w:tcPr>
            <w:tcW w:w="703" w:type="dxa"/>
            <w:tcBorders>
              <w:top w:val="single" w:sz="2" w:space="0" w:color="auto"/>
              <w:left w:val="single" w:sz="2" w:space="0" w:color="auto"/>
              <w:bottom w:val="single" w:sz="2" w:space="0" w:color="auto"/>
              <w:right w:val="single" w:sz="2" w:space="0" w:color="auto"/>
            </w:tcBorders>
            <w:vAlign w:val="center"/>
          </w:tcPr>
          <w:p w14:paraId="4FEA15F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25A6E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w:t>
            </w:r>
            <w:r>
              <w:rPr>
                <w:rFonts w:ascii="宋体" w:eastAsia="宋体" w:hAnsi="宋体" w:cs="宋体"/>
                <w:sz w:val="18"/>
                <w:szCs w:val="18"/>
              </w:rPr>
              <w:lastRenderedPageBreak/>
              <w:t>3,138.58</w:t>
            </w:r>
          </w:p>
        </w:tc>
      </w:tr>
      <w:tr w:rsidR="00BF47BE" w14:paraId="627C23F1"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477974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（一）综合收益总额</w:t>
            </w:r>
          </w:p>
        </w:tc>
        <w:tc>
          <w:tcPr>
            <w:tcW w:w="703" w:type="dxa"/>
            <w:tcBorders>
              <w:top w:val="single" w:sz="2" w:space="0" w:color="auto"/>
              <w:left w:val="single" w:sz="2" w:space="0" w:color="auto"/>
              <w:bottom w:val="single" w:sz="2" w:space="0" w:color="auto"/>
              <w:right w:val="single" w:sz="2" w:space="0" w:color="auto"/>
            </w:tcBorders>
            <w:vAlign w:val="center"/>
          </w:tcPr>
          <w:p w14:paraId="1AF43DE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F804C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3DC778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BE1333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9772E1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C2FB8B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DCD28B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29F696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89AFFA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D4EEA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-15,823,138.58</w:t>
            </w:r>
          </w:p>
        </w:tc>
        <w:tc>
          <w:tcPr>
            <w:tcW w:w="703" w:type="dxa"/>
            <w:tcBorders>
              <w:top w:val="single" w:sz="2" w:space="0" w:color="auto"/>
              <w:left w:val="single" w:sz="2" w:space="0" w:color="auto"/>
              <w:bottom w:val="single" w:sz="2" w:space="0" w:color="auto"/>
              <w:right w:val="single" w:sz="2" w:space="0" w:color="auto"/>
            </w:tcBorders>
            <w:vAlign w:val="center"/>
          </w:tcPr>
          <w:p w14:paraId="6788521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3C187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-15,823,138.58</w:t>
            </w:r>
          </w:p>
        </w:tc>
      </w:tr>
      <w:tr w:rsidR="00BF47BE" w14:paraId="578BB92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F7BBE4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（二）所有者投入和减少资本</w:t>
            </w:r>
          </w:p>
        </w:tc>
        <w:tc>
          <w:tcPr>
            <w:tcW w:w="703" w:type="dxa"/>
            <w:tcBorders>
              <w:top w:val="single" w:sz="2" w:space="0" w:color="auto"/>
              <w:left w:val="single" w:sz="2" w:space="0" w:color="auto"/>
              <w:bottom w:val="single" w:sz="2" w:space="0" w:color="auto"/>
              <w:right w:val="single" w:sz="2" w:space="0" w:color="auto"/>
            </w:tcBorders>
            <w:vAlign w:val="center"/>
          </w:tcPr>
          <w:p w14:paraId="593F689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09BFE3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B742E8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32A449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7953FC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3BB70C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8E18B4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FAA1E7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C5F304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ACC732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06A8B1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65D43B" w14:textId="77777777" w:rsidR="00BF47BE" w:rsidRDefault="00BF47BE">
            <w:pPr>
              <w:spacing w:line="240" w:lineRule="exact"/>
              <w:jc w:val="right"/>
              <w:rPr>
                <w:rFonts w:ascii="宋体" w:eastAsia="宋体" w:hAnsi="宋体" w:cs="宋体"/>
                <w:sz w:val="18"/>
                <w:szCs w:val="18"/>
              </w:rPr>
            </w:pPr>
          </w:p>
        </w:tc>
      </w:tr>
      <w:tr w:rsidR="00BF47BE" w14:paraId="603E5CC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64B896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1．所有者投入的普通股</w:t>
            </w:r>
          </w:p>
        </w:tc>
        <w:tc>
          <w:tcPr>
            <w:tcW w:w="703" w:type="dxa"/>
            <w:tcBorders>
              <w:top w:val="single" w:sz="2" w:space="0" w:color="auto"/>
              <w:left w:val="single" w:sz="2" w:space="0" w:color="auto"/>
              <w:bottom w:val="single" w:sz="2" w:space="0" w:color="auto"/>
              <w:right w:val="single" w:sz="2" w:space="0" w:color="auto"/>
            </w:tcBorders>
            <w:vAlign w:val="center"/>
          </w:tcPr>
          <w:p w14:paraId="3AE2112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DB8C08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3BE360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2BC5F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155A41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D85C62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00F82E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E1EF09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4002AD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5795D0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BF3330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BF9910C" w14:textId="77777777" w:rsidR="00BF47BE" w:rsidRDefault="00BF47BE">
            <w:pPr>
              <w:spacing w:line="240" w:lineRule="exact"/>
              <w:jc w:val="right"/>
              <w:rPr>
                <w:rFonts w:ascii="宋体" w:eastAsia="宋体" w:hAnsi="宋体" w:cs="宋体"/>
                <w:sz w:val="18"/>
                <w:szCs w:val="18"/>
              </w:rPr>
            </w:pPr>
          </w:p>
        </w:tc>
      </w:tr>
      <w:tr w:rsidR="00BF47BE" w14:paraId="4081099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37A8CB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2．其他权益工具持有者投入资本</w:t>
            </w:r>
          </w:p>
        </w:tc>
        <w:tc>
          <w:tcPr>
            <w:tcW w:w="703" w:type="dxa"/>
            <w:tcBorders>
              <w:top w:val="single" w:sz="2" w:space="0" w:color="auto"/>
              <w:left w:val="single" w:sz="2" w:space="0" w:color="auto"/>
              <w:bottom w:val="single" w:sz="2" w:space="0" w:color="auto"/>
              <w:right w:val="single" w:sz="2" w:space="0" w:color="auto"/>
            </w:tcBorders>
            <w:vAlign w:val="center"/>
          </w:tcPr>
          <w:p w14:paraId="1F7558C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3DC377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247BFC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594BA9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5C7EEE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24F40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EB3724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534330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E95C16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22A231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907DB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334ED51" w14:textId="77777777" w:rsidR="00BF47BE" w:rsidRDefault="00BF47BE">
            <w:pPr>
              <w:spacing w:line="240" w:lineRule="exact"/>
              <w:jc w:val="right"/>
              <w:rPr>
                <w:rFonts w:ascii="宋体" w:eastAsia="宋体" w:hAnsi="宋体" w:cs="宋体"/>
                <w:sz w:val="18"/>
                <w:szCs w:val="18"/>
              </w:rPr>
            </w:pPr>
          </w:p>
        </w:tc>
      </w:tr>
      <w:tr w:rsidR="00BF47BE" w14:paraId="44DB1DD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15A363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3．股份支付计入所有者权益的金额</w:t>
            </w:r>
          </w:p>
        </w:tc>
        <w:tc>
          <w:tcPr>
            <w:tcW w:w="703" w:type="dxa"/>
            <w:tcBorders>
              <w:top w:val="single" w:sz="2" w:space="0" w:color="auto"/>
              <w:left w:val="single" w:sz="2" w:space="0" w:color="auto"/>
              <w:bottom w:val="single" w:sz="2" w:space="0" w:color="auto"/>
              <w:right w:val="single" w:sz="2" w:space="0" w:color="auto"/>
            </w:tcBorders>
            <w:vAlign w:val="center"/>
          </w:tcPr>
          <w:p w14:paraId="6CDF54B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EC2D8A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3FEAAE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BF036A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96D04A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659254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4F7289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8DD445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93470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C196CD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71CAB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67A1741" w14:textId="77777777" w:rsidR="00BF47BE" w:rsidRDefault="00BF47BE">
            <w:pPr>
              <w:spacing w:line="240" w:lineRule="exact"/>
              <w:jc w:val="right"/>
              <w:rPr>
                <w:rFonts w:ascii="宋体" w:eastAsia="宋体" w:hAnsi="宋体" w:cs="宋体"/>
                <w:sz w:val="18"/>
                <w:szCs w:val="18"/>
              </w:rPr>
            </w:pPr>
          </w:p>
        </w:tc>
      </w:tr>
      <w:tr w:rsidR="00BF47BE" w14:paraId="42AD9F8C"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514731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703" w:type="dxa"/>
            <w:tcBorders>
              <w:top w:val="single" w:sz="2" w:space="0" w:color="auto"/>
              <w:left w:val="single" w:sz="2" w:space="0" w:color="auto"/>
              <w:bottom w:val="single" w:sz="2" w:space="0" w:color="auto"/>
              <w:right w:val="single" w:sz="2" w:space="0" w:color="auto"/>
            </w:tcBorders>
            <w:vAlign w:val="center"/>
          </w:tcPr>
          <w:p w14:paraId="1C8FCC6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3A0D10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B80A67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17E9BF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13214D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95577D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EE3F5E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A5DADF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6E7606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56A257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42B013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0DB9345" w14:textId="77777777" w:rsidR="00BF47BE" w:rsidRDefault="00BF47BE">
            <w:pPr>
              <w:spacing w:line="240" w:lineRule="exact"/>
              <w:jc w:val="right"/>
              <w:rPr>
                <w:rFonts w:ascii="宋体" w:eastAsia="宋体" w:hAnsi="宋体" w:cs="宋体"/>
                <w:sz w:val="18"/>
                <w:szCs w:val="18"/>
              </w:rPr>
            </w:pPr>
          </w:p>
        </w:tc>
      </w:tr>
      <w:tr w:rsidR="00BF47BE" w14:paraId="1A0224EF"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9CEA3C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（三）利润分配</w:t>
            </w:r>
          </w:p>
        </w:tc>
        <w:tc>
          <w:tcPr>
            <w:tcW w:w="703" w:type="dxa"/>
            <w:tcBorders>
              <w:top w:val="single" w:sz="2" w:space="0" w:color="auto"/>
              <w:left w:val="single" w:sz="2" w:space="0" w:color="auto"/>
              <w:bottom w:val="single" w:sz="2" w:space="0" w:color="auto"/>
              <w:right w:val="single" w:sz="2" w:space="0" w:color="auto"/>
            </w:tcBorders>
            <w:vAlign w:val="center"/>
          </w:tcPr>
          <w:p w14:paraId="276D4AE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DE67D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D417AB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40E9F3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FFFEDA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84D219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20E9CB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59EB97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53D479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AF1663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9EC3D4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6F89893" w14:textId="77777777" w:rsidR="00BF47BE" w:rsidRDefault="00BF47BE">
            <w:pPr>
              <w:spacing w:line="240" w:lineRule="exact"/>
              <w:jc w:val="right"/>
              <w:rPr>
                <w:rFonts w:ascii="宋体" w:eastAsia="宋体" w:hAnsi="宋体" w:cs="宋体"/>
                <w:sz w:val="18"/>
                <w:szCs w:val="18"/>
              </w:rPr>
            </w:pPr>
          </w:p>
        </w:tc>
      </w:tr>
      <w:tr w:rsidR="00BF47BE" w14:paraId="0672D4C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F4F9D0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1．提取盈余公积</w:t>
            </w:r>
          </w:p>
        </w:tc>
        <w:tc>
          <w:tcPr>
            <w:tcW w:w="703" w:type="dxa"/>
            <w:tcBorders>
              <w:top w:val="single" w:sz="2" w:space="0" w:color="auto"/>
              <w:left w:val="single" w:sz="2" w:space="0" w:color="auto"/>
              <w:bottom w:val="single" w:sz="2" w:space="0" w:color="auto"/>
              <w:right w:val="single" w:sz="2" w:space="0" w:color="auto"/>
            </w:tcBorders>
            <w:vAlign w:val="center"/>
          </w:tcPr>
          <w:p w14:paraId="0C47AB8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48B097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4F619E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04BA0D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064F76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C73C17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FD30B4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E63F95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C62071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7B751A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EC3579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7042E59" w14:textId="77777777" w:rsidR="00BF47BE" w:rsidRDefault="00BF47BE">
            <w:pPr>
              <w:spacing w:line="240" w:lineRule="exact"/>
              <w:jc w:val="right"/>
              <w:rPr>
                <w:rFonts w:ascii="宋体" w:eastAsia="宋体" w:hAnsi="宋体" w:cs="宋体"/>
                <w:sz w:val="18"/>
                <w:szCs w:val="18"/>
              </w:rPr>
            </w:pPr>
          </w:p>
        </w:tc>
      </w:tr>
      <w:tr w:rsidR="00BF47BE" w14:paraId="47BF38E2"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E5A15A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2．对所有者（或股东）的分配</w:t>
            </w:r>
          </w:p>
        </w:tc>
        <w:tc>
          <w:tcPr>
            <w:tcW w:w="703" w:type="dxa"/>
            <w:tcBorders>
              <w:top w:val="single" w:sz="2" w:space="0" w:color="auto"/>
              <w:left w:val="single" w:sz="2" w:space="0" w:color="auto"/>
              <w:bottom w:val="single" w:sz="2" w:space="0" w:color="auto"/>
              <w:right w:val="single" w:sz="2" w:space="0" w:color="auto"/>
            </w:tcBorders>
            <w:vAlign w:val="center"/>
          </w:tcPr>
          <w:p w14:paraId="60FDCAC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3596B7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87D9EE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45235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5696EE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8D0C43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C04A7E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9AA4A0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4E67A7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8F4AFC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E080DA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601A261" w14:textId="77777777" w:rsidR="00BF47BE" w:rsidRDefault="00BF47BE">
            <w:pPr>
              <w:spacing w:line="240" w:lineRule="exact"/>
              <w:jc w:val="right"/>
              <w:rPr>
                <w:rFonts w:ascii="宋体" w:eastAsia="宋体" w:hAnsi="宋体" w:cs="宋体"/>
                <w:sz w:val="18"/>
                <w:szCs w:val="18"/>
              </w:rPr>
            </w:pPr>
          </w:p>
        </w:tc>
      </w:tr>
      <w:tr w:rsidR="00BF47BE" w14:paraId="7E87B6C9"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DF6012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3．其他</w:t>
            </w:r>
          </w:p>
        </w:tc>
        <w:tc>
          <w:tcPr>
            <w:tcW w:w="703" w:type="dxa"/>
            <w:tcBorders>
              <w:top w:val="single" w:sz="2" w:space="0" w:color="auto"/>
              <w:left w:val="single" w:sz="2" w:space="0" w:color="auto"/>
              <w:bottom w:val="single" w:sz="2" w:space="0" w:color="auto"/>
              <w:right w:val="single" w:sz="2" w:space="0" w:color="auto"/>
            </w:tcBorders>
            <w:vAlign w:val="center"/>
          </w:tcPr>
          <w:p w14:paraId="31981BB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6B81A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E591B5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B7B8DC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DFA368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30B886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C7DA93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BD0B6B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0FE2BE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1E6F0D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3B2639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DA35884" w14:textId="77777777" w:rsidR="00BF47BE" w:rsidRDefault="00BF47BE">
            <w:pPr>
              <w:spacing w:line="240" w:lineRule="exact"/>
              <w:jc w:val="right"/>
              <w:rPr>
                <w:rFonts w:ascii="宋体" w:eastAsia="宋体" w:hAnsi="宋体" w:cs="宋体"/>
                <w:sz w:val="18"/>
                <w:szCs w:val="18"/>
              </w:rPr>
            </w:pPr>
          </w:p>
        </w:tc>
      </w:tr>
      <w:tr w:rsidR="00BF47BE" w14:paraId="441CFA8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77C408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（四）所有者权益内部结转</w:t>
            </w:r>
          </w:p>
        </w:tc>
        <w:tc>
          <w:tcPr>
            <w:tcW w:w="703" w:type="dxa"/>
            <w:tcBorders>
              <w:top w:val="single" w:sz="2" w:space="0" w:color="auto"/>
              <w:left w:val="single" w:sz="2" w:space="0" w:color="auto"/>
              <w:bottom w:val="single" w:sz="2" w:space="0" w:color="auto"/>
              <w:right w:val="single" w:sz="2" w:space="0" w:color="auto"/>
            </w:tcBorders>
            <w:vAlign w:val="center"/>
          </w:tcPr>
          <w:p w14:paraId="34C3FFC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E37C6B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CCE288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BF58DA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648D60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479C8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D4C42D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AD894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9791C3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63C9AF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E11AA8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6C8E599" w14:textId="77777777" w:rsidR="00BF47BE" w:rsidRDefault="00BF47BE">
            <w:pPr>
              <w:spacing w:line="240" w:lineRule="exact"/>
              <w:jc w:val="right"/>
              <w:rPr>
                <w:rFonts w:ascii="宋体" w:eastAsia="宋体" w:hAnsi="宋体" w:cs="宋体"/>
                <w:sz w:val="18"/>
                <w:szCs w:val="18"/>
              </w:rPr>
            </w:pPr>
          </w:p>
        </w:tc>
      </w:tr>
      <w:tr w:rsidR="00BF47BE" w14:paraId="00823D8C"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6C3954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1．资本公积转增资本（或股本）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14:paraId="3842EA9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A2F3B6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106213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334927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2E2EEF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6F7417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6975F4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82DFF1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7A0750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1B5FBD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D8C05D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FC981B8" w14:textId="77777777" w:rsidR="00BF47BE" w:rsidRDefault="00BF47BE">
            <w:pPr>
              <w:spacing w:line="240" w:lineRule="exact"/>
              <w:jc w:val="right"/>
              <w:rPr>
                <w:rFonts w:ascii="宋体" w:eastAsia="宋体" w:hAnsi="宋体" w:cs="宋体"/>
                <w:sz w:val="18"/>
                <w:szCs w:val="18"/>
              </w:rPr>
            </w:pPr>
          </w:p>
        </w:tc>
      </w:tr>
      <w:tr w:rsidR="00BF47BE" w14:paraId="1D7041A0"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F7FE53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2．盈余公积转增资本（或股本）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14:paraId="088897F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B3BAEA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BA8D1F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68AD78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77A383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6CC8E3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077EEA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40C4CD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6EDE1A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EF77B7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74796E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07541F6" w14:textId="77777777" w:rsidR="00BF47BE" w:rsidRDefault="00BF47BE">
            <w:pPr>
              <w:spacing w:line="240" w:lineRule="exact"/>
              <w:jc w:val="right"/>
              <w:rPr>
                <w:rFonts w:ascii="宋体" w:eastAsia="宋体" w:hAnsi="宋体" w:cs="宋体"/>
                <w:sz w:val="18"/>
                <w:szCs w:val="18"/>
              </w:rPr>
            </w:pPr>
          </w:p>
        </w:tc>
      </w:tr>
      <w:tr w:rsidR="00BF47BE" w14:paraId="7487FD73"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69266F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3．盈余公积弥补亏损</w:t>
            </w:r>
          </w:p>
        </w:tc>
        <w:tc>
          <w:tcPr>
            <w:tcW w:w="703" w:type="dxa"/>
            <w:tcBorders>
              <w:top w:val="single" w:sz="2" w:space="0" w:color="auto"/>
              <w:left w:val="single" w:sz="2" w:space="0" w:color="auto"/>
              <w:bottom w:val="single" w:sz="2" w:space="0" w:color="auto"/>
              <w:right w:val="single" w:sz="2" w:space="0" w:color="auto"/>
            </w:tcBorders>
            <w:vAlign w:val="center"/>
          </w:tcPr>
          <w:p w14:paraId="6986369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CE9966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83C9D5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86C6F2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2F17B5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14C33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89116C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12494D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36D96F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E45BD2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475595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4F0CA27" w14:textId="77777777" w:rsidR="00BF47BE" w:rsidRDefault="00BF47BE">
            <w:pPr>
              <w:spacing w:line="240" w:lineRule="exact"/>
              <w:jc w:val="right"/>
              <w:rPr>
                <w:rFonts w:ascii="宋体" w:eastAsia="宋体" w:hAnsi="宋体" w:cs="宋体"/>
                <w:sz w:val="18"/>
                <w:szCs w:val="18"/>
              </w:rPr>
            </w:pPr>
          </w:p>
        </w:tc>
      </w:tr>
      <w:tr w:rsidR="00BF47BE" w14:paraId="4A34132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013295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4．设定受益计划变动额结转留存收益</w:t>
            </w:r>
          </w:p>
        </w:tc>
        <w:tc>
          <w:tcPr>
            <w:tcW w:w="703" w:type="dxa"/>
            <w:tcBorders>
              <w:top w:val="single" w:sz="2" w:space="0" w:color="auto"/>
              <w:left w:val="single" w:sz="2" w:space="0" w:color="auto"/>
              <w:bottom w:val="single" w:sz="2" w:space="0" w:color="auto"/>
              <w:right w:val="single" w:sz="2" w:space="0" w:color="auto"/>
            </w:tcBorders>
            <w:vAlign w:val="center"/>
          </w:tcPr>
          <w:p w14:paraId="1A253B6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165C27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7E2A22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C73983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9A3855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13E609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10D98B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A78B7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39EA49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81DAD9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59A620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EAFD2BA" w14:textId="77777777" w:rsidR="00BF47BE" w:rsidRDefault="00BF47BE">
            <w:pPr>
              <w:spacing w:line="240" w:lineRule="exact"/>
              <w:jc w:val="right"/>
              <w:rPr>
                <w:rFonts w:ascii="宋体" w:eastAsia="宋体" w:hAnsi="宋体" w:cs="宋体"/>
                <w:sz w:val="18"/>
                <w:szCs w:val="18"/>
              </w:rPr>
            </w:pPr>
          </w:p>
        </w:tc>
      </w:tr>
      <w:tr w:rsidR="00BF47BE" w14:paraId="144134A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ACF49A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5．其他综合收益结转留存收益</w:t>
            </w:r>
          </w:p>
        </w:tc>
        <w:tc>
          <w:tcPr>
            <w:tcW w:w="703" w:type="dxa"/>
            <w:tcBorders>
              <w:top w:val="single" w:sz="2" w:space="0" w:color="auto"/>
              <w:left w:val="single" w:sz="2" w:space="0" w:color="auto"/>
              <w:bottom w:val="single" w:sz="2" w:space="0" w:color="auto"/>
              <w:right w:val="single" w:sz="2" w:space="0" w:color="auto"/>
            </w:tcBorders>
            <w:vAlign w:val="center"/>
          </w:tcPr>
          <w:p w14:paraId="0D499C5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C001F3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BBB01E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0451B9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63F4DF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59DB5E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E57030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1B12C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8AC5F3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7CCC12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51AD3A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1368962" w14:textId="77777777" w:rsidR="00BF47BE" w:rsidRDefault="00BF47BE">
            <w:pPr>
              <w:spacing w:line="240" w:lineRule="exact"/>
              <w:jc w:val="right"/>
              <w:rPr>
                <w:rFonts w:ascii="宋体" w:eastAsia="宋体" w:hAnsi="宋体" w:cs="宋体"/>
                <w:sz w:val="18"/>
                <w:szCs w:val="18"/>
              </w:rPr>
            </w:pPr>
          </w:p>
        </w:tc>
      </w:tr>
      <w:tr w:rsidR="00BF47BE" w14:paraId="7AE2EC03"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48E433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6．其他</w:t>
            </w:r>
          </w:p>
        </w:tc>
        <w:tc>
          <w:tcPr>
            <w:tcW w:w="703" w:type="dxa"/>
            <w:tcBorders>
              <w:top w:val="single" w:sz="2" w:space="0" w:color="auto"/>
              <w:left w:val="single" w:sz="2" w:space="0" w:color="auto"/>
              <w:bottom w:val="single" w:sz="2" w:space="0" w:color="auto"/>
              <w:right w:val="single" w:sz="2" w:space="0" w:color="auto"/>
            </w:tcBorders>
            <w:vAlign w:val="center"/>
          </w:tcPr>
          <w:p w14:paraId="00B5463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553460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B3690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D0B34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07A185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705676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55C960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BF5ADC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B181CD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716EF2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5E046A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802B4E7" w14:textId="77777777" w:rsidR="00BF47BE" w:rsidRDefault="00BF47BE">
            <w:pPr>
              <w:spacing w:line="240" w:lineRule="exact"/>
              <w:jc w:val="right"/>
              <w:rPr>
                <w:rFonts w:ascii="宋体" w:eastAsia="宋体" w:hAnsi="宋体" w:cs="宋体"/>
                <w:sz w:val="18"/>
                <w:szCs w:val="18"/>
              </w:rPr>
            </w:pPr>
          </w:p>
        </w:tc>
      </w:tr>
      <w:tr w:rsidR="00BF47BE" w14:paraId="26F7FFC1"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E85371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（五）专项储备</w:t>
            </w:r>
          </w:p>
        </w:tc>
        <w:tc>
          <w:tcPr>
            <w:tcW w:w="703" w:type="dxa"/>
            <w:tcBorders>
              <w:top w:val="single" w:sz="2" w:space="0" w:color="auto"/>
              <w:left w:val="single" w:sz="2" w:space="0" w:color="auto"/>
              <w:bottom w:val="single" w:sz="2" w:space="0" w:color="auto"/>
              <w:right w:val="single" w:sz="2" w:space="0" w:color="auto"/>
            </w:tcBorders>
            <w:vAlign w:val="center"/>
          </w:tcPr>
          <w:p w14:paraId="079F148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CE3F25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FD49EE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AE1508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0DBE70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F3A94B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567170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EEB416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2381E5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DF11CB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E67C8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6452DBB" w14:textId="77777777" w:rsidR="00BF47BE" w:rsidRDefault="00BF47BE">
            <w:pPr>
              <w:spacing w:line="240" w:lineRule="exact"/>
              <w:jc w:val="right"/>
              <w:rPr>
                <w:rFonts w:ascii="宋体" w:eastAsia="宋体" w:hAnsi="宋体" w:cs="宋体"/>
                <w:sz w:val="18"/>
                <w:szCs w:val="18"/>
              </w:rPr>
            </w:pPr>
          </w:p>
        </w:tc>
      </w:tr>
      <w:tr w:rsidR="00BF47BE" w14:paraId="32B82F7D"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31B580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1．本期提</w:t>
            </w:r>
            <w:r>
              <w:rPr>
                <w:rFonts w:ascii="宋体" w:eastAsia="宋体" w:hAnsi="宋体" w:cs="宋体"/>
                <w:sz w:val="18"/>
                <w:szCs w:val="18"/>
              </w:rPr>
              <w:lastRenderedPageBreak/>
              <w:t>取</w:t>
            </w:r>
          </w:p>
        </w:tc>
        <w:tc>
          <w:tcPr>
            <w:tcW w:w="703" w:type="dxa"/>
            <w:tcBorders>
              <w:top w:val="single" w:sz="2" w:space="0" w:color="auto"/>
              <w:left w:val="single" w:sz="2" w:space="0" w:color="auto"/>
              <w:bottom w:val="single" w:sz="2" w:space="0" w:color="auto"/>
              <w:right w:val="single" w:sz="2" w:space="0" w:color="auto"/>
            </w:tcBorders>
            <w:vAlign w:val="center"/>
          </w:tcPr>
          <w:p w14:paraId="1B0C878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AB89D2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7721A8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F71088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E603E0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D38E52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ABC6CC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9A6C79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E42F06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90C5F8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AB990E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F936CD" w14:textId="77777777" w:rsidR="00BF47BE" w:rsidRDefault="00BF47BE">
            <w:pPr>
              <w:spacing w:line="240" w:lineRule="exact"/>
              <w:jc w:val="right"/>
              <w:rPr>
                <w:rFonts w:ascii="宋体" w:eastAsia="宋体" w:hAnsi="宋体" w:cs="宋体"/>
                <w:sz w:val="18"/>
                <w:szCs w:val="18"/>
              </w:rPr>
            </w:pPr>
          </w:p>
        </w:tc>
      </w:tr>
      <w:tr w:rsidR="00BF47BE" w14:paraId="141418B1"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F02A02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2．本期使用</w:t>
            </w:r>
          </w:p>
        </w:tc>
        <w:tc>
          <w:tcPr>
            <w:tcW w:w="703" w:type="dxa"/>
            <w:tcBorders>
              <w:top w:val="single" w:sz="2" w:space="0" w:color="auto"/>
              <w:left w:val="single" w:sz="2" w:space="0" w:color="auto"/>
              <w:bottom w:val="single" w:sz="2" w:space="0" w:color="auto"/>
              <w:right w:val="single" w:sz="2" w:space="0" w:color="auto"/>
            </w:tcBorders>
            <w:vAlign w:val="center"/>
          </w:tcPr>
          <w:p w14:paraId="02C6FEE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72D3AE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D3AAEF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F56A61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A2EF6A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6B9623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0FAF53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69DE8C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2F874D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0A7EFD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5A8F5B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DE7E3A0" w14:textId="77777777" w:rsidR="00BF47BE" w:rsidRDefault="00BF47BE">
            <w:pPr>
              <w:spacing w:line="240" w:lineRule="exact"/>
              <w:jc w:val="right"/>
              <w:rPr>
                <w:rFonts w:ascii="宋体" w:eastAsia="宋体" w:hAnsi="宋体" w:cs="宋体"/>
                <w:sz w:val="18"/>
                <w:szCs w:val="18"/>
              </w:rPr>
            </w:pPr>
          </w:p>
        </w:tc>
      </w:tr>
      <w:tr w:rsidR="00BF47BE" w14:paraId="6CE5A8B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203EE2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（六）其他</w:t>
            </w:r>
          </w:p>
        </w:tc>
        <w:tc>
          <w:tcPr>
            <w:tcW w:w="703" w:type="dxa"/>
            <w:tcBorders>
              <w:top w:val="single" w:sz="2" w:space="0" w:color="auto"/>
              <w:left w:val="single" w:sz="2" w:space="0" w:color="auto"/>
              <w:bottom w:val="single" w:sz="2" w:space="0" w:color="auto"/>
              <w:right w:val="single" w:sz="2" w:space="0" w:color="auto"/>
            </w:tcBorders>
            <w:vAlign w:val="center"/>
          </w:tcPr>
          <w:p w14:paraId="4BD5372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DB2725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DA62C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0B617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9A662B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F264D4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6EFF6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C49A44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030340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448AA5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2BA9AA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BCAC49E" w14:textId="77777777" w:rsidR="00BF47BE" w:rsidRDefault="00BF47BE">
            <w:pPr>
              <w:spacing w:line="240" w:lineRule="exact"/>
              <w:jc w:val="right"/>
              <w:rPr>
                <w:rFonts w:ascii="宋体" w:eastAsia="宋体" w:hAnsi="宋体" w:cs="宋体"/>
                <w:sz w:val="18"/>
                <w:szCs w:val="18"/>
              </w:rPr>
            </w:pPr>
          </w:p>
        </w:tc>
      </w:tr>
      <w:tr w:rsidR="00BF47BE" w14:paraId="166C8CAF"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186E4C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四、本期期末余额</w:t>
            </w:r>
          </w:p>
        </w:tc>
        <w:tc>
          <w:tcPr>
            <w:tcW w:w="703" w:type="dxa"/>
            <w:tcBorders>
              <w:top w:val="single" w:sz="2" w:space="0" w:color="auto"/>
              <w:left w:val="single" w:sz="2" w:space="0" w:color="auto"/>
              <w:bottom w:val="single" w:sz="2" w:space="0" w:color="auto"/>
              <w:right w:val="single" w:sz="2" w:space="0" w:color="auto"/>
            </w:tcBorders>
            <w:vAlign w:val="center"/>
          </w:tcPr>
          <w:p w14:paraId="6F036D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703" w:type="dxa"/>
            <w:tcBorders>
              <w:top w:val="single" w:sz="2" w:space="0" w:color="auto"/>
              <w:left w:val="single" w:sz="2" w:space="0" w:color="auto"/>
              <w:bottom w:val="single" w:sz="2" w:space="0" w:color="auto"/>
              <w:right w:val="single" w:sz="2" w:space="0" w:color="auto"/>
            </w:tcBorders>
            <w:vAlign w:val="center"/>
          </w:tcPr>
          <w:p w14:paraId="719A099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D6E546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CA89A9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B4006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1,784,299,748.58</w:t>
            </w:r>
          </w:p>
        </w:tc>
        <w:tc>
          <w:tcPr>
            <w:tcW w:w="703" w:type="dxa"/>
            <w:tcBorders>
              <w:top w:val="single" w:sz="2" w:space="0" w:color="auto"/>
              <w:left w:val="single" w:sz="2" w:space="0" w:color="auto"/>
              <w:bottom w:val="single" w:sz="2" w:space="0" w:color="auto"/>
              <w:right w:val="single" w:sz="2" w:space="0" w:color="auto"/>
            </w:tcBorders>
            <w:vAlign w:val="center"/>
          </w:tcPr>
          <w:p w14:paraId="6235D19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5B704E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9439A0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7830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26,029,186.76</w:t>
            </w:r>
          </w:p>
        </w:tc>
        <w:tc>
          <w:tcPr>
            <w:tcW w:w="703" w:type="dxa"/>
            <w:tcBorders>
              <w:top w:val="single" w:sz="2" w:space="0" w:color="auto"/>
              <w:left w:val="single" w:sz="2" w:space="0" w:color="auto"/>
              <w:bottom w:val="single" w:sz="2" w:space="0" w:color="auto"/>
              <w:right w:val="single" w:sz="2" w:space="0" w:color="auto"/>
            </w:tcBorders>
            <w:vAlign w:val="center"/>
          </w:tcPr>
          <w:p w14:paraId="0ADF9B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30,260,089.34</w:t>
            </w:r>
          </w:p>
        </w:tc>
        <w:tc>
          <w:tcPr>
            <w:tcW w:w="703" w:type="dxa"/>
            <w:tcBorders>
              <w:top w:val="single" w:sz="2" w:space="0" w:color="auto"/>
              <w:left w:val="single" w:sz="2" w:space="0" w:color="auto"/>
              <w:bottom w:val="single" w:sz="2" w:space="0" w:color="auto"/>
              <w:right w:val="single" w:sz="2" w:space="0" w:color="auto"/>
            </w:tcBorders>
            <w:vAlign w:val="center"/>
          </w:tcPr>
          <w:p w14:paraId="3F5C992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E6CFE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2,193,247,624.68</w:t>
            </w:r>
          </w:p>
        </w:tc>
      </w:tr>
    </w:tbl>
    <w:p w14:paraId="5D5DC5A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上年金额</w:t>
      </w:r>
    </w:p>
    <w:p w14:paraId="71756F36"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0"/>
        <w:gridCol w:w="703"/>
        <w:gridCol w:w="703"/>
        <w:gridCol w:w="703"/>
        <w:gridCol w:w="704"/>
        <w:gridCol w:w="703"/>
        <w:gridCol w:w="703"/>
        <w:gridCol w:w="703"/>
        <w:gridCol w:w="703"/>
        <w:gridCol w:w="703"/>
        <w:gridCol w:w="703"/>
        <w:gridCol w:w="703"/>
        <w:gridCol w:w="705"/>
      </w:tblGrid>
      <w:tr w:rsidR="00BF47BE" w14:paraId="4BA3D1B5" w14:textId="77777777">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138640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2B6137B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2022年半年度</w:t>
            </w:r>
          </w:p>
        </w:tc>
      </w:tr>
      <w:tr w:rsidR="00BF47BE" w14:paraId="0CBD0888"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6B0DF3F" w14:textId="77777777" w:rsidR="00BF47BE" w:rsidRDefault="00BF47BE"/>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A71739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股本</w:t>
            </w:r>
          </w:p>
        </w:tc>
        <w:tc>
          <w:tcPr>
            <w:tcW w:w="21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5D6B48E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其他权益工具</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7D9C8B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资本公积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8F546A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减：库存股</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4A372F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D7E5DE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专项储备</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3E5173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盈余公积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6B9ABC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未分配利润</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C0077C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8FF7F2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所有者权益合计</w:t>
            </w:r>
          </w:p>
        </w:tc>
      </w:tr>
      <w:tr w:rsidR="00BF47BE" w14:paraId="32D3132E" w14:textId="77777777">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AFD0054"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70275D3" w14:textId="77777777" w:rsidR="00BF47BE" w:rsidRDefault="00BF47BE"/>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14:paraId="646EFB4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优先股</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14:paraId="10AB255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永续债</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14:paraId="10C4642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9440FED"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323E16C"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28BBC69"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vAlign w:val="center"/>
          </w:tcPr>
          <w:p w14:paraId="35C7C942"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C80BCE5"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1DB87D2"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vAlign w:val="center"/>
          </w:tcPr>
          <w:p w14:paraId="5DF6229C" w14:textId="77777777" w:rsidR="00BF47BE" w:rsidRDefault="00BF47BE"/>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69A91AA" w14:textId="77777777" w:rsidR="00BF47BE" w:rsidRDefault="00BF47BE"/>
        </w:tc>
      </w:tr>
      <w:tr w:rsidR="00BF47BE" w14:paraId="3D6C2CFB"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6939F2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一、上年期末余额</w:t>
            </w:r>
          </w:p>
        </w:tc>
        <w:tc>
          <w:tcPr>
            <w:tcW w:w="703" w:type="dxa"/>
            <w:tcBorders>
              <w:top w:val="single" w:sz="2" w:space="0" w:color="auto"/>
              <w:left w:val="single" w:sz="2" w:space="0" w:color="auto"/>
              <w:bottom w:val="single" w:sz="2" w:space="0" w:color="auto"/>
              <w:right w:val="single" w:sz="2" w:space="0" w:color="auto"/>
            </w:tcBorders>
            <w:vAlign w:val="center"/>
          </w:tcPr>
          <w:p w14:paraId="484E8E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703" w:type="dxa"/>
            <w:tcBorders>
              <w:top w:val="single" w:sz="2" w:space="0" w:color="auto"/>
              <w:left w:val="single" w:sz="2" w:space="0" w:color="auto"/>
              <w:bottom w:val="single" w:sz="2" w:space="0" w:color="auto"/>
              <w:right w:val="single" w:sz="2" w:space="0" w:color="auto"/>
            </w:tcBorders>
            <w:vAlign w:val="center"/>
          </w:tcPr>
          <w:p w14:paraId="08CC78E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745FE1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332AF7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A818D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1,784,299,128.58</w:t>
            </w:r>
          </w:p>
        </w:tc>
        <w:tc>
          <w:tcPr>
            <w:tcW w:w="703" w:type="dxa"/>
            <w:tcBorders>
              <w:top w:val="single" w:sz="2" w:space="0" w:color="auto"/>
              <w:left w:val="single" w:sz="2" w:space="0" w:color="auto"/>
              <w:bottom w:val="single" w:sz="2" w:space="0" w:color="auto"/>
              <w:right w:val="single" w:sz="2" w:space="0" w:color="auto"/>
            </w:tcBorders>
            <w:vAlign w:val="center"/>
          </w:tcPr>
          <w:p w14:paraId="271DF5E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36EDA8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EC18D4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255FE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26,029,186.76</w:t>
            </w:r>
          </w:p>
        </w:tc>
        <w:tc>
          <w:tcPr>
            <w:tcW w:w="703" w:type="dxa"/>
            <w:tcBorders>
              <w:top w:val="single" w:sz="2" w:space="0" w:color="auto"/>
              <w:left w:val="single" w:sz="2" w:space="0" w:color="auto"/>
              <w:bottom w:val="single" w:sz="2" w:space="0" w:color="auto"/>
              <w:right w:val="single" w:sz="2" w:space="0" w:color="auto"/>
            </w:tcBorders>
            <w:vAlign w:val="center"/>
          </w:tcPr>
          <w:p w14:paraId="28027B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71,819,268.81</w:t>
            </w:r>
          </w:p>
        </w:tc>
        <w:tc>
          <w:tcPr>
            <w:tcW w:w="703" w:type="dxa"/>
            <w:tcBorders>
              <w:top w:val="single" w:sz="2" w:space="0" w:color="auto"/>
              <w:left w:val="single" w:sz="2" w:space="0" w:color="auto"/>
              <w:bottom w:val="single" w:sz="2" w:space="0" w:color="auto"/>
              <w:right w:val="single" w:sz="2" w:space="0" w:color="auto"/>
            </w:tcBorders>
            <w:vAlign w:val="center"/>
          </w:tcPr>
          <w:p w14:paraId="023B27C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2713E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2,234,806,184.15</w:t>
            </w:r>
          </w:p>
        </w:tc>
      </w:tr>
      <w:tr w:rsidR="00BF47BE" w14:paraId="3D35C081"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A066CBA"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703" w:type="dxa"/>
            <w:tcBorders>
              <w:top w:val="single" w:sz="2" w:space="0" w:color="auto"/>
              <w:left w:val="single" w:sz="2" w:space="0" w:color="auto"/>
              <w:bottom w:val="single" w:sz="2" w:space="0" w:color="auto"/>
              <w:right w:val="single" w:sz="2" w:space="0" w:color="auto"/>
            </w:tcBorders>
            <w:vAlign w:val="center"/>
          </w:tcPr>
          <w:p w14:paraId="638609B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82F8BE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317996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B65C96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AEB85D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879C59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9E3F2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EA447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552508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1E7C16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2F26F9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9AFED78" w14:textId="77777777" w:rsidR="00BF47BE" w:rsidRDefault="00BF47BE">
            <w:pPr>
              <w:spacing w:line="240" w:lineRule="exact"/>
              <w:jc w:val="right"/>
              <w:rPr>
                <w:rFonts w:ascii="宋体" w:eastAsia="宋体" w:hAnsi="宋体" w:cs="宋体"/>
                <w:sz w:val="18"/>
                <w:szCs w:val="18"/>
              </w:rPr>
            </w:pPr>
          </w:p>
        </w:tc>
      </w:tr>
      <w:tr w:rsidR="00BF47BE" w14:paraId="7D4B478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226D946"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703" w:type="dxa"/>
            <w:tcBorders>
              <w:top w:val="single" w:sz="2" w:space="0" w:color="auto"/>
              <w:left w:val="single" w:sz="2" w:space="0" w:color="auto"/>
              <w:bottom w:val="single" w:sz="2" w:space="0" w:color="auto"/>
              <w:right w:val="single" w:sz="2" w:space="0" w:color="auto"/>
            </w:tcBorders>
            <w:vAlign w:val="center"/>
          </w:tcPr>
          <w:p w14:paraId="376A260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E428F7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A86EB2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4F7004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2D2222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274BF6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3E0BE9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FFBB83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6D5D87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4DEFF1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9ECDA5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E8206CA" w14:textId="77777777" w:rsidR="00BF47BE" w:rsidRDefault="00BF47BE">
            <w:pPr>
              <w:spacing w:line="240" w:lineRule="exact"/>
              <w:jc w:val="right"/>
              <w:rPr>
                <w:rFonts w:ascii="宋体" w:eastAsia="宋体" w:hAnsi="宋体" w:cs="宋体"/>
                <w:sz w:val="18"/>
                <w:szCs w:val="18"/>
              </w:rPr>
            </w:pPr>
          </w:p>
        </w:tc>
      </w:tr>
      <w:tr w:rsidR="00BF47BE" w14:paraId="0206B15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4C03DF35"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其他</w:t>
            </w:r>
          </w:p>
        </w:tc>
        <w:tc>
          <w:tcPr>
            <w:tcW w:w="703" w:type="dxa"/>
            <w:tcBorders>
              <w:top w:val="single" w:sz="2" w:space="0" w:color="auto"/>
              <w:left w:val="single" w:sz="2" w:space="0" w:color="auto"/>
              <w:bottom w:val="single" w:sz="2" w:space="0" w:color="auto"/>
              <w:right w:val="single" w:sz="2" w:space="0" w:color="auto"/>
            </w:tcBorders>
            <w:vAlign w:val="center"/>
          </w:tcPr>
          <w:p w14:paraId="4B96D41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453360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74D2CF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C3125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4A465A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DDB3A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141052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66F5E9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98CB44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5EBDC9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47A181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AFB3400" w14:textId="77777777" w:rsidR="00BF47BE" w:rsidRDefault="00BF47BE">
            <w:pPr>
              <w:spacing w:line="240" w:lineRule="exact"/>
              <w:jc w:val="right"/>
              <w:rPr>
                <w:rFonts w:ascii="宋体" w:eastAsia="宋体" w:hAnsi="宋体" w:cs="宋体"/>
                <w:sz w:val="18"/>
                <w:szCs w:val="18"/>
              </w:rPr>
            </w:pPr>
          </w:p>
        </w:tc>
      </w:tr>
      <w:tr w:rsidR="00BF47BE" w14:paraId="3DD891CE"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5CDA86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二、本年期初余额</w:t>
            </w:r>
          </w:p>
        </w:tc>
        <w:tc>
          <w:tcPr>
            <w:tcW w:w="703" w:type="dxa"/>
            <w:tcBorders>
              <w:top w:val="single" w:sz="2" w:space="0" w:color="auto"/>
              <w:left w:val="single" w:sz="2" w:space="0" w:color="auto"/>
              <w:bottom w:val="single" w:sz="2" w:space="0" w:color="auto"/>
              <w:right w:val="single" w:sz="2" w:space="0" w:color="auto"/>
            </w:tcBorders>
            <w:vAlign w:val="center"/>
          </w:tcPr>
          <w:p w14:paraId="4DC141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703" w:type="dxa"/>
            <w:tcBorders>
              <w:top w:val="single" w:sz="2" w:space="0" w:color="auto"/>
              <w:left w:val="single" w:sz="2" w:space="0" w:color="auto"/>
              <w:bottom w:val="single" w:sz="2" w:space="0" w:color="auto"/>
              <w:right w:val="single" w:sz="2" w:space="0" w:color="auto"/>
            </w:tcBorders>
            <w:vAlign w:val="center"/>
          </w:tcPr>
          <w:p w14:paraId="0A0BADF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D1CC5E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3E0F01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76816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1,784,299,128.58</w:t>
            </w:r>
          </w:p>
        </w:tc>
        <w:tc>
          <w:tcPr>
            <w:tcW w:w="703" w:type="dxa"/>
            <w:tcBorders>
              <w:top w:val="single" w:sz="2" w:space="0" w:color="auto"/>
              <w:left w:val="single" w:sz="2" w:space="0" w:color="auto"/>
              <w:bottom w:val="single" w:sz="2" w:space="0" w:color="auto"/>
              <w:right w:val="single" w:sz="2" w:space="0" w:color="auto"/>
            </w:tcBorders>
            <w:vAlign w:val="center"/>
          </w:tcPr>
          <w:p w14:paraId="6F4150E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7C9B89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0BC1AE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B60EE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26,029,186.76</w:t>
            </w:r>
          </w:p>
        </w:tc>
        <w:tc>
          <w:tcPr>
            <w:tcW w:w="703" w:type="dxa"/>
            <w:tcBorders>
              <w:top w:val="single" w:sz="2" w:space="0" w:color="auto"/>
              <w:left w:val="single" w:sz="2" w:space="0" w:color="auto"/>
              <w:bottom w:val="single" w:sz="2" w:space="0" w:color="auto"/>
              <w:right w:val="single" w:sz="2" w:space="0" w:color="auto"/>
            </w:tcBorders>
            <w:vAlign w:val="center"/>
          </w:tcPr>
          <w:p w14:paraId="30B520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71,819,268.81</w:t>
            </w:r>
          </w:p>
        </w:tc>
        <w:tc>
          <w:tcPr>
            <w:tcW w:w="703" w:type="dxa"/>
            <w:tcBorders>
              <w:top w:val="single" w:sz="2" w:space="0" w:color="auto"/>
              <w:left w:val="single" w:sz="2" w:space="0" w:color="auto"/>
              <w:bottom w:val="single" w:sz="2" w:space="0" w:color="auto"/>
              <w:right w:val="single" w:sz="2" w:space="0" w:color="auto"/>
            </w:tcBorders>
            <w:vAlign w:val="center"/>
          </w:tcPr>
          <w:p w14:paraId="2FAC06D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59059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2,234,806,184.15</w:t>
            </w:r>
          </w:p>
        </w:tc>
      </w:tr>
      <w:tr w:rsidR="00BF47BE" w14:paraId="500F0313"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85E587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三、本期增减变动金额（减少以“－”号填列）</w:t>
            </w:r>
          </w:p>
        </w:tc>
        <w:tc>
          <w:tcPr>
            <w:tcW w:w="703" w:type="dxa"/>
            <w:tcBorders>
              <w:top w:val="single" w:sz="2" w:space="0" w:color="auto"/>
              <w:left w:val="single" w:sz="2" w:space="0" w:color="auto"/>
              <w:bottom w:val="single" w:sz="2" w:space="0" w:color="auto"/>
              <w:right w:val="single" w:sz="2" w:space="0" w:color="auto"/>
            </w:tcBorders>
            <w:vAlign w:val="center"/>
          </w:tcPr>
          <w:p w14:paraId="1675864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5AD4DF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4943C4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D9DAF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1B322A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0446AF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BC8052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379B1C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EA71E7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C4904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c>
          <w:tcPr>
            <w:tcW w:w="703" w:type="dxa"/>
            <w:tcBorders>
              <w:top w:val="single" w:sz="2" w:space="0" w:color="auto"/>
              <w:left w:val="single" w:sz="2" w:space="0" w:color="auto"/>
              <w:bottom w:val="single" w:sz="2" w:space="0" w:color="auto"/>
              <w:right w:val="single" w:sz="2" w:space="0" w:color="auto"/>
            </w:tcBorders>
            <w:vAlign w:val="center"/>
          </w:tcPr>
          <w:p w14:paraId="0846A48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922331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r>
      <w:tr w:rsidR="00BF47BE" w14:paraId="6F5E959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AF5C43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（一）综合收益总额</w:t>
            </w:r>
          </w:p>
        </w:tc>
        <w:tc>
          <w:tcPr>
            <w:tcW w:w="703" w:type="dxa"/>
            <w:tcBorders>
              <w:top w:val="single" w:sz="2" w:space="0" w:color="auto"/>
              <w:left w:val="single" w:sz="2" w:space="0" w:color="auto"/>
              <w:bottom w:val="single" w:sz="2" w:space="0" w:color="auto"/>
              <w:right w:val="single" w:sz="2" w:space="0" w:color="auto"/>
            </w:tcBorders>
            <w:vAlign w:val="center"/>
          </w:tcPr>
          <w:p w14:paraId="7174994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1289D2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E216D6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36E136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0EA54B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8C0E09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A74370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770CAD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D232B4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940C0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c>
          <w:tcPr>
            <w:tcW w:w="703" w:type="dxa"/>
            <w:tcBorders>
              <w:top w:val="single" w:sz="2" w:space="0" w:color="auto"/>
              <w:left w:val="single" w:sz="2" w:space="0" w:color="auto"/>
              <w:bottom w:val="single" w:sz="2" w:space="0" w:color="auto"/>
              <w:right w:val="single" w:sz="2" w:space="0" w:color="auto"/>
            </w:tcBorders>
            <w:vAlign w:val="center"/>
          </w:tcPr>
          <w:p w14:paraId="141D2A1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DE403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-8,965,002.27</w:t>
            </w:r>
          </w:p>
        </w:tc>
      </w:tr>
      <w:tr w:rsidR="00BF47BE" w14:paraId="0AFFE638"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A9E3AD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（二）所有者投入和减少资本</w:t>
            </w:r>
          </w:p>
        </w:tc>
        <w:tc>
          <w:tcPr>
            <w:tcW w:w="703" w:type="dxa"/>
            <w:tcBorders>
              <w:top w:val="single" w:sz="2" w:space="0" w:color="auto"/>
              <w:left w:val="single" w:sz="2" w:space="0" w:color="auto"/>
              <w:bottom w:val="single" w:sz="2" w:space="0" w:color="auto"/>
              <w:right w:val="single" w:sz="2" w:space="0" w:color="auto"/>
            </w:tcBorders>
            <w:vAlign w:val="center"/>
          </w:tcPr>
          <w:p w14:paraId="43443AB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B8DA54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40A2EA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5AC3CF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BABC57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7C2679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80D59F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341E69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23945F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A3D02C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1A01FB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6ECF1AA" w14:textId="77777777" w:rsidR="00BF47BE" w:rsidRDefault="00BF47BE">
            <w:pPr>
              <w:spacing w:line="240" w:lineRule="exact"/>
              <w:jc w:val="right"/>
              <w:rPr>
                <w:rFonts w:ascii="宋体" w:eastAsia="宋体" w:hAnsi="宋体" w:cs="宋体"/>
                <w:sz w:val="18"/>
                <w:szCs w:val="18"/>
              </w:rPr>
            </w:pPr>
          </w:p>
        </w:tc>
      </w:tr>
      <w:tr w:rsidR="00BF47BE" w14:paraId="708D33A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62FB58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1．所有者投入的普通股</w:t>
            </w:r>
          </w:p>
        </w:tc>
        <w:tc>
          <w:tcPr>
            <w:tcW w:w="703" w:type="dxa"/>
            <w:tcBorders>
              <w:top w:val="single" w:sz="2" w:space="0" w:color="auto"/>
              <w:left w:val="single" w:sz="2" w:space="0" w:color="auto"/>
              <w:bottom w:val="single" w:sz="2" w:space="0" w:color="auto"/>
              <w:right w:val="single" w:sz="2" w:space="0" w:color="auto"/>
            </w:tcBorders>
            <w:vAlign w:val="center"/>
          </w:tcPr>
          <w:p w14:paraId="3F54DFC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61AA5C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757534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C22D8A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FDD92C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2547A3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DE06F7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21BF0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7AACF0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ED61F8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78571E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56FE411" w14:textId="77777777" w:rsidR="00BF47BE" w:rsidRDefault="00BF47BE">
            <w:pPr>
              <w:spacing w:line="240" w:lineRule="exact"/>
              <w:jc w:val="right"/>
              <w:rPr>
                <w:rFonts w:ascii="宋体" w:eastAsia="宋体" w:hAnsi="宋体" w:cs="宋体"/>
                <w:sz w:val="18"/>
                <w:szCs w:val="18"/>
              </w:rPr>
            </w:pPr>
          </w:p>
        </w:tc>
      </w:tr>
      <w:tr w:rsidR="00BF47BE" w14:paraId="1239DB02"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403281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2．其他权益工具持有者投入资本</w:t>
            </w:r>
          </w:p>
        </w:tc>
        <w:tc>
          <w:tcPr>
            <w:tcW w:w="703" w:type="dxa"/>
            <w:tcBorders>
              <w:top w:val="single" w:sz="2" w:space="0" w:color="auto"/>
              <w:left w:val="single" w:sz="2" w:space="0" w:color="auto"/>
              <w:bottom w:val="single" w:sz="2" w:space="0" w:color="auto"/>
              <w:right w:val="single" w:sz="2" w:space="0" w:color="auto"/>
            </w:tcBorders>
            <w:vAlign w:val="center"/>
          </w:tcPr>
          <w:p w14:paraId="3826E56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73ABC6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5A0F5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10C1DC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8DE4D1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3FDB8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D6573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0DB914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61E7A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101B43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96C3A3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8021058" w14:textId="77777777" w:rsidR="00BF47BE" w:rsidRDefault="00BF47BE">
            <w:pPr>
              <w:spacing w:line="240" w:lineRule="exact"/>
              <w:jc w:val="right"/>
              <w:rPr>
                <w:rFonts w:ascii="宋体" w:eastAsia="宋体" w:hAnsi="宋体" w:cs="宋体"/>
                <w:sz w:val="18"/>
                <w:szCs w:val="18"/>
              </w:rPr>
            </w:pPr>
          </w:p>
        </w:tc>
      </w:tr>
      <w:tr w:rsidR="00BF47BE" w14:paraId="7B80D77D"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093A9C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3．股份支付计入所有者权益的金额</w:t>
            </w:r>
          </w:p>
        </w:tc>
        <w:tc>
          <w:tcPr>
            <w:tcW w:w="703" w:type="dxa"/>
            <w:tcBorders>
              <w:top w:val="single" w:sz="2" w:space="0" w:color="auto"/>
              <w:left w:val="single" w:sz="2" w:space="0" w:color="auto"/>
              <w:bottom w:val="single" w:sz="2" w:space="0" w:color="auto"/>
              <w:right w:val="single" w:sz="2" w:space="0" w:color="auto"/>
            </w:tcBorders>
            <w:vAlign w:val="center"/>
          </w:tcPr>
          <w:p w14:paraId="4BE601A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DA37E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B9EDF9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8F4CC2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487FE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260BB2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3F8C46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9925E6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F3D8DB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7723A6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436B58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1DE62CA" w14:textId="77777777" w:rsidR="00BF47BE" w:rsidRDefault="00BF47BE">
            <w:pPr>
              <w:spacing w:line="240" w:lineRule="exact"/>
              <w:jc w:val="right"/>
              <w:rPr>
                <w:rFonts w:ascii="宋体" w:eastAsia="宋体" w:hAnsi="宋体" w:cs="宋体"/>
                <w:sz w:val="18"/>
                <w:szCs w:val="18"/>
              </w:rPr>
            </w:pPr>
          </w:p>
        </w:tc>
      </w:tr>
      <w:tr w:rsidR="00BF47BE" w14:paraId="4C870C2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8D7DD3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4．其他</w:t>
            </w:r>
          </w:p>
        </w:tc>
        <w:tc>
          <w:tcPr>
            <w:tcW w:w="703" w:type="dxa"/>
            <w:tcBorders>
              <w:top w:val="single" w:sz="2" w:space="0" w:color="auto"/>
              <w:left w:val="single" w:sz="2" w:space="0" w:color="auto"/>
              <w:bottom w:val="single" w:sz="2" w:space="0" w:color="auto"/>
              <w:right w:val="single" w:sz="2" w:space="0" w:color="auto"/>
            </w:tcBorders>
            <w:vAlign w:val="center"/>
          </w:tcPr>
          <w:p w14:paraId="2C4E0B6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9183D6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1F8106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49A088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446C77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A5FDE1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AD76CA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570E04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65986F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9BBD5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8BADBD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9093E8" w14:textId="77777777" w:rsidR="00BF47BE" w:rsidRDefault="00BF47BE">
            <w:pPr>
              <w:spacing w:line="240" w:lineRule="exact"/>
              <w:jc w:val="right"/>
              <w:rPr>
                <w:rFonts w:ascii="宋体" w:eastAsia="宋体" w:hAnsi="宋体" w:cs="宋体"/>
                <w:sz w:val="18"/>
                <w:szCs w:val="18"/>
              </w:rPr>
            </w:pPr>
          </w:p>
        </w:tc>
      </w:tr>
      <w:tr w:rsidR="00BF47BE" w14:paraId="5190B7F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3EA7BC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（三）利润分配</w:t>
            </w:r>
          </w:p>
        </w:tc>
        <w:tc>
          <w:tcPr>
            <w:tcW w:w="703" w:type="dxa"/>
            <w:tcBorders>
              <w:top w:val="single" w:sz="2" w:space="0" w:color="auto"/>
              <w:left w:val="single" w:sz="2" w:space="0" w:color="auto"/>
              <w:bottom w:val="single" w:sz="2" w:space="0" w:color="auto"/>
              <w:right w:val="single" w:sz="2" w:space="0" w:color="auto"/>
            </w:tcBorders>
            <w:vAlign w:val="center"/>
          </w:tcPr>
          <w:p w14:paraId="059B56F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63005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810EA8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C0371C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B31971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87D5FF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CD732B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6C161D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3D4046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7BA725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6C2061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C6FA16E" w14:textId="77777777" w:rsidR="00BF47BE" w:rsidRDefault="00BF47BE">
            <w:pPr>
              <w:spacing w:line="240" w:lineRule="exact"/>
              <w:jc w:val="right"/>
              <w:rPr>
                <w:rFonts w:ascii="宋体" w:eastAsia="宋体" w:hAnsi="宋体" w:cs="宋体"/>
                <w:sz w:val="18"/>
                <w:szCs w:val="18"/>
              </w:rPr>
            </w:pPr>
          </w:p>
        </w:tc>
      </w:tr>
      <w:tr w:rsidR="00BF47BE" w14:paraId="7E2F0949"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7EEC27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1．提取盈余公积</w:t>
            </w:r>
          </w:p>
        </w:tc>
        <w:tc>
          <w:tcPr>
            <w:tcW w:w="703" w:type="dxa"/>
            <w:tcBorders>
              <w:top w:val="single" w:sz="2" w:space="0" w:color="auto"/>
              <w:left w:val="single" w:sz="2" w:space="0" w:color="auto"/>
              <w:bottom w:val="single" w:sz="2" w:space="0" w:color="auto"/>
              <w:right w:val="single" w:sz="2" w:space="0" w:color="auto"/>
            </w:tcBorders>
            <w:vAlign w:val="center"/>
          </w:tcPr>
          <w:p w14:paraId="5DA653F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0F0590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F93B4F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092184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FBA76F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F72E8B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657F3B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72E08A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C0EBFA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CDBC42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0125D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515BE37" w14:textId="77777777" w:rsidR="00BF47BE" w:rsidRDefault="00BF47BE">
            <w:pPr>
              <w:spacing w:line="240" w:lineRule="exact"/>
              <w:jc w:val="right"/>
              <w:rPr>
                <w:rFonts w:ascii="宋体" w:eastAsia="宋体" w:hAnsi="宋体" w:cs="宋体"/>
                <w:sz w:val="18"/>
                <w:szCs w:val="18"/>
              </w:rPr>
            </w:pPr>
          </w:p>
        </w:tc>
      </w:tr>
      <w:tr w:rsidR="00BF47BE" w14:paraId="0EB61223"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D84366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2．对所有者（或股东）的分配</w:t>
            </w:r>
          </w:p>
        </w:tc>
        <w:tc>
          <w:tcPr>
            <w:tcW w:w="703" w:type="dxa"/>
            <w:tcBorders>
              <w:top w:val="single" w:sz="2" w:space="0" w:color="auto"/>
              <w:left w:val="single" w:sz="2" w:space="0" w:color="auto"/>
              <w:bottom w:val="single" w:sz="2" w:space="0" w:color="auto"/>
              <w:right w:val="single" w:sz="2" w:space="0" w:color="auto"/>
            </w:tcBorders>
            <w:vAlign w:val="center"/>
          </w:tcPr>
          <w:p w14:paraId="0427AAB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0CD093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4E781E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06F95F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3D8431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A92FC4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3E54D1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ECA693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632DC9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8463C0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9793C4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B0AF718" w14:textId="77777777" w:rsidR="00BF47BE" w:rsidRDefault="00BF47BE">
            <w:pPr>
              <w:spacing w:line="240" w:lineRule="exact"/>
              <w:jc w:val="right"/>
              <w:rPr>
                <w:rFonts w:ascii="宋体" w:eastAsia="宋体" w:hAnsi="宋体" w:cs="宋体"/>
                <w:sz w:val="18"/>
                <w:szCs w:val="18"/>
              </w:rPr>
            </w:pPr>
          </w:p>
        </w:tc>
      </w:tr>
      <w:tr w:rsidR="00BF47BE" w14:paraId="5EAB3CA7"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9E287F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3．其他</w:t>
            </w:r>
          </w:p>
        </w:tc>
        <w:tc>
          <w:tcPr>
            <w:tcW w:w="703" w:type="dxa"/>
            <w:tcBorders>
              <w:top w:val="single" w:sz="2" w:space="0" w:color="auto"/>
              <w:left w:val="single" w:sz="2" w:space="0" w:color="auto"/>
              <w:bottom w:val="single" w:sz="2" w:space="0" w:color="auto"/>
              <w:right w:val="single" w:sz="2" w:space="0" w:color="auto"/>
            </w:tcBorders>
            <w:vAlign w:val="center"/>
          </w:tcPr>
          <w:p w14:paraId="0286812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D162D4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6D3004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7BDFF9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F039B0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8600EF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82B4AB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FDE034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331A36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257492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99DBAE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18EF90" w14:textId="77777777" w:rsidR="00BF47BE" w:rsidRDefault="00BF47BE">
            <w:pPr>
              <w:spacing w:line="240" w:lineRule="exact"/>
              <w:jc w:val="right"/>
              <w:rPr>
                <w:rFonts w:ascii="宋体" w:eastAsia="宋体" w:hAnsi="宋体" w:cs="宋体"/>
                <w:sz w:val="18"/>
                <w:szCs w:val="18"/>
              </w:rPr>
            </w:pPr>
          </w:p>
        </w:tc>
      </w:tr>
      <w:tr w:rsidR="00BF47BE" w14:paraId="0BE92D05"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6A42CE9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（四）所有者权益内部结转</w:t>
            </w:r>
          </w:p>
        </w:tc>
        <w:tc>
          <w:tcPr>
            <w:tcW w:w="703" w:type="dxa"/>
            <w:tcBorders>
              <w:top w:val="single" w:sz="2" w:space="0" w:color="auto"/>
              <w:left w:val="single" w:sz="2" w:space="0" w:color="auto"/>
              <w:bottom w:val="single" w:sz="2" w:space="0" w:color="auto"/>
              <w:right w:val="single" w:sz="2" w:space="0" w:color="auto"/>
            </w:tcBorders>
            <w:vAlign w:val="center"/>
          </w:tcPr>
          <w:p w14:paraId="1FFCAE0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BAE2D3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408B66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D4A3BB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3E20BC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1EB074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083A9F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61BCA1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3247CA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9CF7B7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7C0922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1B37054" w14:textId="77777777" w:rsidR="00BF47BE" w:rsidRDefault="00BF47BE">
            <w:pPr>
              <w:spacing w:line="240" w:lineRule="exact"/>
              <w:jc w:val="right"/>
              <w:rPr>
                <w:rFonts w:ascii="宋体" w:eastAsia="宋体" w:hAnsi="宋体" w:cs="宋体"/>
                <w:sz w:val="18"/>
                <w:szCs w:val="18"/>
              </w:rPr>
            </w:pPr>
          </w:p>
        </w:tc>
      </w:tr>
      <w:tr w:rsidR="00BF47BE" w14:paraId="1835897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0B70DEE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1．资本公积转增资本（或股本）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14:paraId="04230AD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F63E7A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6BA835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C4DE87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3DAFB3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2E5120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8F1593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DF8F93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7E53A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05D0EB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D0AF19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7E285D9" w14:textId="77777777" w:rsidR="00BF47BE" w:rsidRDefault="00BF47BE">
            <w:pPr>
              <w:spacing w:line="240" w:lineRule="exact"/>
              <w:jc w:val="right"/>
              <w:rPr>
                <w:rFonts w:ascii="宋体" w:eastAsia="宋体" w:hAnsi="宋体" w:cs="宋体"/>
                <w:sz w:val="18"/>
                <w:szCs w:val="18"/>
              </w:rPr>
            </w:pPr>
          </w:p>
        </w:tc>
      </w:tr>
      <w:tr w:rsidR="00BF47BE" w14:paraId="6726F2A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8E72D1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2．盈余公积转增资本（或股本）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14:paraId="37BA82A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934428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4E9DFE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B409CF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8D2214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0532BB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C192B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A25E13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A3D4B4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C7CBB6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82E407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6D3F6C" w14:textId="77777777" w:rsidR="00BF47BE" w:rsidRDefault="00BF47BE">
            <w:pPr>
              <w:spacing w:line="240" w:lineRule="exact"/>
              <w:jc w:val="right"/>
              <w:rPr>
                <w:rFonts w:ascii="宋体" w:eastAsia="宋体" w:hAnsi="宋体" w:cs="宋体"/>
                <w:sz w:val="18"/>
                <w:szCs w:val="18"/>
              </w:rPr>
            </w:pPr>
          </w:p>
        </w:tc>
      </w:tr>
      <w:tr w:rsidR="00BF47BE" w14:paraId="6F6C7831"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5C385B3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3．盈余公积弥补亏损</w:t>
            </w:r>
          </w:p>
        </w:tc>
        <w:tc>
          <w:tcPr>
            <w:tcW w:w="703" w:type="dxa"/>
            <w:tcBorders>
              <w:top w:val="single" w:sz="2" w:space="0" w:color="auto"/>
              <w:left w:val="single" w:sz="2" w:space="0" w:color="auto"/>
              <w:bottom w:val="single" w:sz="2" w:space="0" w:color="auto"/>
              <w:right w:val="single" w:sz="2" w:space="0" w:color="auto"/>
            </w:tcBorders>
            <w:vAlign w:val="center"/>
          </w:tcPr>
          <w:p w14:paraId="790F552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C4341D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B40B7A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CD3765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77093B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4DED93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43F429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9EA2BC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79EC02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03F1F0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095BDC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B9E9FFC" w14:textId="77777777" w:rsidR="00BF47BE" w:rsidRDefault="00BF47BE">
            <w:pPr>
              <w:spacing w:line="240" w:lineRule="exact"/>
              <w:jc w:val="right"/>
              <w:rPr>
                <w:rFonts w:ascii="宋体" w:eastAsia="宋体" w:hAnsi="宋体" w:cs="宋体"/>
                <w:sz w:val="18"/>
                <w:szCs w:val="18"/>
              </w:rPr>
            </w:pPr>
          </w:p>
        </w:tc>
      </w:tr>
      <w:tr w:rsidR="00BF47BE" w14:paraId="49789393"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2F4BE69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4．设定受益计划变动额结转留存收益</w:t>
            </w:r>
          </w:p>
        </w:tc>
        <w:tc>
          <w:tcPr>
            <w:tcW w:w="703" w:type="dxa"/>
            <w:tcBorders>
              <w:top w:val="single" w:sz="2" w:space="0" w:color="auto"/>
              <w:left w:val="single" w:sz="2" w:space="0" w:color="auto"/>
              <w:bottom w:val="single" w:sz="2" w:space="0" w:color="auto"/>
              <w:right w:val="single" w:sz="2" w:space="0" w:color="auto"/>
            </w:tcBorders>
            <w:vAlign w:val="center"/>
          </w:tcPr>
          <w:p w14:paraId="0DD8F86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7BE7C4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1B3A3F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3A5F63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0E3CB1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DF2F7C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D18D05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BFD1F7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8AC5F0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7C7ABF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21C598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4A35820" w14:textId="77777777" w:rsidR="00BF47BE" w:rsidRDefault="00BF47BE">
            <w:pPr>
              <w:spacing w:line="240" w:lineRule="exact"/>
              <w:jc w:val="right"/>
              <w:rPr>
                <w:rFonts w:ascii="宋体" w:eastAsia="宋体" w:hAnsi="宋体" w:cs="宋体"/>
                <w:sz w:val="18"/>
                <w:szCs w:val="18"/>
              </w:rPr>
            </w:pPr>
          </w:p>
        </w:tc>
      </w:tr>
      <w:tr w:rsidR="00BF47BE" w14:paraId="25BD83E6"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1C240F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5．其他综合收益结转留存收益</w:t>
            </w:r>
          </w:p>
        </w:tc>
        <w:tc>
          <w:tcPr>
            <w:tcW w:w="703" w:type="dxa"/>
            <w:tcBorders>
              <w:top w:val="single" w:sz="2" w:space="0" w:color="auto"/>
              <w:left w:val="single" w:sz="2" w:space="0" w:color="auto"/>
              <w:bottom w:val="single" w:sz="2" w:space="0" w:color="auto"/>
              <w:right w:val="single" w:sz="2" w:space="0" w:color="auto"/>
            </w:tcBorders>
            <w:vAlign w:val="center"/>
          </w:tcPr>
          <w:p w14:paraId="044370B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A48EC2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A98B12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ED0A08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4AB047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FD7A75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F3AB6F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A89710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5C1F0F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C46CC6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31CC25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1578606" w14:textId="77777777" w:rsidR="00BF47BE" w:rsidRDefault="00BF47BE">
            <w:pPr>
              <w:spacing w:line="240" w:lineRule="exact"/>
              <w:jc w:val="right"/>
              <w:rPr>
                <w:rFonts w:ascii="宋体" w:eastAsia="宋体" w:hAnsi="宋体" w:cs="宋体"/>
                <w:sz w:val="18"/>
                <w:szCs w:val="18"/>
              </w:rPr>
            </w:pPr>
          </w:p>
        </w:tc>
      </w:tr>
      <w:tr w:rsidR="00BF47BE" w14:paraId="427231DE"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7279E1B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6．其他</w:t>
            </w:r>
          </w:p>
        </w:tc>
        <w:tc>
          <w:tcPr>
            <w:tcW w:w="703" w:type="dxa"/>
            <w:tcBorders>
              <w:top w:val="single" w:sz="2" w:space="0" w:color="auto"/>
              <w:left w:val="single" w:sz="2" w:space="0" w:color="auto"/>
              <w:bottom w:val="single" w:sz="2" w:space="0" w:color="auto"/>
              <w:right w:val="single" w:sz="2" w:space="0" w:color="auto"/>
            </w:tcBorders>
            <w:vAlign w:val="center"/>
          </w:tcPr>
          <w:p w14:paraId="48D567D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DFEC4F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1D7AB6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9D7363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047541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B72B3A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A63D73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343BA2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84A842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DBD89C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B5BE33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F29D236" w14:textId="77777777" w:rsidR="00BF47BE" w:rsidRDefault="00BF47BE">
            <w:pPr>
              <w:spacing w:line="240" w:lineRule="exact"/>
              <w:jc w:val="right"/>
              <w:rPr>
                <w:rFonts w:ascii="宋体" w:eastAsia="宋体" w:hAnsi="宋体" w:cs="宋体"/>
                <w:sz w:val="18"/>
                <w:szCs w:val="18"/>
              </w:rPr>
            </w:pPr>
          </w:p>
        </w:tc>
      </w:tr>
      <w:tr w:rsidR="00BF47BE" w14:paraId="3EA6C787"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1EFD9B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（五）专项储备</w:t>
            </w:r>
          </w:p>
        </w:tc>
        <w:tc>
          <w:tcPr>
            <w:tcW w:w="703" w:type="dxa"/>
            <w:tcBorders>
              <w:top w:val="single" w:sz="2" w:space="0" w:color="auto"/>
              <w:left w:val="single" w:sz="2" w:space="0" w:color="auto"/>
              <w:bottom w:val="single" w:sz="2" w:space="0" w:color="auto"/>
              <w:right w:val="single" w:sz="2" w:space="0" w:color="auto"/>
            </w:tcBorders>
            <w:vAlign w:val="center"/>
          </w:tcPr>
          <w:p w14:paraId="5980AABB"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822B2E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6373CF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02B784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EB2D2E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D51B2D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46FAE2"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813980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2BC1BE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5878B8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C011B6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1860CD2" w14:textId="77777777" w:rsidR="00BF47BE" w:rsidRDefault="00BF47BE">
            <w:pPr>
              <w:spacing w:line="240" w:lineRule="exact"/>
              <w:jc w:val="right"/>
              <w:rPr>
                <w:rFonts w:ascii="宋体" w:eastAsia="宋体" w:hAnsi="宋体" w:cs="宋体"/>
                <w:sz w:val="18"/>
                <w:szCs w:val="18"/>
              </w:rPr>
            </w:pPr>
          </w:p>
        </w:tc>
      </w:tr>
      <w:tr w:rsidR="00BF47BE" w14:paraId="1C9C469F"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F416DF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1．本期提取</w:t>
            </w:r>
          </w:p>
        </w:tc>
        <w:tc>
          <w:tcPr>
            <w:tcW w:w="703" w:type="dxa"/>
            <w:tcBorders>
              <w:top w:val="single" w:sz="2" w:space="0" w:color="auto"/>
              <w:left w:val="single" w:sz="2" w:space="0" w:color="auto"/>
              <w:bottom w:val="single" w:sz="2" w:space="0" w:color="auto"/>
              <w:right w:val="single" w:sz="2" w:space="0" w:color="auto"/>
            </w:tcBorders>
            <w:vAlign w:val="center"/>
          </w:tcPr>
          <w:p w14:paraId="2C249A7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34672C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0AD912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DA5AD9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800D3A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2C4228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96C863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366575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8311FC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F9E306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B4928D"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466F39B" w14:textId="77777777" w:rsidR="00BF47BE" w:rsidRDefault="00BF47BE">
            <w:pPr>
              <w:spacing w:line="240" w:lineRule="exact"/>
              <w:jc w:val="right"/>
              <w:rPr>
                <w:rFonts w:ascii="宋体" w:eastAsia="宋体" w:hAnsi="宋体" w:cs="宋体"/>
                <w:sz w:val="18"/>
                <w:szCs w:val="18"/>
              </w:rPr>
            </w:pPr>
          </w:p>
        </w:tc>
      </w:tr>
      <w:tr w:rsidR="00BF47BE" w14:paraId="3B7BB84A"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324DF5E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2．本期使用</w:t>
            </w:r>
          </w:p>
        </w:tc>
        <w:tc>
          <w:tcPr>
            <w:tcW w:w="703" w:type="dxa"/>
            <w:tcBorders>
              <w:top w:val="single" w:sz="2" w:space="0" w:color="auto"/>
              <w:left w:val="single" w:sz="2" w:space="0" w:color="auto"/>
              <w:bottom w:val="single" w:sz="2" w:space="0" w:color="auto"/>
              <w:right w:val="single" w:sz="2" w:space="0" w:color="auto"/>
            </w:tcBorders>
            <w:vAlign w:val="center"/>
          </w:tcPr>
          <w:p w14:paraId="73DFD5A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D14DBC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54407FC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97262A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43ED84A"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9FC56E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09E31A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FE3E926"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5743EF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7A0031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0A25048"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DEEC155" w14:textId="77777777" w:rsidR="00BF47BE" w:rsidRDefault="00BF47BE">
            <w:pPr>
              <w:spacing w:line="240" w:lineRule="exact"/>
              <w:jc w:val="right"/>
              <w:rPr>
                <w:rFonts w:ascii="宋体" w:eastAsia="宋体" w:hAnsi="宋体" w:cs="宋体"/>
                <w:sz w:val="18"/>
                <w:szCs w:val="18"/>
              </w:rPr>
            </w:pPr>
          </w:p>
        </w:tc>
      </w:tr>
      <w:tr w:rsidR="00BF47BE" w14:paraId="46B4A8F0"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459C3A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（六）其他</w:t>
            </w:r>
          </w:p>
        </w:tc>
        <w:tc>
          <w:tcPr>
            <w:tcW w:w="703" w:type="dxa"/>
            <w:tcBorders>
              <w:top w:val="single" w:sz="2" w:space="0" w:color="auto"/>
              <w:left w:val="single" w:sz="2" w:space="0" w:color="auto"/>
              <w:bottom w:val="single" w:sz="2" w:space="0" w:color="auto"/>
              <w:right w:val="single" w:sz="2" w:space="0" w:color="auto"/>
            </w:tcBorders>
            <w:vAlign w:val="center"/>
          </w:tcPr>
          <w:p w14:paraId="52B2BBA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2DD69A9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CF4616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64A67A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F76DEA3"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E47E7D0"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794CCCF"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2820E85"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273DEA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232954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9966784"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A0E03CD" w14:textId="77777777" w:rsidR="00BF47BE" w:rsidRDefault="00BF47BE">
            <w:pPr>
              <w:spacing w:line="240" w:lineRule="exact"/>
              <w:jc w:val="right"/>
              <w:rPr>
                <w:rFonts w:ascii="宋体" w:eastAsia="宋体" w:hAnsi="宋体" w:cs="宋体"/>
                <w:sz w:val="18"/>
                <w:szCs w:val="18"/>
              </w:rPr>
            </w:pPr>
          </w:p>
        </w:tc>
      </w:tr>
      <w:tr w:rsidR="00BF47BE" w14:paraId="0C55C1F9" w14:textId="77777777">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14:paraId="1BC1D46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四、本期期末余额</w:t>
            </w:r>
          </w:p>
        </w:tc>
        <w:tc>
          <w:tcPr>
            <w:tcW w:w="703" w:type="dxa"/>
            <w:tcBorders>
              <w:top w:val="single" w:sz="2" w:space="0" w:color="auto"/>
              <w:left w:val="single" w:sz="2" w:space="0" w:color="auto"/>
              <w:bottom w:val="single" w:sz="2" w:space="0" w:color="auto"/>
              <w:right w:val="single" w:sz="2" w:space="0" w:color="auto"/>
            </w:tcBorders>
            <w:vAlign w:val="center"/>
          </w:tcPr>
          <w:p w14:paraId="75FD7B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703" w:type="dxa"/>
            <w:tcBorders>
              <w:top w:val="single" w:sz="2" w:space="0" w:color="auto"/>
              <w:left w:val="single" w:sz="2" w:space="0" w:color="auto"/>
              <w:bottom w:val="single" w:sz="2" w:space="0" w:color="auto"/>
              <w:right w:val="single" w:sz="2" w:space="0" w:color="auto"/>
            </w:tcBorders>
            <w:vAlign w:val="center"/>
          </w:tcPr>
          <w:p w14:paraId="186D792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3ACD843E"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79570567"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1A773A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1,784,299,128.58</w:t>
            </w:r>
          </w:p>
        </w:tc>
        <w:tc>
          <w:tcPr>
            <w:tcW w:w="703" w:type="dxa"/>
            <w:tcBorders>
              <w:top w:val="single" w:sz="2" w:space="0" w:color="auto"/>
              <w:left w:val="single" w:sz="2" w:space="0" w:color="auto"/>
              <w:bottom w:val="single" w:sz="2" w:space="0" w:color="auto"/>
              <w:right w:val="single" w:sz="2" w:space="0" w:color="auto"/>
            </w:tcBorders>
            <w:vAlign w:val="center"/>
          </w:tcPr>
          <w:p w14:paraId="6AFFB0A1"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E27F9FC"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0EAE2F2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4B54000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26,029,186.76</w:t>
            </w:r>
          </w:p>
        </w:tc>
        <w:tc>
          <w:tcPr>
            <w:tcW w:w="703" w:type="dxa"/>
            <w:tcBorders>
              <w:top w:val="single" w:sz="2" w:space="0" w:color="auto"/>
              <w:left w:val="single" w:sz="2" w:space="0" w:color="auto"/>
              <w:bottom w:val="single" w:sz="2" w:space="0" w:color="auto"/>
              <w:right w:val="single" w:sz="2" w:space="0" w:color="auto"/>
            </w:tcBorders>
            <w:vAlign w:val="center"/>
          </w:tcPr>
          <w:p w14:paraId="7092C97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62,854,266.54</w:t>
            </w:r>
          </w:p>
        </w:tc>
        <w:tc>
          <w:tcPr>
            <w:tcW w:w="703" w:type="dxa"/>
            <w:tcBorders>
              <w:top w:val="single" w:sz="2" w:space="0" w:color="auto"/>
              <w:left w:val="single" w:sz="2" w:space="0" w:color="auto"/>
              <w:bottom w:val="single" w:sz="2" w:space="0" w:color="auto"/>
              <w:right w:val="single" w:sz="2" w:space="0" w:color="auto"/>
            </w:tcBorders>
            <w:vAlign w:val="center"/>
          </w:tcPr>
          <w:p w14:paraId="4A48A749" w14:textId="77777777" w:rsidR="00BF47BE" w:rsidRDefault="00BF47BE">
            <w:pPr>
              <w:spacing w:line="240" w:lineRule="exac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14:paraId="6046847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2,225,841,181.88</w:t>
            </w:r>
          </w:p>
        </w:tc>
      </w:tr>
    </w:tbl>
    <w:p w14:paraId="50FF2C05" w14:textId="77777777" w:rsidR="00BF47BE" w:rsidRDefault="00FA6409">
      <w:pPr>
        <w:pStyle w:val="2"/>
        <w:spacing w:before="300" w:after="300" w:line="320" w:lineRule="exact"/>
        <w:rPr>
          <w:rFonts w:ascii="宋体" w:eastAsia="宋体" w:hAnsi="宋体" w:cs="宋体"/>
          <w:b/>
          <w:bCs/>
          <w:sz w:val="24"/>
          <w:szCs w:val="24"/>
        </w:rPr>
      </w:pPr>
      <w:bookmarkStart w:id="12" w:name="_Toc988986"/>
      <w:r>
        <w:rPr>
          <w:rFonts w:ascii="宋体" w:eastAsia="宋体" w:hAnsi="宋体" w:cs="宋体"/>
          <w:b/>
          <w:bCs/>
          <w:sz w:val="24"/>
          <w:szCs w:val="24"/>
        </w:rPr>
        <w:t>三、公司基本情况</w:t>
      </w:r>
      <w:bookmarkEnd w:id="12"/>
    </w:p>
    <w:p w14:paraId="6848AF5B" w14:textId="77777777" w:rsidR="00FA6409" w:rsidRDefault="00FA6409">
      <w:pPr>
        <w:pStyle w:val="a3"/>
        <w:spacing w:before="0" w:beforeAutospacing="0" w:after="0" w:afterAutospacing="0"/>
        <w:ind w:firstLine="420"/>
        <w:jc w:val="both"/>
        <w:divId w:val="1318848506"/>
      </w:pPr>
      <w:r>
        <w:rPr>
          <w:rStyle w:val="a4"/>
          <w:rFonts w:hint="eastAsia"/>
          <w:sz w:val="18"/>
          <w:szCs w:val="18"/>
        </w:rPr>
        <w:t>（一）公司简介</w:t>
      </w:r>
    </w:p>
    <w:p w14:paraId="477C1358" w14:textId="77777777" w:rsidR="00FA6409" w:rsidRDefault="00FA6409">
      <w:pPr>
        <w:pStyle w:val="a3"/>
        <w:spacing w:before="0" w:beforeAutospacing="0" w:after="0" w:afterAutospacing="0"/>
        <w:ind w:firstLine="420"/>
        <w:jc w:val="both"/>
        <w:divId w:val="1318848506"/>
      </w:pPr>
      <w:r>
        <w:rPr>
          <w:rFonts w:hint="eastAsia"/>
          <w:sz w:val="18"/>
          <w:szCs w:val="18"/>
        </w:rPr>
        <w:t>公司名称：渤海水业股份有限公司</w:t>
      </w:r>
    </w:p>
    <w:p w14:paraId="7DFEF646" w14:textId="77777777" w:rsidR="00FA6409" w:rsidRDefault="00FA6409">
      <w:pPr>
        <w:pStyle w:val="a3"/>
        <w:spacing w:before="0" w:beforeAutospacing="0" w:after="0" w:afterAutospacing="0"/>
        <w:ind w:firstLine="420"/>
        <w:jc w:val="both"/>
        <w:divId w:val="1318848506"/>
      </w:pPr>
      <w:r>
        <w:rPr>
          <w:rFonts w:hint="eastAsia"/>
          <w:sz w:val="18"/>
          <w:szCs w:val="18"/>
        </w:rPr>
        <w:t>注册地址：北京市顺义区中关村科技园区顺义园临空二路</w:t>
      </w:r>
      <w:r>
        <w:rPr>
          <w:rFonts w:ascii="Times New Roman" w:hAnsi="Times New Roman" w:cs="Times New Roman"/>
          <w:sz w:val="18"/>
          <w:szCs w:val="18"/>
        </w:rPr>
        <w:t>1</w:t>
      </w:r>
      <w:r>
        <w:rPr>
          <w:rFonts w:hint="eastAsia"/>
          <w:sz w:val="18"/>
          <w:szCs w:val="18"/>
        </w:rPr>
        <w:t>号</w:t>
      </w:r>
    </w:p>
    <w:p w14:paraId="393ADD6E" w14:textId="77777777" w:rsidR="00FA6409" w:rsidRDefault="00FA6409">
      <w:pPr>
        <w:pStyle w:val="a3"/>
        <w:spacing w:before="0" w:beforeAutospacing="0" w:after="0" w:afterAutospacing="0"/>
        <w:ind w:firstLine="420"/>
        <w:jc w:val="both"/>
        <w:divId w:val="1318848506"/>
      </w:pPr>
      <w:r>
        <w:rPr>
          <w:rFonts w:hint="eastAsia"/>
          <w:sz w:val="18"/>
          <w:szCs w:val="18"/>
        </w:rPr>
        <w:t>总部地址：北京顺义区南法信镇机场北街</w:t>
      </w:r>
      <w:r>
        <w:rPr>
          <w:rFonts w:ascii="Times New Roman" w:hAnsi="Times New Roman" w:cs="Times New Roman"/>
          <w:sz w:val="18"/>
          <w:szCs w:val="18"/>
        </w:rPr>
        <w:t>8</w:t>
      </w:r>
      <w:r>
        <w:rPr>
          <w:rFonts w:hint="eastAsia"/>
          <w:sz w:val="18"/>
          <w:szCs w:val="18"/>
        </w:rPr>
        <w:t>号院</w:t>
      </w:r>
      <w:r>
        <w:rPr>
          <w:rFonts w:ascii="Times New Roman" w:hAnsi="Times New Roman" w:cs="Times New Roman"/>
          <w:sz w:val="18"/>
          <w:szCs w:val="18"/>
        </w:rPr>
        <w:t>2</w:t>
      </w:r>
      <w:r>
        <w:rPr>
          <w:rFonts w:hint="eastAsia"/>
          <w:sz w:val="18"/>
          <w:szCs w:val="18"/>
        </w:rPr>
        <w:t>幢航港国际大厦</w:t>
      </w:r>
      <w:r>
        <w:rPr>
          <w:rFonts w:ascii="Times New Roman" w:hAnsi="Times New Roman" w:cs="Times New Roman"/>
          <w:sz w:val="18"/>
          <w:szCs w:val="18"/>
        </w:rPr>
        <w:t>9</w:t>
      </w:r>
      <w:r>
        <w:rPr>
          <w:rFonts w:hint="eastAsia"/>
          <w:sz w:val="18"/>
          <w:szCs w:val="18"/>
        </w:rPr>
        <w:t>层</w:t>
      </w:r>
      <w:r>
        <w:rPr>
          <w:rFonts w:ascii="Times New Roman" w:hAnsi="Times New Roman" w:cs="Times New Roman"/>
          <w:sz w:val="18"/>
          <w:szCs w:val="18"/>
        </w:rPr>
        <w:t>902</w:t>
      </w:r>
    </w:p>
    <w:p w14:paraId="224DA47F" w14:textId="77777777" w:rsidR="00FA6409" w:rsidRDefault="00FA6409">
      <w:pPr>
        <w:pStyle w:val="a3"/>
        <w:spacing w:before="0" w:beforeAutospacing="0" w:after="0" w:afterAutospacing="0"/>
        <w:ind w:firstLine="420"/>
        <w:jc w:val="both"/>
        <w:divId w:val="1318848506"/>
      </w:pPr>
      <w:r>
        <w:rPr>
          <w:rFonts w:hint="eastAsia"/>
          <w:sz w:val="18"/>
          <w:szCs w:val="18"/>
        </w:rPr>
        <w:t>营业期限：</w:t>
      </w:r>
      <w:r>
        <w:rPr>
          <w:rFonts w:ascii="Times New Roman" w:hAnsi="Times New Roman" w:cs="Times New Roman"/>
          <w:sz w:val="18"/>
          <w:szCs w:val="18"/>
        </w:rPr>
        <w:t>1996</w:t>
      </w:r>
      <w:r>
        <w:rPr>
          <w:rFonts w:hint="eastAsia"/>
          <w:sz w:val="18"/>
          <w:szCs w:val="18"/>
        </w:rPr>
        <w:t>年</w:t>
      </w:r>
      <w:r>
        <w:rPr>
          <w:rFonts w:ascii="Times New Roman" w:hAnsi="Times New Roman" w:cs="Times New Roman"/>
          <w:sz w:val="18"/>
          <w:szCs w:val="18"/>
        </w:rPr>
        <w:t>9</w:t>
      </w:r>
      <w:r>
        <w:rPr>
          <w:rFonts w:hint="eastAsia"/>
          <w:sz w:val="18"/>
          <w:szCs w:val="18"/>
        </w:rPr>
        <w:t>月</w:t>
      </w:r>
      <w:r>
        <w:rPr>
          <w:rFonts w:ascii="Times New Roman" w:hAnsi="Times New Roman" w:cs="Times New Roman"/>
          <w:sz w:val="18"/>
          <w:szCs w:val="18"/>
        </w:rPr>
        <w:t>10</w:t>
      </w:r>
      <w:r>
        <w:rPr>
          <w:rFonts w:hint="eastAsia"/>
          <w:sz w:val="18"/>
          <w:szCs w:val="18"/>
        </w:rPr>
        <w:t>日至长期</w:t>
      </w:r>
    </w:p>
    <w:p w14:paraId="17AC6652" w14:textId="77777777" w:rsidR="00FA6409" w:rsidRDefault="00FA6409">
      <w:pPr>
        <w:pStyle w:val="a3"/>
        <w:spacing w:before="0" w:beforeAutospacing="0" w:after="0" w:afterAutospacing="0"/>
        <w:ind w:firstLine="420"/>
        <w:jc w:val="both"/>
        <w:divId w:val="1318848506"/>
      </w:pPr>
      <w:r>
        <w:rPr>
          <w:rFonts w:hint="eastAsia"/>
          <w:sz w:val="18"/>
          <w:szCs w:val="18"/>
        </w:rPr>
        <w:t>股本：人民币</w:t>
      </w:r>
      <w:r>
        <w:rPr>
          <w:rFonts w:ascii="Times New Roman" w:hAnsi="Times New Roman" w:cs="Times New Roman"/>
          <w:sz w:val="18"/>
          <w:szCs w:val="18"/>
        </w:rPr>
        <w:t>352,658,600</w:t>
      </w:r>
      <w:r>
        <w:rPr>
          <w:rFonts w:hint="eastAsia"/>
          <w:sz w:val="18"/>
          <w:szCs w:val="18"/>
        </w:rPr>
        <w:t>元</w:t>
      </w:r>
    </w:p>
    <w:p w14:paraId="4BDE0485" w14:textId="77777777" w:rsidR="00FA6409" w:rsidRDefault="00FA6409">
      <w:pPr>
        <w:pStyle w:val="a3"/>
        <w:spacing w:before="0" w:beforeAutospacing="0" w:after="0" w:afterAutospacing="0"/>
        <w:ind w:firstLine="420"/>
        <w:jc w:val="both"/>
        <w:divId w:val="1318848506"/>
      </w:pPr>
      <w:r>
        <w:rPr>
          <w:rFonts w:hint="eastAsia"/>
          <w:sz w:val="18"/>
          <w:szCs w:val="18"/>
        </w:rPr>
        <w:t>法定代表人：王立林</w:t>
      </w:r>
    </w:p>
    <w:p w14:paraId="1F604D04" w14:textId="77777777" w:rsidR="00FA6409" w:rsidRDefault="00FA6409">
      <w:pPr>
        <w:pStyle w:val="a3"/>
        <w:spacing w:before="0" w:beforeAutospacing="0" w:after="0" w:afterAutospacing="0"/>
        <w:ind w:firstLine="420"/>
        <w:jc w:val="both"/>
        <w:divId w:val="1318848506"/>
      </w:pPr>
      <w:r>
        <w:rPr>
          <w:rStyle w:val="a4"/>
          <w:rFonts w:hint="eastAsia"/>
          <w:sz w:val="18"/>
          <w:szCs w:val="18"/>
        </w:rPr>
        <w:lastRenderedPageBreak/>
        <w:t>（二）公司的行业性质、经营范围及主要产品或提供的劳务</w:t>
      </w:r>
    </w:p>
    <w:p w14:paraId="4C775F1B" w14:textId="77777777" w:rsidR="00FA6409" w:rsidRDefault="00FA6409">
      <w:pPr>
        <w:pStyle w:val="a3"/>
        <w:spacing w:before="0" w:beforeAutospacing="0" w:after="0" w:afterAutospacing="0"/>
        <w:ind w:firstLine="420"/>
        <w:jc w:val="both"/>
        <w:divId w:val="1318848506"/>
      </w:pPr>
      <w:r>
        <w:rPr>
          <w:rFonts w:hint="eastAsia"/>
          <w:sz w:val="18"/>
          <w:szCs w:val="18"/>
        </w:rPr>
        <w:t>公司行业性质：水的生产和供应业</w:t>
      </w:r>
    </w:p>
    <w:p w14:paraId="1A8861AF" w14:textId="77777777" w:rsidR="00FA6409" w:rsidRDefault="00FA6409">
      <w:pPr>
        <w:pStyle w:val="a3"/>
        <w:spacing w:before="0" w:beforeAutospacing="0" w:after="0" w:afterAutospacing="0"/>
        <w:ind w:firstLine="420"/>
        <w:jc w:val="both"/>
        <w:divId w:val="1318848506"/>
      </w:pPr>
      <w:r>
        <w:rPr>
          <w:rFonts w:hint="eastAsia"/>
          <w:sz w:val="18"/>
          <w:szCs w:val="18"/>
        </w:rPr>
        <w:t>公司经营范围：工程设计；施工总承包、专业承包、劳务分包；城乡公用基础设施、水土环境治理及环保项目、供水、污水治理及再生水利用的投资；投资咨询；投资管理；技术开发；技术咨询；技术服务；技术推广；企业管理。</w:t>
      </w:r>
    </w:p>
    <w:p w14:paraId="7D182600" w14:textId="77777777" w:rsidR="00FA6409" w:rsidRDefault="00FA6409">
      <w:pPr>
        <w:pStyle w:val="a3"/>
        <w:spacing w:before="120" w:beforeAutospacing="0" w:after="0" w:afterAutospacing="0"/>
        <w:ind w:firstLine="422"/>
        <w:jc w:val="both"/>
        <w:divId w:val="1318848506"/>
      </w:pPr>
      <w:r>
        <w:rPr>
          <w:rStyle w:val="a4"/>
          <w:rFonts w:hint="eastAsia"/>
          <w:sz w:val="18"/>
          <w:szCs w:val="18"/>
        </w:rPr>
        <w:t>（三）财务报告的批准报出者和财务报告批准报出日</w:t>
      </w:r>
    </w:p>
    <w:p w14:paraId="2276CD61" w14:textId="77777777" w:rsidR="00FA6409" w:rsidRDefault="00FA6409">
      <w:pPr>
        <w:pStyle w:val="a3"/>
        <w:spacing w:before="0" w:beforeAutospacing="0" w:after="0" w:afterAutospacing="0"/>
        <w:ind w:firstLine="420"/>
        <w:jc w:val="both"/>
        <w:divId w:val="1318848506"/>
      </w:pPr>
      <w:r>
        <w:rPr>
          <w:rFonts w:hint="eastAsia"/>
          <w:sz w:val="18"/>
          <w:szCs w:val="18"/>
        </w:rPr>
        <w:t>本公司财务报告由本公司董事会</w:t>
      </w:r>
      <w:r>
        <w:rPr>
          <w:rFonts w:ascii="Times New Roman" w:hAnsi="Times New Roman" w:cs="Times New Roman"/>
          <w:sz w:val="18"/>
          <w:szCs w:val="18"/>
        </w:rPr>
        <w:t>2023</w:t>
      </w:r>
      <w:r>
        <w:rPr>
          <w:rFonts w:hint="eastAsia"/>
          <w:sz w:val="18"/>
          <w:szCs w:val="18"/>
        </w:rPr>
        <w:t>年</w:t>
      </w:r>
      <w:r>
        <w:rPr>
          <w:rFonts w:ascii="Times New Roman" w:hAnsi="Times New Roman" w:cs="Times New Roman"/>
          <w:sz w:val="18"/>
          <w:szCs w:val="18"/>
        </w:rPr>
        <w:t>8</w:t>
      </w:r>
      <w:r>
        <w:rPr>
          <w:rFonts w:hint="eastAsia"/>
          <w:sz w:val="18"/>
          <w:szCs w:val="18"/>
        </w:rPr>
        <w:t>月</w:t>
      </w:r>
      <w:r>
        <w:rPr>
          <w:rFonts w:ascii="Times New Roman" w:hAnsi="Times New Roman" w:cs="Times New Roman"/>
          <w:sz w:val="18"/>
          <w:szCs w:val="18"/>
        </w:rPr>
        <w:t>30</w:t>
      </w:r>
      <w:r>
        <w:rPr>
          <w:rFonts w:hint="eastAsia"/>
          <w:sz w:val="18"/>
          <w:szCs w:val="18"/>
        </w:rPr>
        <w:t>日批准报出。</w:t>
      </w:r>
    </w:p>
    <w:p w14:paraId="42B1D3FC" w14:textId="77777777" w:rsidR="00FA6409" w:rsidRDefault="00FA6409">
      <w:pPr>
        <w:pStyle w:val="a3"/>
        <w:spacing w:before="0" w:beforeAutospacing="0" w:after="0" w:afterAutospacing="0"/>
        <w:ind w:firstLine="422"/>
        <w:jc w:val="both"/>
        <w:divId w:val="54134355"/>
      </w:pPr>
      <w:r>
        <w:rPr>
          <w:rStyle w:val="a4"/>
          <w:rFonts w:hint="eastAsia"/>
          <w:sz w:val="18"/>
          <w:szCs w:val="18"/>
        </w:rPr>
        <w:t>（四）合并财务报表范围发生变更的说明</w:t>
      </w:r>
    </w:p>
    <w:p w14:paraId="3B1E4AE8" w14:textId="77777777" w:rsidR="00FA6409" w:rsidRDefault="00FA6409">
      <w:pPr>
        <w:pStyle w:val="a3"/>
        <w:spacing w:before="0" w:beforeAutospacing="0" w:after="0" w:afterAutospacing="0"/>
        <w:ind w:firstLine="420"/>
        <w:jc w:val="both"/>
        <w:divId w:val="54134355"/>
      </w:pPr>
      <w:r>
        <w:rPr>
          <w:rFonts w:hint="eastAsia"/>
          <w:sz w:val="18"/>
          <w:szCs w:val="18"/>
        </w:rPr>
        <w:t>本期注销子公司天津朴道水处理科技有限公司。</w:t>
      </w:r>
    </w:p>
    <w:p w14:paraId="142C7063" w14:textId="77777777" w:rsidR="00FA6409" w:rsidRDefault="00FA6409">
      <w:pPr>
        <w:pStyle w:val="a3"/>
        <w:spacing w:before="0" w:beforeAutospacing="0" w:after="0" w:afterAutospacing="0"/>
        <w:ind w:firstLine="420"/>
        <w:jc w:val="both"/>
        <w:divId w:val="54134355"/>
      </w:pPr>
      <w:r>
        <w:rPr>
          <w:rFonts w:hint="eastAsia"/>
          <w:sz w:val="18"/>
          <w:szCs w:val="18"/>
        </w:rPr>
        <w:t>本期子公司天津市滨生源科技发展有限公司吸收合并子公司天津市爱可迅科技有限公司、</w:t>
      </w:r>
    </w:p>
    <w:p w14:paraId="07E05219" w14:textId="77777777" w:rsidR="00FA6409" w:rsidRDefault="00FA6409">
      <w:pPr>
        <w:pStyle w:val="a3"/>
        <w:spacing w:before="0" w:beforeAutospacing="0" w:after="0" w:afterAutospacing="0"/>
        <w:ind w:firstLine="420"/>
        <w:jc w:val="both"/>
        <w:divId w:val="54134355"/>
      </w:pPr>
      <w:r>
        <w:rPr>
          <w:rFonts w:hint="eastAsia"/>
          <w:sz w:val="18"/>
          <w:szCs w:val="18"/>
        </w:rPr>
        <w:t>合并财务报表的合并范围及其变化情况详见</w:t>
      </w:r>
      <w:r>
        <w:rPr>
          <w:rFonts w:ascii="Times New Roman" w:hAnsi="Times New Roman" w:cs="Times New Roman"/>
          <w:sz w:val="18"/>
          <w:szCs w:val="18"/>
        </w:rPr>
        <w:t>“</w:t>
      </w:r>
      <w:r>
        <w:rPr>
          <w:rFonts w:hint="eastAsia"/>
          <w:sz w:val="18"/>
          <w:szCs w:val="18"/>
        </w:rPr>
        <w:t>合并范围的变更</w:t>
      </w:r>
      <w:r>
        <w:rPr>
          <w:rFonts w:ascii="Times New Roman" w:hAnsi="Times New Roman" w:cs="Times New Roman"/>
          <w:sz w:val="18"/>
          <w:szCs w:val="18"/>
        </w:rPr>
        <w:t>”</w:t>
      </w:r>
      <w:r>
        <w:rPr>
          <w:rFonts w:hint="eastAsia"/>
          <w:sz w:val="18"/>
          <w:szCs w:val="18"/>
        </w:rPr>
        <w:t>，在其他主体中的权益情况详见</w:t>
      </w:r>
      <w:r>
        <w:rPr>
          <w:rFonts w:ascii="Times New Roman" w:hAnsi="Times New Roman" w:cs="Times New Roman"/>
          <w:sz w:val="18"/>
          <w:szCs w:val="18"/>
        </w:rPr>
        <w:t>“</w:t>
      </w:r>
      <w:r>
        <w:rPr>
          <w:rFonts w:hint="eastAsia"/>
          <w:sz w:val="18"/>
          <w:szCs w:val="18"/>
        </w:rPr>
        <w:t>其他主体中的权益</w:t>
      </w:r>
      <w:r>
        <w:rPr>
          <w:rFonts w:ascii="Times New Roman" w:hAnsi="Times New Roman" w:cs="Times New Roman"/>
          <w:sz w:val="18"/>
          <w:szCs w:val="18"/>
        </w:rPr>
        <w:t>”</w:t>
      </w:r>
      <w:r>
        <w:rPr>
          <w:rFonts w:hint="eastAsia"/>
          <w:sz w:val="18"/>
          <w:szCs w:val="18"/>
        </w:rPr>
        <w:t>。</w:t>
      </w:r>
    </w:p>
    <w:p w14:paraId="43BA2B2D" w14:textId="77777777" w:rsidR="00BF47BE" w:rsidRDefault="00FA6409">
      <w:pPr>
        <w:pStyle w:val="2"/>
        <w:spacing w:before="300" w:after="300" w:line="320" w:lineRule="exact"/>
        <w:rPr>
          <w:rFonts w:ascii="宋体" w:eastAsia="宋体" w:hAnsi="宋体" w:cs="宋体"/>
          <w:b/>
          <w:bCs/>
          <w:sz w:val="24"/>
          <w:szCs w:val="24"/>
        </w:rPr>
      </w:pPr>
      <w:bookmarkStart w:id="13" w:name="_Toc988987"/>
      <w:r>
        <w:rPr>
          <w:rFonts w:ascii="宋体" w:eastAsia="宋体" w:hAnsi="宋体" w:cs="宋体"/>
          <w:b/>
          <w:bCs/>
          <w:sz w:val="24"/>
          <w:szCs w:val="24"/>
        </w:rPr>
        <w:t>四、财务报表的编制基础</w:t>
      </w:r>
      <w:bookmarkEnd w:id="13"/>
    </w:p>
    <w:p w14:paraId="581729A0" w14:textId="77777777" w:rsidR="00BF47BE" w:rsidRDefault="00FA6409">
      <w:pPr>
        <w:pStyle w:val="3"/>
        <w:spacing w:line="280" w:lineRule="exact"/>
        <w:jc w:val="left"/>
        <w:rPr>
          <w:rFonts w:ascii="宋体" w:hAnsi="宋体" w:cs="宋体"/>
          <w:b/>
          <w:bCs/>
        </w:rPr>
      </w:pPr>
      <w:bookmarkStart w:id="14" w:name="_Toc988988"/>
      <w:r>
        <w:rPr>
          <w:rFonts w:ascii="宋体" w:hAnsi="宋体" w:cs="宋体"/>
          <w:b/>
          <w:bCs/>
        </w:rPr>
        <w:t>1、编制基础</w:t>
      </w:r>
      <w:bookmarkEnd w:id="14"/>
    </w:p>
    <w:p w14:paraId="0BA4B585" w14:textId="77777777" w:rsidR="00FA6409" w:rsidRDefault="00FA6409">
      <w:pPr>
        <w:pStyle w:val="a3"/>
        <w:spacing w:before="0" w:beforeAutospacing="0" w:after="0" w:afterAutospacing="0"/>
        <w:ind w:firstLine="420"/>
        <w:jc w:val="both"/>
        <w:divId w:val="517811671"/>
      </w:pPr>
      <w:r>
        <w:rPr>
          <w:rFonts w:hint="eastAsia"/>
          <w:sz w:val="18"/>
          <w:szCs w:val="18"/>
        </w:rPr>
        <w:t>本公司财务报表以持续经营为编制基础。根据实际发生的交易和事项，按照中华人民共和国财政部</w:t>
      </w:r>
      <w:r>
        <w:rPr>
          <w:rFonts w:ascii="Times New Roman" w:hAnsi="Times New Roman" w:cs="Times New Roman"/>
          <w:sz w:val="18"/>
          <w:szCs w:val="18"/>
        </w:rPr>
        <w:t>  (</w:t>
      </w:r>
      <w:r>
        <w:rPr>
          <w:rFonts w:hint="eastAsia"/>
          <w:sz w:val="18"/>
          <w:szCs w:val="18"/>
        </w:rPr>
        <w:t>以下简称</w:t>
      </w:r>
      <w:r>
        <w:rPr>
          <w:rFonts w:ascii="Times New Roman" w:hAnsi="Times New Roman" w:cs="Times New Roman"/>
          <w:sz w:val="18"/>
          <w:szCs w:val="18"/>
        </w:rPr>
        <w:t>“</w:t>
      </w:r>
      <w:r>
        <w:rPr>
          <w:rFonts w:hint="eastAsia"/>
          <w:sz w:val="18"/>
          <w:szCs w:val="18"/>
        </w:rPr>
        <w:t>财政部</w:t>
      </w:r>
      <w:r>
        <w:rPr>
          <w:rFonts w:ascii="Times New Roman" w:hAnsi="Times New Roman" w:cs="Times New Roman"/>
          <w:sz w:val="18"/>
          <w:szCs w:val="18"/>
        </w:rPr>
        <w:t xml:space="preserve">”) </w:t>
      </w:r>
      <w:r>
        <w:rPr>
          <w:rFonts w:hint="eastAsia"/>
          <w:sz w:val="18"/>
          <w:szCs w:val="18"/>
        </w:rPr>
        <w:t>颁布的企业会计准则的要求进行编制。</w:t>
      </w:r>
    </w:p>
    <w:p w14:paraId="48D4735A" w14:textId="77777777" w:rsidR="00FA6409" w:rsidRDefault="00FA6409">
      <w:pPr>
        <w:pStyle w:val="a3"/>
        <w:spacing w:before="0" w:beforeAutospacing="0" w:after="0" w:afterAutospacing="0"/>
        <w:ind w:firstLine="420"/>
        <w:jc w:val="both"/>
        <w:divId w:val="517811671"/>
      </w:pPr>
      <w:r>
        <w:rPr>
          <w:rFonts w:ascii="等线" w:eastAsia="等线" w:hAnsi="等线" w:hint="eastAsia"/>
          <w:sz w:val="18"/>
          <w:szCs w:val="18"/>
        </w:rPr>
        <w:t>此外，本公司的财务报表同时符合中国证券监督管理委员会（以下简称</w:t>
      </w:r>
      <w:r>
        <w:rPr>
          <w:rFonts w:ascii="Times New Roman" w:hAnsi="Times New Roman" w:cs="Times New Roman"/>
          <w:sz w:val="18"/>
          <w:szCs w:val="18"/>
        </w:rPr>
        <w:t>“</w:t>
      </w:r>
      <w:r>
        <w:rPr>
          <w:rFonts w:ascii="等线" w:eastAsia="等线" w:hAnsi="等线" w:hint="eastAsia"/>
          <w:sz w:val="18"/>
          <w:szCs w:val="18"/>
        </w:rPr>
        <w:t>证监会</w:t>
      </w:r>
      <w:r>
        <w:rPr>
          <w:rFonts w:ascii="Times New Roman" w:hAnsi="Times New Roman" w:cs="Times New Roman"/>
          <w:sz w:val="18"/>
          <w:szCs w:val="18"/>
        </w:rPr>
        <w:t>”</w:t>
      </w:r>
      <w:r>
        <w:rPr>
          <w:rFonts w:ascii="等线" w:eastAsia="等线" w:hAnsi="等线" w:hint="eastAsia"/>
          <w:sz w:val="18"/>
          <w:szCs w:val="18"/>
        </w:rPr>
        <w:t>）</w:t>
      </w:r>
      <w:r>
        <w:rPr>
          <w:rFonts w:ascii="Times New Roman" w:hAnsi="Times New Roman" w:cs="Times New Roman"/>
          <w:sz w:val="18"/>
          <w:szCs w:val="18"/>
        </w:rPr>
        <w:t xml:space="preserve">2014 </w:t>
      </w:r>
      <w:r>
        <w:rPr>
          <w:rFonts w:ascii="等线" w:eastAsia="等线" w:hAnsi="等线" w:hint="eastAsia"/>
          <w:sz w:val="18"/>
          <w:szCs w:val="18"/>
        </w:rPr>
        <w:t>年修订的《公开发行证券的公司信息披露编报规则第</w:t>
      </w:r>
      <w:r>
        <w:rPr>
          <w:rFonts w:ascii="Times New Roman" w:hAnsi="Times New Roman" w:cs="Times New Roman"/>
          <w:sz w:val="18"/>
          <w:szCs w:val="18"/>
        </w:rPr>
        <w:t xml:space="preserve"> 15</w:t>
      </w:r>
      <w:r>
        <w:rPr>
          <w:rFonts w:ascii="等线" w:eastAsia="等线" w:hAnsi="等线" w:hint="eastAsia"/>
          <w:sz w:val="18"/>
          <w:szCs w:val="18"/>
        </w:rPr>
        <w:t>号</w:t>
      </w:r>
      <w:r>
        <w:rPr>
          <w:rFonts w:ascii="Times New Roman" w:hAnsi="Times New Roman" w:cs="Times New Roman"/>
          <w:sz w:val="18"/>
          <w:szCs w:val="18"/>
        </w:rPr>
        <w:t>——</w:t>
      </w:r>
      <w:r>
        <w:rPr>
          <w:rFonts w:ascii="等线" w:eastAsia="等线" w:hAnsi="等线" w:hint="eastAsia"/>
          <w:sz w:val="18"/>
          <w:szCs w:val="18"/>
        </w:rPr>
        <w:t>财务报告的一般规定》有关财务报表及其附注的披露要求。</w:t>
      </w:r>
    </w:p>
    <w:p w14:paraId="195A1AD7" w14:textId="77777777" w:rsidR="00BF47BE" w:rsidRDefault="00FA6409">
      <w:pPr>
        <w:pStyle w:val="3"/>
        <w:spacing w:line="280" w:lineRule="exact"/>
        <w:jc w:val="left"/>
        <w:rPr>
          <w:rFonts w:ascii="宋体" w:hAnsi="宋体" w:cs="宋体"/>
          <w:b/>
          <w:bCs/>
        </w:rPr>
      </w:pPr>
      <w:bookmarkStart w:id="15" w:name="_Toc988989"/>
      <w:r>
        <w:rPr>
          <w:rFonts w:ascii="宋体" w:hAnsi="宋体" w:cs="宋体"/>
          <w:b/>
          <w:bCs/>
        </w:rPr>
        <w:t>2、持续经营</w:t>
      </w:r>
      <w:bookmarkEnd w:id="15"/>
    </w:p>
    <w:p w14:paraId="30C46719" w14:textId="77777777" w:rsidR="00FA6409" w:rsidRDefault="00FA6409">
      <w:pPr>
        <w:pStyle w:val="a3"/>
        <w:divId w:val="941300350"/>
        <w:rPr>
          <w:sz w:val="18"/>
          <w:szCs w:val="18"/>
        </w:rPr>
      </w:pPr>
      <w:r>
        <w:rPr>
          <w:rFonts w:ascii="Times New Roman" w:hAnsi="Times New Roman" w:cs="Times New Roman"/>
          <w:sz w:val="18"/>
          <w:szCs w:val="18"/>
        </w:rPr>
        <w:t xml:space="preserve">  </w:t>
      </w:r>
      <w:r>
        <w:rPr>
          <w:rFonts w:ascii="等线" w:eastAsia="等线" w:hAnsi="等线" w:hint="eastAsia"/>
          <w:sz w:val="18"/>
          <w:szCs w:val="18"/>
        </w:rPr>
        <w:t>本公司不存在导致对报告年末起</w:t>
      </w:r>
      <w:r>
        <w:rPr>
          <w:rFonts w:ascii="Times New Roman" w:hAnsi="Times New Roman" w:cs="Times New Roman"/>
          <w:sz w:val="18"/>
          <w:szCs w:val="18"/>
        </w:rPr>
        <w:t>12</w:t>
      </w:r>
      <w:r>
        <w:rPr>
          <w:rFonts w:ascii="等线" w:eastAsia="等线" w:hAnsi="等线" w:hint="eastAsia"/>
          <w:sz w:val="18"/>
          <w:szCs w:val="18"/>
        </w:rPr>
        <w:t>个月内的持续经营假设产生重大疑虑的事项或情况。</w:t>
      </w:r>
    </w:p>
    <w:p w14:paraId="79B3FE60" w14:textId="77777777" w:rsidR="00BF47BE" w:rsidRDefault="00FA6409">
      <w:pPr>
        <w:pStyle w:val="2"/>
        <w:spacing w:before="300" w:after="300" w:line="560" w:lineRule="exact"/>
        <w:rPr>
          <w:rFonts w:ascii="宋体" w:eastAsia="宋体" w:hAnsi="宋体" w:cs="宋体"/>
          <w:b/>
          <w:bCs/>
          <w:sz w:val="24"/>
          <w:szCs w:val="24"/>
        </w:rPr>
      </w:pPr>
      <w:bookmarkStart w:id="16" w:name="_Toc988990"/>
      <w:r>
        <w:rPr>
          <w:rFonts w:ascii="宋体" w:eastAsia="宋体" w:hAnsi="宋体" w:cs="宋体"/>
          <w:b/>
          <w:bCs/>
          <w:sz w:val="24"/>
          <w:szCs w:val="24"/>
        </w:rPr>
        <w:t>五、重要会计政策及会计估计</w:t>
      </w:r>
      <w:bookmarkEnd w:id="16"/>
    </w:p>
    <w:p w14:paraId="09328FF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具体会计政策和会计估计提示：</w:t>
      </w:r>
    </w:p>
    <w:p w14:paraId="73CA4142" w14:textId="77777777" w:rsidR="00FA6409" w:rsidRDefault="00FA6409">
      <w:pPr>
        <w:pStyle w:val="a3"/>
        <w:divId w:val="1368600106"/>
        <w:rPr>
          <w:sz w:val="18"/>
          <w:szCs w:val="18"/>
        </w:rPr>
      </w:pPr>
      <w:r>
        <w:rPr>
          <w:rFonts w:hint="eastAsia"/>
          <w:sz w:val="18"/>
          <w:szCs w:val="18"/>
        </w:rPr>
        <w:t>无</w:t>
      </w:r>
    </w:p>
    <w:p w14:paraId="31368035" w14:textId="77777777" w:rsidR="00BF47BE" w:rsidRDefault="00FA6409">
      <w:pPr>
        <w:pStyle w:val="3"/>
        <w:spacing w:line="280" w:lineRule="exact"/>
        <w:jc w:val="left"/>
        <w:rPr>
          <w:rFonts w:ascii="宋体" w:hAnsi="宋体" w:cs="宋体"/>
          <w:b/>
          <w:bCs/>
        </w:rPr>
      </w:pPr>
      <w:bookmarkStart w:id="17" w:name="_Toc988991"/>
      <w:r>
        <w:rPr>
          <w:rFonts w:ascii="宋体" w:hAnsi="宋体" w:cs="宋体"/>
          <w:b/>
          <w:bCs/>
        </w:rPr>
        <w:t>1、遵循企业会计准则的声明</w:t>
      </w:r>
      <w:bookmarkEnd w:id="17"/>
    </w:p>
    <w:p w14:paraId="12E13538" w14:textId="77777777" w:rsidR="00FA6409" w:rsidRDefault="00FA6409">
      <w:pPr>
        <w:pStyle w:val="a3"/>
        <w:spacing w:before="0" w:beforeAutospacing="0" w:after="0" w:afterAutospacing="0"/>
        <w:ind w:firstLine="420"/>
        <w:jc w:val="both"/>
        <w:divId w:val="384257344"/>
      </w:pPr>
      <w:r>
        <w:rPr>
          <w:rFonts w:hint="eastAsia"/>
          <w:sz w:val="18"/>
          <w:szCs w:val="18"/>
        </w:rPr>
        <w:t>公司编制的财务报表符合企业会计准则的要求，真实、完整地反映了公司报告期的财务状况、经营成果和现金流量等有关信息。</w:t>
      </w:r>
    </w:p>
    <w:p w14:paraId="64C34F27" w14:textId="77777777" w:rsidR="00BF47BE" w:rsidRPr="00FA6409" w:rsidRDefault="00FA6409" w:rsidP="00FA6409">
      <w:pPr>
        <w:pStyle w:val="a3"/>
        <w:spacing w:before="0" w:beforeAutospacing="0" w:after="0" w:afterAutospacing="0"/>
        <w:ind w:firstLine="420"/>
        <w:jc w:val="both"/>
        <w:rPr>
          <w:sz w:val="18"/>
          <w:szCs w:val="18"/>
        </w:rPr>
      </w:pPr>
      <w:bookmarkStart w:id="18" w:name="_Toc988992"/>
      <w:r>
        <w:rPr>
          <w:b/>
          <w:bCs/>
          <w:sz w:val="21"/>
          <w:szCs w:val="21"/>
        </w:rPr>
        <w:t>2、会计期间</w:t>
      </w:r>
      <w:bookmarkEnd w:id="18"/>
    </w:p>
    <w:p w14:paraId="33C072A5" w14:textId="77777777" w:rsidR="00FA6409" w:rsidRDefault="00FA6409" w:rsidP="00FA6409">
      <w:pPr>
        <w:pStyle w:val="a3"/>
        <w:spacing w:before="0" w:beforeAutospacing="0" w:after="0" w:afterAutospacing="0"/>
        <w:ind w:firstLine="420"/>
        <w:jc w:val="both"/>
        <w:divId w:val="1056510989"/>
        <w:rPr>
          <w:sz w:val="18"/>
          <w:szCs w:val="18"/>
        </w:rPr>
      </w:pPr>
      <w:r w:rsidRPr="00FA6409">
        <w:rPr>
          <w:rFonts w:hint="eastAsia"/>
          <w:sz w:val="18"/>
          <w:szCs w:val="18"/>
        </w:rPr>
        <w:t>采用公历年制，自公历每年</w:t>
      </w:r>
      <w:r w:rsidRPr="00FA6409">
        <w:rPr>
          <w:sz w:val="18"/>
          <w:szCs w:val="18"/>
        </w:rPr>
        <w:t>1</w:t>
      </w:r>
      <w:r w:rsidRPr="00FA6409">
        <w:rPr>
          <w:rFonts w:hint="eastAsia"/>
          <w:sz w:val="18"/>
          <w:szCs w:val="18"/>
        </w:rPr>
        <w:t>月</w:t>
      </w:r>
      <w:r w:rsidRPr="00FA6409">
        <w:rPr>
          <w:sz w:val="18"/>
          <w:szCs w:val="18"/>
        </w:rPr>
        <w:t>1</w:t>
      </w:r>
      <w:r w:rsidRPr="00FA6409">
        <w:rPr>
          <w:rFonts w:hint="eastAsia"/>
          <w:sz w:val="18"/>
          <w:szCs w:val="18"/>
        </w:rPr>
        <w:t>日至</w:t>
      </w:r>
      <w:r w:rsidRPr="00FA6409">
        <w:rPr>
          <w:sz w:val="18"/>
          <w:szCs w:val="18"/>
        </w:rPr>
        <w:t>12</w:t>
      </w:r>
      <w:r w:rsidRPr="00FA6409">
        <w:rPr>
          <w:rFonts w:hint="eastAsia"/>
          <w:sz w:val="18"/>
          <w:szCs w:val="18"/>
        </w:rPr>
        <w:t>月</w:t>
      </w:r>
      <w:r w:rsidRPr="00FA6409">
        <w:rPr>
          <w:sz w:val="18"/>
          <w:szCs w:val="18"/>
        </w:rPr>
        <w:t>31</w:t>
      </w:r>
      <w:r w:rsidRPr="00FA6409">
        <w:rPr>
          <w:rFonts w:hint="eastAsia"/>
          <w:sz w:val="18"/>
          <w:szCs w:val="18"/>
        </w:rPr>
        <w:t>日为一个会计年度。</w:t>
      </w:r>
    </w:p>
    <w:p w14:paraId="78FAF7DC" w14:textId="77777777" w:rsidR="00BF47BE" w:rsidRDefault="00FA6409">
      <w:pPr>
        <w:pStyle w:val="3"/>
        <w:spacing w:line="280" w:lineRule="exact"/>
        <w:jc w:val="left"/>
        <w:rPr>
          <w:rFonts w:ascii="宋体" w:hAnsi="宋体" w:cs="宋体"/>
          <w:b/>
          <w:bCs/>
        </w:rPr>
      </w:pPr>
      <w:bookmarkStart w:id="19" w:name="_Toc988993"/>
      <w:r>
        <w:rPr>
          <w:rFonts w:ascii="宋体" w:hAnsi="宋体" w:cs="宋体"/>
          <w:b/>
          <w:bCs/>
        </w:rPr>
        <w:t>3、营业周期</w:t>
      </w:r>
      <w:bookmarkEnd w:id="19"/>
    </w:p>
    <w:p w14:paraId="4F039D8B" w14:textId="77777777" w:rsidR="00FA6409" w:rsidRDefault="00FA6409">
      <w:pPr>
        <w:pStyle w:val="a3"/>
        <w:spacing w:before="0" w:beforeAutospacing="0" w:after="0" w:afterAutospacing="0"/>
        <w:ind w:firstLine="420"/>
        <w:jc w:val="both"/>
        <w:divId w:val="1256937641"/>
      </w:pPr>
      <w:r>
        <w:rPr>
          <w:rFonts w:hint="eastAsia"/>
          <w:sz w:val="18"/>
          <w:szCs w:val="18"/>
        </w:rPr>
        <w:t>正常营业周期是指本公司从购买用于加工的资产起至实现现金或现金等价物的期间。本公司以</w:t>
      </w:r>
      <w:r>
        <w:rPr>
          <w:rFonts w:ascii="Times New Roman" w:hAnsi="Times New Roman" w:cs="Times New Roman"/>
          <w:sz w:val="18"/>
          <w:szCs w:val="18"/>
        </w:rPr>
        <w:t>12</w:t>
      </w:r>
      <w:r>
        <w:rPr>
          <w:rFonts w:hint="eastAsia"/>
          <w:sz w:val="18"/>
          <w:szCs w:val="18"/>
        </w:rPr>
        <w:t>个月作为一个营业周期，并以其作为资产和负债的流动性划分标准。</w:t>
      </w:r>
    </w:p>
    <w:p w14:paraId="58BFC99E" w14:textId="77777777" w:rsidR="00BF47BE" w:rsidRDefault="00FA6409">
      <w:pPr>
        <w:pStyle w:val="3"/>
        <w:spacing w:line="280" w:lineRule="exact"/>
        <w:jc w:val="left"/>
        <w:rPr>
          <w:rFonts w:ascii="宋体" w:hAnsi="宋体" w:cs="宋体"/>
          <w:b/>
          <w:bCs/>
        </w:rPr>
      </w:pPr>
      <w:bookmarkStart w:id="20" w:name="_Toc988994"/>
      <w:r>
        <w:rPr>
          <w:rFonts w:ascii="宋体" w:hAnsi="宋体" w:cs="宋体"/>
          <w:b/>
          <w:bCs/>
        </w:rPr>
        <w:lastRenderedPageBreak/>
        <w:t>4、记账本位币</w:t>
      </w:r>
      <w:bookmarkEnd w:id="20"/>
    </w:p>
    <w:p w14:paraId="50A6905C" w14:textId="77777777" w:rsidR="00FA6409" w:rsidRDefault="00FA6409">
      <w:pPr>
        <w:pStyle w:val="a3"/>
        <w:spacing w:before="0" w:beforeAutospacing="0" w:after="0" w:afterAutospacing="0"/>
        <w:ind w:firstLine="420"/>
        <w:jc w:val="both"/>
        <w:divId w:val="1544512537"/>
      </w:pPr>
      <w:r>
        <w:rPr>
          <w:rFonts w:hint="eastAsia"/>
          <w:sz w:val="21"/>
          <w:szCs w:val="21"/>
        </w:rPr>
        <w:t>以人民币作为记账本位币。</w:t>
      </w:r>
    </w:p>
    <w:p w14:paraId="20FCEAB9" w14:textId="77777777" w:rsidR="00BF47BE" w:rsidRDefault="00FA6409">
      <w:pPr>
        <w:pStyle w:val="3"/>
        <w:spacing w:line="280" w:lineRule="exact"/>
        <w:jc w:val="left"/>
        <w:rPr>
          <w:rFonts w:ascii="宋体" w:hAnsi="宋体" w:cs="宋体"/>
          <w:b/>
          <w:bCs/>
        </w:rPr>
      </w:pPr>
      <w:bookmarkStart w:id="21" w:name="_Toc988995"/>
      <w:r>
        <w:rPr>
          <w:rFonts w:ascii="宋体" w:hAnsi="宋体" w:cs="宋体"/>
          <w:b/>
          <w:bCs/>
        </w:rPr>
        <w:t>5、同一控制下和非同一控制下企业合并的会计处理方法</w:t>
      </w:r>
      <w:bookmarkEnd w:id="21"/>
    </w:p>
    <w:p w14:paraId="21C571C2" w14:textId="77777777" w:rsidR="00FA6409" w:rsidRDefault="00FA6409">
      <w:pPr>
        <w:pStyle w:val="a3"/>
        <w:spacing w:before="0" w:beforeAutospacing="0" w:after="0" w:afterAutospacing="0"/>
        <w:ind w:firstLine="420"/>
        <w:jc w:val="both"/>
        <w:divId w:val="824011584"/>
      </w:pPr>
      <w:r>
        <w:rPr>
          <w:rFonts w:ascii="Times New Roman" w:hAnsi="Times New Roman" w:cs="Times New Roman"/>
          <w:sz w:val="18"/>
          <w:szCs w:val="18"/>
        </w:rPr>
        <w:t>1</w:t>
      </w:r>
      <w:r>
        <w:rPr>
          <w:rFonts w:hint="eastAsia"/>
          <w:sz w:val="18"/>
          <w:szCs w:val="18"/>
        </w:rPr>
        <w:t>、同一控制下企业合并</w:t>
      </w:r>
    </w:p>
    <w:p w14:paraId="2EA9DBF2" w14:textId="77777777" w:rsidR="00FA6409" w:rsidRDefault="00FA6409">
      <w:pPr>
        <w:pStyle w:val="a3"/>
        <w:spacing w:before="0" w:beforeAutospacing="0" w:after="0" w:afterAutospacing="0"/>
        <w:ind w:firstLine="420"/>
        <w:jc w:val="both"/>
        <w:divId w:val="824011584"/>
      </w:pPr>
      <w:r>
        <w:rPr>
          <w:rFonts w:hint="eastAsia"/>
          <w:sz w:val="18"/>
          <w:szCs w:val="18"/>
        </w:rPr>
        <w:t>公司在企业合并中取得的资产和负债，按照合并日在被合并方最终控制方合并财务报表中的账面价值计量。在合并中本公司取得的净资产账面价值与支付的合并对价账面价值（或发行股份面值总额）的差额，调整资本公积中的股本溢价；资本公积中的股本溢价不足冲减的，调整留存收益。</w:t>
      </w:r>
    </w:p>
    <w:p w14:paraId="45679CCB" w14:textId="77777777" w:rsidR="00FA6409" w:rsidRDefault="00FA6409">
      <w:pPr>
        <w:pStyle w:val="a3"/>
        <w:spacing w:before="0" w:beforeAutospacing="0" w:after="0" w:afterAutospacing="0"/>
        <w:ind w:firstLine="420"/>
        <w:jc w:val="both"/>
        <w:divId w:val="824011584"/>
      </w:pPr>
      <w:r>
        <w:rPr>
          <w:rFonts w:hint="eastAsia"/>
          <w:sz w:val="18"/>
          <w:szCs w:val="18"/>
        </w:rPr>
        <w:t>被合并各方采用的会计政策与本公司不一致的，被合并方在合并日按照本公司的会计政策进行调整，并在此基础上按照调整后的账面价值确认。</w:t>
      </w:r>
    </w:p>
    <w:p w14:paraId="32F6F555" w14:textId="77777777" w:rsidR="00FA6409" w:rsidRDefault="00FA6409">
      <w:pPr>
        <w:pStyle w:val="a3"/>
        <w:spacing w:before="0" w:beforeAutospacing="0" w:after="0" w:afterAutospacing="0"/>
        <w:ind w:firstLine="420"/>
        <w:jc w:val="both"/>
        <w:divId w:val="824011584"/>
      </w:pPr>
      <w:r>
        <w:rPr>
          <w:rFonts w:hint="eastAsia"/>
          <w:sz w:val="18"/>
          <w:szCs w:val="18"/>
        </w:rPr>
        <w:t>合并方为进行企业合并发生的各项直接相关费用，包括为进行企业合并而支付的审计费用、评估费用、法律服务费用等，于发生时计入当期损益。</w:t>
      </w:r>
    </w:p>
    <w:p w14:paraId="472E92B3" w14:textId="77777777" w:rsidR="00FA6409" w:rsidRDefault="00FA6409">
      <w:pPr>
        <w:pStyle w:val="a3"/>
        <w:spacing w:before="0" w:beforeAutospacing="0" w:after="0" w:afterAutospacing="0"/>
        <w:ind w:firstLine="420"/>
        <w:jc w:val="both"/>
        <w:divId w:val="824011584"/>
      </w:pPr>
      <w:r>
        <w:rPr>
          <w:rFonts w:hint="eastAsia"/>
          <w:sz w:val="18"/>
          <w:szCs w:val="18"/>
        </w:rPr>
        <w:t>企业合并中发行权益性证券所发生的手续费、佣金等，抵减权益性证券溢价收入，溢价收入不足冲减的，冲减留存收益。</w:t>
      </w:r>
    </w:p>
    <w:p w14:paraId="60BEA82E" w14:textId="77777777" w:rsidR="00FA6409" w:rsidRDefault="00FA6409">
      <w:pPr>
        <w:pStyle w:val="a3"/>
        <w:spacing w:before="0" w:beforeAutospacing="0" w:after="0" w:afterAutospacing="0"/>
        <w:ind w:firstLine="420"/>
        <w:jc w:val="both"/>
        <w:divId w:val="824011584"/>
      </w:pPr>
      <w:r>
        <w:rPr>
          <w:rFonts w:ascii="Times New Roman" w:hAnsi="Times New Roman" w:cs="Times New Roman"/>
          <w:sz w:val="18"/>
          <w:szCs w:val="18"/>
        </w:rPr>
        <w:t>2</w:t>
      </w:r>
      <w:r>
        <w:rPr>
          <w:rFonts w:hint="eastAsia"/>
          <w:sz w:val="18"/>
          <w:szCs w:val="18"/>
        </w:rPr>
        <w:t>、非同一控制下的企业合并</w:t>
      </w:r>
    </w:p>
    <w:p w14:paraId="0D46CDAC" w14:textId="77777777" w:rsidR="00FA6409" w:rsidRDefault="00FA6409">
      <w:pPr>
        <w:pStyle w:val="a3"/>
        <w:spacing w:before="0" w:beforeAutospacing="0" w:after="0" w:afterAutospacing="0"/>
        <w:ind w:firstLine="420"/>
        <w:jc w:val="both"/>
        <w:divId w:val="824011584"/>
      </w:pPr>
      <w:r>
        <w:rPr>
          <w:rFonts w:hint="eastAsia"/>
          <w:sz w:val="18"/>
          <w:szCs w:val="18"/>
        </w:rPr>
        <w:t>本公司在购买日为取得对被购买方的控制权而付出的资产、发生或承担的负债以及发行的权益性证券的公允价值，为企业合并发生的审计、法律服务、评估咨询等中介费用以及其他管理费用于发生时计入当期损益。本公司在购买日对作为企业合并对价付出的资产、发生或承担的负债按照公允价值计量，公允价值与其账面价值的差额，计入当期损益。</w:t>
      </w:r>
    </w:p>
    <w:p w14:paraId="704CF49B" w14:textId="77777777" w:rsidR="00FA6409" w:rsidRDefault="00FA6409">
      <w:pPr>
        <w:pStyle w:val="a3"/>
        <w:spacing w:before="0" w:beforeAutospacing="0" w:after="0" w:afterAutospacing="0"/>
        <w:ind w:firstLine="420"/>
        <w:jc w:val="both"/>
        <w:divId w:val="824011584"/>
      </w:pPr>
      <w:r>
        <w:rPr>
          <w:rFonts w:hint="eastAsia"/>
          <w:sz w:val="18"/>
          <w:szCs w:val="18"/>
        </w:rPr>
        <w:t>本公司对合并成本大于合并中取得的被购买方可辨认净资产公允价值份额的差额，确认为商誉；本公司对合并成本小于合并中取得的被购买方可辨认净资产公允价值份额时，应对取得的被购买方各项可辨认资产、负债及或有负债的公允价值以及合并成本的计量进行复核；经复核后合并成本仍小于合并中取得的被购买方可辨认净资产公允价值份额的，其差额计入当期损益。</w:t>
      </w:r>
    </w:p>
    <w:p w14:paraId="5350D631" w14:textId="77777777" w:rsidR="00FA6409" w:rsidRDefault="00FA6409">
      <w:pPr>
        <w:pStyle w:val="a3"/>
        <w:spacing w:before="0" w:beforeAutospacing="0" w:after="0" w:afterAutospacing="0"/>
        <w:ind w:firstLine="420"/>
        <w:jc w:val="both"/>
        <w:divId w:val="824011584"/>
      </w:pPr>
      <w:r>
        <w:rPr>
          <w:rFonts w:hint="eastAsia"/>
          <w:sz w:val="18"/>
          <w:szCs w:val="18"/>
        </w:rPr>
        <w:t>企业合并中取得的被合并方除无形资产外的其他各项资产（不仅限于被合并方原已确认的资产），其所带来的经济利益很可能流入本公司且公允价值能够可靠计量的，单独确认并按公允价值计量；公允价值能够可靠计量的无形资产，单独确认为无形资产并按照公允价值计量；取得的被购买方除或有负债以外的其他各项负债，履行有关义务很可能导致经济利益流出本公司且公允价值能够可靠计量的，单独确认并按照公允价值计量；取得的被购买方或有负债，其公允价值能够可靠计量的，单独确认为负债并按照公允价值计量。</w:t>
      </w:r>
    </w:p>
    <w:p w14:paraId="5F36079E" w14:textId="77777777" w:rsidR="00FA6409" w:rsidRDefault="00FA6409">
      <w:pPr>
        <w:pStyle w:val="a3"/>
        <w:spacing w:before="0" w:beforeAutospacing="0" w:after="0" w:afterAutospacing="0"/>
        <w:ind w:firstLine="420"/>
        <w:jc w:val="both"/>
        <w:divId w:val="824011584"/>
      </w:pPr>
      <w:r>
        <w:rPr>
          <w:rFonts w:hint="eastAsia"/>
          <w:sz w:val="18"/>
          <w:szCs w:val="18"/>
        </w:rPr>
        <w:t>企业合并形成母子公司关系的，母公司编制购买日的合并资产负债表，因企业合并取得的被购买方各项可辨认资产、负债及或有负债以公允价值列示。</w:t>
      </w:r>
    </w:p>
    <w:p w14:paraId="36CF0EDE" w14:textId="77777777" w:rsidR="00BF47BE" w:rsidRDefault="00FA6409">
      <w:pPr>
        <w:pStyle w:val="3"/>
        <w:spacing w:line="280" w:lineRule="exact"/>
        <w:jc w:val="left"/>
        <w:rPr>
          <w:rFonts w:ascii="宋体" w:hAnsi="宋体" w:cs="宋体"/>
          <w:b/>
          <w:bCs/>
        </w:rPr>
      </w:pPr>
      <w:bookmarkStart w:id="22" w:name="_Toc988996"/>
      <w:r>
        <w:rPr>
          <w:rFonts w:ascii="宋体" w:hAnsi="宋体" w:cs="宋体"/>
          <w:b/>
          <w:bCs/>
        </w:rPr>
        <w:t>6、合并财务报表的编制方法</w:t>
      </w:r>
      <w:bookmarkEnd w:id="22"/>
    </w:p>
    <w:p w14:paraId="407A25A7" w14:textId="77777777" w:rsidR="00FA6409" w:rsidRDefault="00FA6409">
      <w:pPr>
        <w:pStyle w:val="a3"/>
        <w:spacing w:before="0" w:beforeAutospacing="0" w:after="0" w:afterAutospacing="0"/>
        <w:ind w:firstLine="420"/>
        <w:jc w:val="both"/>
        <w:divId w:val="215554140"/>
      </w:pPr>
      <w:r>
        <w:rPr>
          <w:rFonts w:hint="eastAsia"/>
          <w:sz w:val="18"/>
          <w:szCs w:val="18"/>
        </w:rPr>
        <w:t>合并财务报表的合并范围以控制为基础予以确定。母公司应当将其所控制的全部主体（包括企业、被投资单位中可分割的部分，以及企业所控制的结构化主体等）纳入合并财务报表的合并范围。</w:t>
      </w:r>
    </w:p>
    <w:p w14:paraId="29034AB1" w14:textId="77777777" w:rsidR="00FA6409" w:rsidRDefault="00FA6409">
      <w:pPr>
        <w:pStyle w:val="a3"/>
        <w:spacing w:before="0" w:beforeAutospacing="0" w:after="0" w:afterAutospacing="0"/>
        <w:ind w:firstLine="420"/>
        <w:jc w:val="both"/>
        <w:divId w:val="215554140"/>
      </w:pPr>
      <w:r>
        <w:rPr>
          <w:rFonts w:hint="eastAsia"/>
          <w:sz w:val="18"/>
          <w:szCs w:val="18"/>
        </w:rPr>
        <w:t>企业持有被投资方半数或以下的表决权，但综合考虑下列事实和情况后，判断企业持有的表决权足以使其目前有能力主导被投资方相关活动的，视为企业对被投资方拥有权力：</w:t>
      </w:r>
    </w:p>
    <w:p w14:paraId="7E5525AA"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1</w:t>
      </w:r>
      <w:r>
        <w:rPr>
          <w:rFonts w:hint="eastAsia"/>
          <w:sz w:val="18"/>
          <w:szCs w:val="18"/>
        </w:rPr>
        <w:t>、企业持有的表决权相对于其他投资方持有的表决权份额的大小，以及其他投资方持有表决权的分散程度。</w:t>
      </w:r>
    </w:p>
    <w:p w14:paraId="2392E1E5"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2</w:t>
      </w:r>
      <w:r>
        <w:rPr>
          <w:rFonts w:hint="eastAsia"/>
          <w:sz w:val="18"/>
          <w:szCs w:val="18"/>
        </w:rPr>
        <w:t>、企业和其他投资方持有的被投资方的潜在表决权，如可转换公司债券、可执行认股权证等。</w:t>
      </w:r>
    </w:p>
    <w:p w14:paraId="54F0E0D6"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3</w:t>
      </w:r>
      <w:r>
        <w:rPr>
          <w:rFonts w:hint="eastAsia"/>
          <w:sz w:val="18"/>
          <w:szCs w:val="18"/>
        </w:rPr>
        <w:t>、其他合同安排产生的权利。</w:t>
      </w:r>
    </w:p>
    <w:p w14:paraId="37EE58FF"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4</w:t>
      </w:r>
      <w:r>
        <w:rPr>
          <w:rFonts w:hint="eastAsia"/>
          <w:sz w:val="18"/>
          <w:szCs w:val="18"/>
        </w:rPr>
        <w:t>、企业应考虑被投资方以往的表决权行使情况等其他相关事实和情况。</w:t>
      </w:r>
    </w:p>
    <w:p w14:paraId="4DD8EDA7" w14:textId="77777777" w:rsidR="00FA6409" w:rsidRDefault="00FA6409">
      <w:pPr>
        <w:pStyle w:val="a3"/>
        <w:spacing w:before="0" w:beforeAutospacing="0" w:after="0" w:afterAutospacing="0"/>
        <w:ind w:firstLine="420"/>
        <w:jc w:val="both"/>
        <w:divId w:val="215554140"/>
      </w:pPr>
      <w:r>
        <w:rPr>
          <w:rFonts w:hint="eastAsia"/>
          <w:sz w:val="18"/>
          <w:szCs w:val="18"/>
        </w:rPr>
        <w:t>当表决权不能对被投资方的回报产生重大影响时，如仅与被投资方的日常行政管理活动有关，并且被投资方的相关活动由合同安排所决定，本公司需要评估这些合同安排，以评价其享有的权利是否足够使其拥有对被投资方的权力。</w:t>
      </w:r>
    </w:p>
    <w:p w14:paraId="1621F04B" w14:textId="77777777" w:rsidR="00FA6409" w:rsidRDefault="00FA6409">
      <w:pPr>
        <w:pStyle w:val="a3"/>
        <w:spacing w:before="0" w:beforeAutospacing="0" w:after="0" w:afterAutospacing="0"/>
        <w:ind w:firstLine="420"/>
        <w:jc w:val="both"/>
        <w:divId w:val="215554140"/>
      </w:pPr>
      <w:r>
        <w:rPr>
          <w:rFonts w:hint="eastAsia"/>
          <w:sz w:val="18"/>
          <w:szCs w:val="18"/>
        </w:rPr>
        <w:lastRenderedPageBreak/>
        <w:t>本公司可能难以判断其享有的权利是否足以使其拥有对被投资方的权力。在这种情况下，本公司应当考虑其具有实际能力以单方面主导被投资方相关活动的证据，从而判断其是否拥有对被投资方的权力。本公司应考虑的因素包括但不限于下列事项：</w:t>
      </w:r>
    </w:p>
    <w:p w14:paraId="2F0C31CF"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1</w:t>
      </w:r>
      <w:r>
        <w:rPr>
          <w:rFonts w:hint="eastAsia"/>
          <w:sz w:val="18"/>
          <w:szCs w:val="18"/>
        </w:rPr>
        <w:t>、本公司能否任命或批准被投资方的关键管理人员。</w:t>
      </w:r>
    </w:p>
    <w:p w14:paraId="01DF8D66"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2</w:t>
      </w:r>
      <w:r>
        <w:rPr>
          <w:rFonts w:hint="eastAsia"/>
          <w:sz w:val="18"/>
          <w:szCs w:val="18"/>
        </w:rPr>
        <w:t>、本公司能否出于其自身利益决定或否决被投资方的重大交易。</w:t>
      </w:r>
    </w:p>
    <w:p w14:paraId="78402232"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3</w:t>
      </w:r>
      <w:r>
        <w:rPr>
          <w:rFonts w:hint="eastAsia"/>
          <w:sz w:val="18"/>
          <w:szCs w:val="18"/>
        </w:rPr>
        <w:t>、本公司能否掌控被投资方董事会等类似权力机构成员的任命程序，或者从其他表决权持有人手中获得代理权。</w:t>
      </w:r>
    </w:p>
    <w:p w14:paraId="4F6CD572"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4</w:t>
      </w:r>
      <w:r>
        <w:rPr>
          <w:rFonts w:hint="eastAsia"/>
          <w:sz w:val="18"/>
          <w:szCs w:val="18"/>
        </w:rPr>
        <w:t>、本公司与被投资方的关键管理人员或董事会等类似权力机构中的多数成员是否存在关联方关系。</w:t>
      </w:r>
    </w:p>
    <w:p w14:paraId="1D455BF2" w14:textId="77777777" w:rsidR="00FA6409" w:rsidRDefault="00FA6409">
      <w:pPr>
        <w:pStyle w:val="a3"/>
        <w:spacing w:before="0" w:beforeAutospacing="0" w:after="0" w:afterAutospacing="0"/>
        <w:ind w:firstLine="420"/>
        <w:jc w:val="both"/>
        <w:divId w:val="215554140"/>
      </w:pPr>
      <w:r>
        <w:rPr>
          <w:rFonts w:hint="eastAsia"/>
          <w:sz w:val="18"/>
          <w:szCs w:val="18"/>
        </w:rPr>
        <w:t>本公司与被投资方之间存在某种特殊关系的，在评价本公司是否拥有对被投资方的权力时，应当适当考虑这种特殊关系的影响。特殊关系通常包括：被投资方的关键管理人员是企业的现任或前任职工、被投资方的经营依赖于本公司、被投资方活动的重大部分有本公司参与其中或者是以本公司的名义进行、本公司自被投资方承担可变回报的风险或享有可变回报的收益远超过其持有的表决权或其他类似权利的比例等。</w:t>
      </w:r>
    </w:p>
    <w:p w14:paraId="08E50B1D" w14:textId="77777777" w:rsidR="00FA6409" w:rsidRDefault="00FA6409">
      <w:pPr>
        <w:pStyle w:val="a3"/>
        <w:spacing w:before="0" w:beforeAutospacing="0" w:after="0" w:afterAutospacing="0"/>
        <w:ind w:firstLine="420"/>
        <w:jc w:val="both"/>
        <w:divId w:val="215554140"/>
      </w:pPr>
      <w:r>
        <w:rPr>
          <w:rFonts w:hint="eastAsia"/>
          <w:sz w:val="18"/>
          <w:szCs w:val="18"/>
        </w:rPr>
        <w:t>本公司在判断是否控制被投资方时，应当确定其自身是以主要责任人还是代理人的身份行使决策权，在其他方拥有决策权的情况下，还需要确定其他方是否以其代理人的身份代为行使决策权。</w:t>
      </w:r>
    </w:p>
    <w:p w14:paraId="55E813DA" w14:textId="77777777" w:rsidR="00FA6409" w:rsidRDefault="00FA6409">
      <w:pPr>
        <w:pStyle w:val="a3"/>
        <w:spacing w:before="0" w:beforeAutospacing="0" w:after="0" w:afterAutospacing="0"/>
        <w:ind w:firstLine="420"/>
        <w:jc w:val="both"/>
        <w:divId w:val="215554140"/>
      </w:pPr>
      <w:r>
        <w:rPr>
          <w:rFonts w:hint="eastAsia"/>
          <w:sz w:val="18"/>
          <w:szCs w:val="18"/>
        </w:rPr>
        <w:t>本公司通常应当对是否控制被投资方整体进行判断。但极个别情况下，有确凿证据表明同时满足下列条件并且符合相关法律法规规定的，本公司应当将被投资方的一部分（以下简称</w:t>
      </w:r>
      <w:r>
        <w:rPr>
          <w:rFonts w:ascii="Times New Roman" w:hAnsi="Times New Roman" w:cs="Times New Roman"/>
          <w:sz w:val="18"/>
          <w:szCs w:val="18"/>
        </w:rPr>
        <w:t>“</w:t>
      </w:r>
      <w:r>
        <w:rPr>
          <w:rFonts w:hint="eastAsia"/>
          <w:sz w:val="18"/>
          <w:szCs w:val="18"/>
        </w:rPr>
        <w:t>该部分</w:t>
      </w:r>
      <w:r>
        <w:rPr>
          <w:rFonts w:ascii="Times New Roman" w:hAnsi="Times New Roman" w:cs="Times New Roman"/>
          <w:sz w:val="18"/>
          <w:szCs w:val="18"/>
        </w:rPr>
        <w:t>”</w:t>
      </w:r>
      <w:r>
        <w:rPr>
          <w:rFonts w:hint="eastAsia"/>
          <w:sz w:val="18"/>
          <w:szCs w:val="18"/>
        </w:rPr>
        <w:t>）视为被投资方可分割的部分（单独主体），进而判断是否控制该部分（单独主体）。</w:t>
      </w:r>
    </w:p>
    <w:p w14:paraId="434E7480"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1</w:t>
      </w:r>
      <w:r>
        <w:rPr>
          <w:rFonts w:hint="eastAsia"/>
          <w:sz w:val="18"/>
          <w:szCs w:val="18"/>
        </w:rPr>
        <w:t>、该部分的资产是偿付该部分负债或该部分其他权益的唯一来源，不能用于偿还该部分以外的被投资方的其他负债；</w:t>
      </w:r>
    </w:p>
    <w:p w14:paraId="33D83854" w14:textId="77777777" w:rsidR="00FA6409" w:rsidRDefault="00FA6409">
      <w:pPr>
        <w:pStyle w:val="a3"/>
        <w:spacing w:before="0" w:beforeAutospacing="0" w:after="0" w:afterAutospacing="0"/>
        <w:ind w:firstLine="420"/>
        <w:jc w:val="both"/>
        <w:divId w:val="215554140"/>
      </w:pPr>
      <w:r>
        <w:rPr>
          <w:rFonts w:ascii="Times New Roman" w:hAnsi="Times New Roman" w:cs="Times New Roman"/>
          <w:sz w:val="18"/>
          <w:szCs w:val="18"/>
        </w:rPr>
        <w:t>2</w:t>
      </w:r>
      <w:r>
        <w:rPr>
          <w:rFonts w:hint="eastAsia"/>
          <w:sz w:val="18"/>
          <w:szCs w:val="18"/>
        </w:rPr>
        <w:t>、除与该部分相关的各方外，其他方不享有与该部分资产相关的权利，也不享有与该部分资产剩余现金流量相关的权利。</w:t>
      </w:r>
    </w:p>
    <w:p w14:paraId="08F5C297" w14:textId="77777777" w:rsidR="00FA6409" w:rsidRDefault="00FA6409">
      <w:pPr>
        <w:pStyle w:val="a3"/>
        <w:spacing w:before="0" w:beforeAutospacing="0" w:after="0" w:afterAutospacing="0"/>
        <w:ind w:firstLine="420"/>
        <w:jc w:val="both"/>
        <w:divId w:val="215554140"/>
      </w:pPr>
      <w:r>
        <w:rPr>
          <w:rFonts w:hint="eastAsia"/>
          <w:sz w:val="18"/>
          <w:szCs w:val="18"/>
        </w:rPr>
        <w:t>所有纳入合并财务报表合并范围的子公司所采用的会计政策、会计期间应与本公司一致。如果子公司采用的会计政策、会计期间与本公司不一致的，在编制合并报表时，按本公司的会计政策、会计期间进行必要的调整。合并财务报表以母公司和其子公司的财务报表为基础，根据其他有关资料，在抵销母公司与子公司、子公司相互之间发生的内部交易后，由母公司编制。</w:t>
      </w:r>
    </w:p>
    <w:p w14:paraId="5736C6B0" w14:textId="77777777" w:rsidR="00FA6409" w:rsidRDefault="00FA6409">
      <w:pPr>
        <w:pStyle w:val="a3"/>
        <w:spacing w:before="0" w:beforeAutospacing="0" w:after="0" w:afterAutospacing="0"/>
        <w:ind w:firstLine="420"/>
        <w:jc w:val="both"/>
        <w:divId w:val="215554140"/>
      </w:pPr>
      <w:r>
        <w:rPr>
          <w:rFonts w:hint="eastAsia"/>
          <w:sz w:val="18"/>
          <w:szCs w:val="18"/>
        </w:rPr>
        <w:t>母公司向子公司出售资产所发生的未实现内部交易损益，全额抵销</w:t>
      </w:r>
      <w:r>
        <w:rPr>
          <w:rFonts w:ascii="Times New Roman" w:hAnsi="Times New Roman" w:cs="Times New Roman"/>
          <w:sz w:val="18"/>
          <w:szCs w:val="18"/>
        </w:rPr>
        <w:t>“</w:t>
      </w:r>
      <w:r>
        <w:rPr>
          <w:rFonts w:hint="eastAsia"/>
          <w:sz w:val="18"/>
          <w:szCs w:val="18"/>
        </w:rPr>
        <w:t>归属于母公司所有者的净利润</w:t>
      </w:r>
      <w:r>
        <w:rPr>
          <w:rFonts w:ascii="Times New Roman" w:hAnsi="Times New Roman" w:cs="Times New Roman"/>
          <w:sz w:val="18"/>
          <w:szCs w:val="18"/>
        </w:rPr>
        <w:t>”</w:t>
      </w:r>
      <w:r>
        <w:rPr>
          <w:rFonts w:hint="eastAsia"/>
          <w:sz w:val="18"/>
          <w:szCs w:val="18"/>
        </w:rPr>
        <w:t>。</w:t>
      </w:r>
    </w:p>
    <w:p w14:paraId="6B7131BD" w14:textId="77777777" w:rsidR="00FA6409" w:rsidRDefault="00FA6409">
      <w:pPr>
        <w:pStyle w:val="a3"/>
        <w:spacing w:before="0" w:beforeAutospacing="0" w:after="0" w:afterAutospacing="0"/>
        <w:ind w:firstLine="420"/>
        <w:jc w:val="both"/>
        <w:divId w:val="215554140"/>
      </w:pPr>
      <w:r>
        <w:rPr>
          <w:rFonts w:hint="eastAsia"/>
          <w:sz w:val="18"/>
          <w:szCs w:val="18"/>
        </w:rPr>
        <w:t>子公司向母公司出售资产所发生的未实现内部交易损益，按照母公司对该子公司的分配比例在</w:t>
      </w:r>
      <w:r>
        <w:rPr>
          <w:rFonts w:ascii="Times New Roman" w:hAnsi="Times New Roman" w:cs="Times New Roman"/>
          <w:sz w:val="18"/>
          <w:szCs w:val="18"/>
        </w:rPr>
        <w:t>“</w:t>
      </w:r>
      <w:r>
        <w:rPr>
          <w:rFonts w:hint="eastAsia"/>
          <w:sz w:val="18"/>
          <w:szCs w:val="18"/>
        </w:rPr>
        <w:t>归属于母公司所有者的净利润</w:t>
      </w:r>
      <w:r>
        <w:rPr>
          <w:rFonts w:ascii="Times New Roman" w:hAnsi="Times New Roman" w:cs="Times New Roman"/>
          <w:sz w:val="18"/>
          <w:szCs w:val="18"/>
        </w:rPr>
        <w:t>”</w:t>
      </w:r>
      <w:r>
        <w:rPr>
          <w:rFonts w:hint="eastAsia"/>
          <w:sz w:val="18"/>
          <w:szCs w:val="18"/>
        </w:rPr>
        <w:t>和</w:t>
      </w:r>
      <w:r>
        <w:rPr>
          <w:rFonts w:ascii="Times New Roman" w:hAnsi="Times New Roman" w:cs="Times New Roman"/>
          <w:sz w:val="18"/>
          <w:szCs w:val="18"/>
        </w:rPr>
        <w:t>“</w:t>
      </w:r>
      <w:r>
        <w:rPr>
          <w:rFonts w:hint="eastAsia"/>
          <w:sz w:val="18"/>
          <w:szCs w:val="18"/>
        </w:rPr>
        <w:t>少数股东损益</w:t>
      </w:r>
      <w:r>
        <w:rPr>
          <w:rFonts w:ascii="Times New Roman" w:hAnsi="Times New Roman" w:cs="Times New Roman"/>
          <w:sz w:val="18"/>
          <w:szCs w:val="18"/>
        </w:rPr>
        <w:t>”</w:t>
      </w:r>
      <w:r>
        <w:rPr>
          <w:rFonts w:hint="eastAsia"/>
          <w:sz w:val="18"/>
          <w:szCs w:val="18"/>
        </w:rPr>
        <w:t>之间分配抵销。</w:t>
      </w:r>
    </w:p>
    <w:p w14:paraId="708E1DC3" w14:textId="77777777" w:rsidR="00FA6409" w:rsidRDefault="00FA6409">
      <w:pPr>
        <w:pStyle w:val="a3"/>
        <w:spacing w:before="0" w:beforeAutospacing="0" w:after="0" w:afterAutospacing="0"/>
        <w:ind w:firstLine="420"/>
        <w:jc w:val="both"/>
        <w:divId w:val="215554140"/>
      </w:pPr>
      <w:r>
        <w:rPr>
          <w:rFonts w:hint="eastAsia"/>
          <w:sz w:val="18"/>
          <w:szCs w:val="18"/>
        </w:rPr>
        <w:t>子公司之间出售资产所发生的未实现内部交易损益，按照母公司对出售方子公司的分配比例在</w:t>
      </w:r>
      <w:r>
        <w:rPr>
          <w:rFonts w:ascii="Times New Roman" w:hAnsi="Times New Roman" w:cs="Times New Roman"/>
          <w:sz w:val="18"/>
          <w:szCs w:val="18"/>
        </w:rPr>
        <w:t>“</w:t>
      </w:r>
      <w:r>
        <w:rPr>
          <w:rFonts w:hint="eastAsia"/>
          <w:sz w:val="18"/>
          <w:szCs w:val="18"/>
        </w:rPr>
        <w:t>归属于母公司所有者的净利润</w:t>
      </w:r>
      <w:r>
        <w:rPr>
          <w:rFonts w:ascii="Times New Roman" w:hAnsi="Times New Roman" w:cs="Times New Roman"/>
          <w:sz w:val="18"/>
          <w:szCs w:val="18"/>
        </w:rPr>
        <w:t>”</w:t>
      </w:r>
      <w:r>
        <w:rPr>
          <w:rFonts w:hint="eastAsia"/>
          <w:sz w:val="18"/>
          <w:szCs w:val="18"/>
        </w:rPr>
        <w:t>和</w:t>
      </w:r>
      <w:r>
        <w:rPr>
          <w:rFonts w:ascii="Times New Roman" w:hAnsi="Times New Roman" w:cs="Times New Roman"/>
          <w:sz w:val="18"/>
          <w:szCs w:val="18"/>
        </w:rPr>
        <w:t>“</w:t>
      </w:r>
      <w:r>
        <w:rPr>
          <w:rFonts w:hint="eastAsia"/>
          <w:sz w:val="18"/>
          <w:szCs w:val="18"/>
        </w:rPr>
        <w:t>少数股东损益</w:t>
      </w:r>
      <w:r>
        <w:rPr>
          <w:rFonts w:ascii="Times New Roman" w:hAnsi="Times New Roman" w:cs="Times New Roman"/>
          <w:sz w:val="18"/>
          <w:szCs w:val="18"/>
        </w:rPr>
        <w:t>”</w:t>
      </w:r>
      <w:r>
        <w:rPr>
          <w:rFonts w:hint="eastAsia"/>
          <w:sz w:val="18"/>
          <w:szCs w:val="18"/>
        </w:rPr>
        <w:t>之间分配抵销。</w:t>
      </w:r>
    </w:p>
    <w:p w14:paraId="1718B6A8" w14:textId="77777777" w:rsidR="00FA6409" w:rsidRDefault="00FA6409">
      <w:pPr>
        <w:pStyle w:val="a3"/>
        <w:spacing w:before="0" w:beforeAutospacing="0" w:after="0" w:afterAutospacing="0"/>
        <w:ind w:firstLine="420"/>
        <w:jc w:val="both"/>
        <w:divId w:val="215554140"/>
      </w:pPr>
      <w:r>
        <w:rPr>
          <w:rFonts w:hint="eastAsia"/>
          <w:sz w:val="18"/>
          <w:szCs w:val="18"/>
        </w:rPr>
        <w:t>子公司持有母公司的长期股权投资，视为企业集团的库存股，作为所有者权益的减项，在合并资产负债表中所有者权益项目下以</w:t>
      </w:r>
      <w:r>
        <w:rPr>
          <w:rFonts w:ascii="Times New Roman" w:hAnsi="Times New Roman" w:cs="Times New Roman"/>
          <w:sz w:val="18"/>
          <w:szCs w:val="18"/>
        </w:rPr>
        <w:t>“</w:t>
      </w:r>
      <w:r>
        <w:rPr>
          <w:rFonts w:hint="eastAsia"/>
          <w:sz w:val="18"/>
          <w:szCs w:val="18"/>
        </w:rPr>
        <w:t>减：库存股</w:t>
      </w:r>
      <w:r>
        <w:rPr>
          <w:rFonts w:ascii="Times New Roman" w:hAnsi="Times New Roman" w:cs="Times New Roman"/>
          <w:sz w:val="18"/>
          <w:szCs w:val="18"/>
        </w:rPr>
        <w:t>”</w:t>
      </w:r>
      <w:r>
        <w:rPr>
          <w:rFonts w:hint="eastAsia"/>
          <w:sz w:val="18"/>
          <w:szCs w:val="18"/>
        </w:rPr>
        <w:t>项目列示。子公司相互之间持有的长期股权投资，将长期股权投资与其对应的子公司所有者权益中所享有的份额相互抵销。</w:t>
      </w:r>
    </w:p>
    <w:p w14:paraId="2A240567" w14:textId="77777777" w:rsidR="00FA6409" w:rsidRDefault="00FA6409">
      <w:pPr>
        <w:pStyle w:val="a3"/>
        <w:spacing w:before="0" w:beforeAutospacing="0" w:after="0" w:afterAutospacing="0"/>
        <w:ind w:firstLine="420"/>
        <w:jc w:val="both"/>
        <w:divId w:val="215554140"/>
      </w:pPr>
      <w:r>
        <w:rPr>
          <w:rFonts w:hint="eastAsia"/>
          <w:sz w:val="18"/>
          <w:szCs w:val="18"/>
        </w:rPr>
        <w:t>因抵销未实现内部销售损益导致合并资产负债表中资产、负债的账面价值与其在所属纳税主体的计税基础之间产生暂时性差异的，在合并资产负债表中确认递延所得税资产或递延所得税负债，同时调整合并利润表中的所得税费用，但与直接计入所有者权益的交易或事项及企业合并相关的递延所得税除外。</w:t>
      </w:r>
    </w:p>
    <w:p w14:paraId="42F00700" w14:textId="77777777" w:rsidR="00FA6409" w:rsidRDefault="00FA6409">
      <w:pPr>
        <w:pStyle w:val="a3"/>
        <w:spacing w:before="0" w:beforeAutospacing="0" w:after="0" w:afterAutospacing="0"/>
        <w:ind w:firstLine="420"/>
        <w:jc w:val="both"/>
        <w:divId w:val="215554140"/>
      </w:pPr>
      <w:r>
        <w:rPr>
          <w:rFonts w:hint="eastAsia"/>
          <w:sz w:val="18"/>
          <w:szCs w:val="18"/>
        </w:rPr>
        <w:t>少数股东权益，在合并资产负债表中所有者权益项目下以</w:t>
      </w:r>
      <w:r>
        <w:rPr>
          <w:rFonts w:ascii="Times New Roman" w:hAnsi="Times New Roman" w:cs="Times New Roman"/>
          <w:sz w:val="18"/>
          <w:szCs w:val="18"/>
        </w:rPr>
        <w:t>“</w:t>
      </w:r>
      <w:r>
        <w:rPr>
          <w:rFonts w:hint="eastAsia"/>
          <w:sz w:val="18"/>
          <w:szCs w:val="18"/>
        </w:rPr>
        <w:t>少数股东权益</w:t>
      </w:r>
      <w:r>
        <w:rPr>
          <w:rFonts w:ascii="Times New Roman" w:hAnsi="Times New Roman" w:cs="Times New Roman"/>
          <w:sz w:val="18"/>
          <w:szCs w:val="18"/>
        </w:rPr>
        <w:t>”</w:t>
      </w:r>
      <w:r>
        <w:rPr>
          <w:rFonts w:hint="eastAsia"/>
          <w:sz w:val="18"/>
          <w:szCs w:val="18"/>
        </w:rPr>
        <w:t>项目列示。少数股东损益，在合并利润表中净利润项目下以</w:t>
      </w:r>
      <w:r>
        <w:rPr>
          <w:rFonts w:ascii="Times New Roman" w:hAnsi="Times New Roman" w:cs="Times New Roman"/>
          <w:sz w:val="18"/>
          <w:szCs w:val="18"/>
        </w:rPr>
        <w:t>“</w:t>
      </w:r>
      <w:r>
        <w:rPr>
          <w:rFonts w:hint="eastAsia"/>
          <w:sz w:val="18"/>
          <w:szCs w:val="18"/>
        </w:rPr>
        <w:t>少数股东损益</w:t>
      </w:r>
      <w:r>
        <w:rPr>
          <w:rFonts w:ascii="Times New Roman" w:hAnsi="Times New Roman" w:cs="Times New Roman"/>
          <w:sz w:val="18"/>
          <w:szCs w:val="18"/>
        </w:rPr>
        <w:t>”</w:t>
      </w:r>
      <w:r>
        <w:rPr>
          <w:rFonts w:hint="eastAsia"/>
          <w:sz w:val="18"/>
          <w:szCs w:val="18"/>
        </w:rPr>
        <w:t>项目列示。子公司少数股东分担的当期亏损超过了少数股东在该子公司期初所有者权益中所享有份额而形成的余额，冲减少数股东权益。</w:t>
      </w:r>
    </w:p>
    <w:p w14:paraId="0D4968E3" w14:textId="77777777" w:rsidR="00FA6409" w:rsidRDefault="00FA6409">
      <w:pPr>
        <w:pStyle w:val="a3"/>
        <w:spacing w:before="0" w:beforeAutospacing="0" w:after="0" w:afterAutospacing="0"/>
        <w:ind w:firstLine="420"/>
        <w:jc w:val="both"/>
        <w:divId w:val="215554140"/>
      </w:pPr>
      <w:r>
        <w:rPr>
          <w:rFonts w:hint="eastAsia"/>
          <w:sz w:val="18"/>
          <w:szCs w:val="18"/>
        </w:rPr>
        <w:t>在报告期内因同一控制下企业合并增加的子公司以及业务，调整合并资产负债表的期初数，并将该子公司以及业务合并当期期初至报告期末的收入、费用、利润纳入合并利润表，将该子公司以及业务合并当期期初至报告期末的现金流量纳入合并现金流量表，同时对比较报表的相关项目进行调整，视同合并后的报告主体自最终控制方开始控制时点起一直存在。</w:t>
      </w:r>
    </w:p>
    <w:p w14:paraId="544996CB" w14:textId="77777777" w:rsidR="00FA6409" w:rsidRDefault="00FA6409">
      <w:pPr>
        <w:pStyle w:val="a3"/>
        <w:spacing w:before="0" w:beforeAutospacing="0" w:after="0" w:afterAutospacing="0"/>
        <w:ind w:firstLine="420"/>
        <w:jc w:val="both"/>
        <w:divId w:val="215554140"/>
      </w:pPr>
      <w:r>
        <w:rPr>
          <w:rFonts w:hint="eastAsia"/>
          <w:sz w:val="18"/>
          <w:szCs w:val="18"/>
        </w:rPr>
        <w:t>因非同一控制下企业合并或其他方式增加的子公司以及业务，不调整合并资产负债表的期初数，将该子公司以及业务购买日至报告期末的收入、费用、利润纳入合并利润表，将该子公司以及业务购买日至报告期末的现金流量纳入合并</w:t>
      </w:r>
      <w:r>
        <w:rPr>
          <w:rFonts w:hint="eastAsia"/>
          <w:sz w:val="18"/>
          <w:szCs w:val="18"/>
        </w:rPr>
        <w:lastRenderedPageBreak/>
        <w:t>现金流量表。通过多次交易分步实现非同一控制下企业合并时，对于购买日之前持有的被购买方股权，本公司按照该股权在购买日的公允价值进行重新计量，公允价值与其账面价值的差额计入当期投资收益。购买日之前持有的被购买方的股权涉及其他综合收益以及其他所有者权益变动的，与其相关的其他综合收益、其他所有者权益转为购买日所属当期投资收益，由于被投资方重新计量设定受益计划净负债或净资产变动而产生的其他综合收益除外。</w:t>
      </w:r>
    </w:p>
    <w:p w14:paraId="262ACAC8" w14:textId="77777777" w:rsidR="00FA6409" w:rsidRDefault="00FA6409">
      <w:pPr>
        <w:pStyle w:val="a3"/>
        <w:spacing w:before="0" w:beforeAutospacing="0" w:after="0" w:afterAutospacing="0"/>
        <w:ind w:firstLine="420"/>
        <w:jc w:val="both"/>
        <w:divId w:val="215554140"/>
      </w:pPr>
      <w:r>
        <w:rPr>
          <w:rFonts w:hint="eastAsia"/>
          <w:sz w:val="18"/>
          <w:szCs w:val="18"/>
        </w:rPr>
        <w:t>本公司在报告期内处置子公司以及业务，不调整合并资产负债表的期初数；将该子公司以及业务期初至处置日的收入、费用、利润纳入合并利润表；将该子公司期初至处置日的现金流量纳入合并现金流量表。因处置部分股权投资或其他原因丧失了对原有子公司控制权的，对于处置后的剩余股权投资，本公司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其他所有者权益等，在丧失控制权时转为当期投资收益。</w:t>
      </w:r>
    </w:p>
    <w:p w14:paraId="52B216BF" w14:textId="77777777" w:rsidR="00FA6409" w:rsidRDefault="00FA6409">
      <w:pPr>
        <w:pStyle w:val="a3"/>
        <w:spacing w:before="0" w:beforeAutospacing="0" w:after="0" w:afterAutospacing="0"/>
        <w:ind w:firstLine="420"/>
        <w:jc w:val="both"/>
        <w:divId w:val="215554140"/>
      </w:pPr>
      <w:r>
        <w:rPr>
          <w:rFonts w:hint="eastAsia"/>
          <w:sz w:val="18"/>
          <w:szCs w:val="18"/>
        </w:rPr>
        <w:t>本公司通过多次交易分步处置对子公司股权投资直至丧失控制权的，如果处置对子公司股权投资直至丧失控制权的各项交易属于一揽子交易的，则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14:paraId="151F9127" w14:textId="77777777" w:rsidR="00FA6409" w:rsidRDefault="00FA6409">
      <w:pPr>
        <w:pStyle w:val="a3"/>
        <w:spacing w:before="0" w:beforeAutospacing="0" w:after="0" w:afterAutospacing="0"/>
        <w:ind w:firstLine="420"/>
        <w:jc w:val="both"/>
        <w:divId w:val="215554140"/>
      </w:pPr>
      <w:r>
        <w:rPr>
          <w:rFonts w:hint="eastAsia"/>
          <w:sz w:val="18"/>
          <w:szCs w:val="18"/>
        </w:rPr>
        <w:t>本公司因购买少数股权新取得的长期股权投资与按照新增持股比例计算应享有子公司的可辨认净资产份额之间的差额，以及在不丧失控制权的情况下因部分处置对子公司的股权投资而取得的处置价款与处置长期股权投资相对应享有子公司净资产份额的差额，均调整合并资产负债表中的资本公积的股本溢价，资本公积中的股本溢价不足冲减的，调整留存收益。</w:t>
      </w:r>
    </w:p>
    <w:p w14:paraId="771050FE" w14:textId="77777777" w:rsidR="00BF47BE" w:rsidRDefault="00FA6409">
      <w:pPr>
        <w:pStyle w:val="3"/>
        <w:spacing w:line="280" w:lineRule="exact"/>
        <w:jc w:val="left"/>
        <w:rPr>
          <w:rFonts w:ascii="宋体" w:hAnsi="宋体" w:cs="宋体"/>
          <w:b/>
          <w:bCs/>
        </w:rPr>
      </w:pPr>
      <w:bookmarkStart w:id="23" w:name="_Toc988997"/>
      <w:r>
        <w:rPr>
          <w:rFonts w:ascii="宋体" w:hAnsi="宋体" w:cs="宋体"/>
          <w:b/>
          <w:bCs/>
        </w:rPr>
        <w:t>7、现金及现金等价物的确定标准</w:t>
      </w:r>
      <w:bookmarkEnd w:id="23"/>
    </w:p>
    <w:p w14:paraId="48001995" w14:textId="77777777" w:rsidR="00FA6409" w:rsidRDefault="00FA6409">
      <w:pPr>
        <w:pStyle w:val="a3"/>
        <w:spacing w:before="0" w:beforeAutospacing="0" w:after="0" w:afterAutospacing="0"/>
        <w:ind w:firstLine="420"/>
        <w:jc w:val="both"/>
        <w:divId w:val="375618975"/>
      </w:pPr>
      <w:r>
        <w:rPr>
          <w:rFonts w:hint="eastAsia"/>
          <w:sz w:val="18"/>
          <w:szCs w:val="18"/>
        </w:rPr>
        <w:t>现金为公司库存现金以及可以随时用于支付的存款；现金等价物为公司持有的期限短（从购买日起三个月内到期）、流动性强、易于转换为已知金额现金、价值变动风险很小的投资。</w:t>
      </w:r>
    </w:p>
    <w:p w14:paraId="46E245F7" w14:textId="77777777" w:rsidR="00BF47BE" w:rsidRDefault="00FA6409">
      <w:pPr>
        <w:pStyle w:val="3"/>
        <w:spacing w:line="280" w:lineRule="exact"/>
        <w:jc w:val="left"/>
        <w:rPr>
          <w:rFonts w:ascii="宋体" w:hAnsi="宋体" w:cs="宋体"/>
          <w:b/>
          <w:bCs/>
        </w:rPr>
      </w:pPr>
      <w:bookmarkStart w:id="24" w:name="_Toc988998"/>
      <w:r>
        <w:rPr>
          <w:rFonts w:ascii="宋体" w:hAnsi="宋体" w:cs="宋体"/>
          <w:b/>
          <w:bCs/>
        </w:rPr>
        <w:t>8、外币业务和外币报表折算</w:t>
      </w:r>
      <w:bookmarkEnd w:id="24"/>
    </w:p>
    <w:p w14:paraId="71A2F097" w14:textId="77777777" w:rsidR="00FA6409" w:rsidRDefault="00FA6409">
      <w:pPr>
        <w:pStyle w:val="a3"/>
        <w:spacing w:before="0" w:beforeAutospacing="0" w:after="0" w:afterAutospacing="0"/>
        <w:ind w:firstLine="420"/>
        <w:jc w:val="both"/>
        <w:divId w:val="1911696592"/>
      </w:pPr>
      <w:r>
        <w:rPr>
          <w:rFonts w:ascii="Times New Roman" w:hAnsi="Times New Roman" w:cs="Times New Roman"/>
          <w:sz w:val="18"/>
          <w:szCs w:val="18"/>
        </w:rPr>
        <w:t>1</w:t>
      </w:r>
      <w:r>
        <w:rPr>
          <w:rFonts w:hint="eastAsia"/>
          <w:sz w:val="18"/>
          <w:szCs w:val="18"/>
        </w:rPr>
        <w:t>、外币业务</w:t>
      </w:r>
    </w:p>
    <w:p w14:paraId="12F4C539" w14:textId="77777777" w:rsidR="00FA6409" w:rsidRDefault="00FA6409">
      <w:pPr>
        <w:pStyle w:val="a3"/>
        <w:spacing w:before="0" w:beforeAutospacing="0" w:after="0" w:afterAutospacing="0"/>
        <w:ind w:firstLine="420"/>
        <w:jc w:val="both"/>
        <w:divId w:val="1911696592"/>
      </w:pPr>
      <w:r>
        <w:rPr>
          <w:rFonts w:hint="eastAsia"/>
          <w:sz w:val="18"/>
          <w:szCs w:val="18"/>
        </w:rPr>
        <w:t>外币业务按交易发生日的即期汇率作为折算汇率折算为人民币入账。</w:t>
      </w:r>
    </w:p>
    <w:p w14:paraId="533ED2A1" w14:textId="77777777" w:rsidR="00FA6409" w:rsidRDefault="00FA6409">
      <w:pPr>
        <w:pStyle w:val="a3"/>
        <w:spacing w:before="0" w:beforeAutospacing="0" w:after="0" w:afterAutospacing="0"/>
        <w:ind w:firstLine="420"/>
        <w:jc w:val="both"/>
        <w:divId w:val="1911696592"/>
      </w:pPr>
      <w:r>
        <w:rPr>
          <w:rFonts w:hint="eastAsia"/>
          <w:sz w:val="18"/>
          <w:szCs w:val="18"/>
        </w:rPr>
        <w:t>外币货币性项目余额按资产负债表日国家外汇管理局公布的基准汇率折算为人民币，所产生的汇兑差额除属于与购建符合资本化条件的资产相关，在购建期间专门外币资金借款产生的汇兑损益按借款费用资本化的原则处理外，其余均直接计入当期损益。以历史成本计量的外币非货币性项目，仍采用交易发生日即期汇率折算，不改变其记账本位币金额。以公允价值计量的外币非货币性项目，采用公允价值确定日的即期汇率折算，由此产生的汇兑差额计入当期损益或其他综合收益。</w:t>
      </w:r>
    </w:p>
    <w:p w14:paraId="2C2349CC" w14:textId="77777777" w:rsidR="00FA6409" w:rsidRDefault="00FA6409">
      <w:pPr>
        <w:pStyle w:val="a3"/>
        <w:spacing w:before="0" w:beforeAutospacing="0" w:after="0" w:afterAutospacing="0"/>
        <w:ind w:firstLine="420"/>
        <w:jc w:val="both"/>
        <w:divId w:val="1911696592"/>
      </w:pPr>
      <w:r>
        <w:rPr>
          <w:rFonts w:ascii="Times New Roman" w:hAnsi="Times New Roman" w:cs="Times New Roman"/>
          <w:sz w:val="18"/>
          <w:szCs w:val="18"/>
        </w:rPr>
        <w:t>2</w:t>
      </w:r>
      <w:r>
        <w:rPr>
          <w:rFonts w:hint="eastAsia"/>
          <w:sz w:val="18"/>
          <w:szCs w:val="18"/>
        </w:rPr>
        <w:t>、外币财务报表的折算</w:t>
      </w:r>
    </w:p>
    <w:p w14:paraId="60D2F2BF" w14:textId="77777777" w:rsidR="00FA6409" w:rsidRDefault="00FA6409">
      <w:pPr>
        <w:pStyle w:val="a3"/>
        <w:spacing w:before="0" w:beforeAutospacing="0" w:after="0" w:afterAutospacing="0"/>
        <w:ind w:firstLine="420"/>
        <w:jc w:val="both"/>
        <w:divId w:val="1911696592"/>
      </w:pPr>
      <w:r>
        <w:rPr>
          <w:rFonts w:hint="eastAsia"/>
          <w:sz w:val="18"/>
          <w:szCs w:val="18"/>
        </w:rPr>
        <w:t>将公司境外经营子公司、合营企业、联营企业和分支机构通过合并报表、权益法核算等纳入到公司的财务报表中时，需要将公司境外经营的财务报表折算为以公司记账本位币反映。在对公司境外经营财务报表进行折算前，应当调整境外经营的会计期间和会计政策，使之与公司会计期间和会计政策相一致，根据调整后的会计政策及会计期间编制相应货币（记账本位币以外的货币）的财务报表，再按照以下方法对境外经营财务报表进行折算。资产负债表中的资产和负债项目，采用资产负债表日的即期汇率折算，所有者权益项目除</w:t>
      </w:r>
      <w:r>
        <w:rPr>
          <w:rFonts w:ascii="Times New Roman" w:hAnsi="Times New Roman" w:cs="Times New Roman"/>
          <w:sz w:val="18"/>
          <w:szCs w:val="18"/>
        </w:rPr>
        <w:t>“</w:t>
      </w:r>
      <w:r>
        <w:rPr>
          <w:rFonts w:hint="eastAsia"/>
          <w:sz w:val="18"/>
          <w:szCs w:val="18"/>
        </w:rPr>
        <w:t>未分配利润</w:t>
      </w:r>
      <w:r>
        <w:rPr>
          <w:rFonts w:ascii="Times New Roman" w:hAnsi="Times New Roman" w:cs="Times New Roman"/>
          <w:sz w:val="18"/>
          <w:szCs w:val="18"/>
        </w:rPr>
        <w:t>”</w:t>
      </w:r>
      <w:r>
        <w:rPr>
          <w:rFonts w:hint="eastAsia"/>
          <w:sz w:val="18"/>
          <w:szCs w:val="18"/>
        </w:rPr>
        <w:t>项目外，其他项目采用发生时的即期汇率折算；利润表中的收入和费用项目，采用交易发生日的即期汇率折算；产生的外币财务报表折算差额，在编制合并财务报表时，在其他综合收益中列示。处置境外经营时，相关的外币财务报表折算差额自其他综合收益转入处置当期损益。</w:t>
      </w:r>
    </w:p>
    <w:p w14:paraId="17B768D9" w14:textId="77777777" w:rsidR="00BF47BE" w:rsidRDefault="00FA6409">
      <w:pPr>
        <w:pStyle w:val="3"/>
        <w:spacing w:line="280" w:lineRule="exact"/>
        <w:jc w:val="left"/>
        <w:rPr>
          <w:rFonts w:ascii="宋体" w:hAnsi="宋体" w:cs="宋体"/>
          <w:b/>
          <w:bCs/>
        </w:rPr>
      </w:pPr>
      <w:bookmarkStart w:id="25" w:name="_Toc988999"/>
      <w:r>
        <w:rPr>
          <w:rFonts w:ascii="宋体" w:hAnsi="宋体" w:cs="宋体"/>
          <w:b/>
          <w:bCs/>
        </w:rPr>
        <w:t>9、金融工具</w:t>
      </w:r>
      <w:bookmarkEnd w:id="25"/>
    </w:p>
    <w:p w14:paraId="723E100A" w14:textId="77777777" w:rsidR="00FA6409" w:rsidRDefault="00FA6409">
      <w:pPr>
        <w:pStyle w:val="a3"/>
        <w:spacing w:before="0" w:beforeAutospacing="0" w:after="0" w:afterAutospacing="0"/>
        <w:ind w:firstLine="420"/>
        <w:jc w:val="both"/>
        <w:divId w:val="1221592344"/>
      </w:pPr>
      <w:r>
        <w:rPr>
          <w:rFonts w:hint="eastAsia"/>
          <w:sz w:val="18"/>
          <w:szCs w:val="18"/>
        </w:rPr>
        <w:t>金融工具是指形成一个企业的金融资产，并形成其他单位的金融负债或权益工具的合同。</w:t>
      </w:r>
      <w:r>
        <w:rPr>
          <w:rFonts w:ascii="Times New Roman" w:hAnsi="Times New Roman" w:cs="Times New Roman"/>
          <w:sz w:val="18"/>
          <w:szCs w:val="18"/>
        </w:rPr>
        <w:t xml:space="preserve"> </w:t>
      </w:r>
    </w:p>
    <w:p w14:paraId="51FA4D36"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lastRenderedPageBreak/>
        <w:t>1</w:t>
      </w:r>
      <w:r>
        <w:rPr>
          <w:rFonts w:hint="eastAsia"/>
          <w:sz w:val="18"/>
          <w:szCs w:val="18"/>
        </w:rPr>
        <w:t>、金融工具的确认和初始计量：</w:t>
      </w:r>
      <w:r>
        <w:rPr>
          <w:rFonts w:ascii="Times New Roman" w:hAnsi="Times New Roman" w:cs="Times New Roman"/>
          <w:sz w:val="18"/>
          <w:szCs w:val="18"/>
        </w:rPr>
        <w:t xml:space="preserve"> </w:t>
      </w:r>
    </w:p>
    <w:p w14:paraId="0A70FAF2" w14:textId="77777777" w:rsidR="00FA6409" w:rsidRDefault="00FA6409">
      <w:pPr>
        <w:pStyle w:val="a3"/>
        <w:spacing w:before="0" w:beforeAutospacing="0" w:after="0" w:afterAutospacing="0"/>
        <w:ind w:firstLine="420"/>
        <w:jc w:val="both"/>
        <w:divId w:val="1221592344"/>
      </w:pPr>
      <w:r>
        <w:rPr>
          <w:rFonts w:hint="eastAsia"/>
          <w:sz w:val="18"/>
          <w:szCs w:val="18"/>
        </w:rPr>
        <w:t>金融资产和金融负债在本公司成为相关金融工具合同条款的一方时，于资产负债表内确认。</w:t>
      </w:r>
      <w:r>
        <w:rPr>
          <w:rFonts w:ascii="Times New Roman" w:hAnsi="Times New Roman" w:cs="Times New Roman"/>
          <w:sz w:val="18"/>
          <w:szCs w:val="18"/>
        </w:rPr>
        <w:t xml:space="preserve"> </w:t>
      </w:r>
    </w:p>
    <w:p w14:paraId="2B57BFBA" w14:textId="77777777" w:rsidR="00FA6409" w:rsidRDefault="00FA6409">
      <w:pPr>
        <w:pStyle w:val="a3"/>
        <w:spacing w:before="0" w:beforeAutospacing="0" w:after="0" w:afterAutospacing="0"/>
        <w:ind w:firstLine="420"/>
        <w:jc w:val="both"/>
        <w:divId w:val="1221592344"/>
      </w:pPr>
      <w:r>
        <w:rPr>
          <w:rFonts w:hint="eastAsia"/>
          <w:sz w:val="18"/>
          <w:szCs w:val="18"/>
        </w:rPr>
        <w:t>除不具有重大融资成分的应收账款外，在初始确认时，金融资产及金融负债均以公允价值计量。对于以公允价值计量且其变动计入当期损益的金融资产或金融负债，相关交易费用直接计入当期损益；对于其他类别的金融资产或金融负债，相关交易费用计入初始确认金额。对于不具有重大融资成分的应收账款，本公司根据收入的会计政策确定的交易价格进行初始计量。</w:t>
      </w:r>
      <w:r>
        <w:rPr>
          <w:rFonts w:ascii="Times New Roman" w:hAnsi="Times New Roman" w:cs="Times New Roman"/>
          <w:sz w:val="18"/>
          <w:szCs w:val="18"/>
        </w:rPr>
        <w:t xml:space="preserve"> </w:t>
      </w:r>
    </w:p>
    <w:p w14:paraId="606303AE"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2</w:t>
      </w:r>
      <w:r>
        <w:rPr>
          <w:rFonts w:hint="eastAsia"/>
          <w:sz w:val="18"/>
          <w:szCs w:val="18"/>
        </w:rPr>
        <w:t>、金融资产的分类</w:t>
      </w:r>
      <w:r>
        <w:rPr>
          <w:rFonts w:ascii="Times New Roman" w:hAnsi="Times New Roman" w:cs="Times New Roman"/>
          <w:sz w:val="18"/>
          <w:szCs w:val="18"/>
        </w:rPr>
        <w:t xml:space="preserve"> </w:t>
      </w:r>
    </w:p>
    <w:p w14:paraId="5191247E" w14:textId="77777777" w:rsidR="00FA6409" w:rsidRDefault="00FA6409">
      <w:pPr>
        <w:pStyle w:val="a3"/>
        <w:spacing w:before="0" w:beforeAutospacing="0" w:after="0" w:afterAutospacing="0"/>
        <w:ind w:firstLine="420"/>
        <w:jc w:val="both"/>
        <w:divId w:val="1221592344"/>
      </w:pPr>
      <w:r>
        <w:rPr>
          <w:rFonts w:hint="eastAsia"/>
          <w:sz w:val="18"/>
          <w:szCs w:val="18"/>
        </w:rPr>
        <w:t>本公司通常根据管理金融资产的业务模式和金融资产的合同现金流量特征，在初始确认时将金融资产分为不同类别：以摊余成本计量的金融资产、以公允价值计量且其变动计入其他综合收益的金融资产及以公允价值计量且其变动计入当期损益的金融资产。</w:t>
      </w:r>
      <w:r>
        <w:rPr>
          <w:rFonts w:ascii="Times New Roman" w:hAnsi="Times New Roman" w:cs="Times New Roman"/>
          <w:sz w:val="18"/>
          <w:szCs w:val="18"/>
        </w:rPr>
        <w:t xml:space="preserve"> </w:t>
      </w:r>
    </w:p>
    <w:p w14:paraId="4831E065" w14:textId="77777777" w:rsidR="00FA6409" w:rsidRDefault="00FA6409">
      <w:pPr>
        <w:pStyle w:val="a3"/>
        <w:spacing w:before="0" w:beforeAutospacing="0" w:after="0" w:afterAutospacing="0"/>
        <w:ind w:firstLine="420"/>
        <w:jc w:val="both"/>
        <w:divId w:val="1221592344"/>
      </w:pPr>
      <w:r>
        <w:rPr>
          <w:rFonts w:hint="eastAsia"/>
          <w:sz w:val="18"/>
          <w:szCs w:val="18"/>
        </w:rPr>
        <w:t>除非本公司改变管理金融资产的业务模式，在此情形下，所有受影响的相关金融资产在业务模式发生变更后的首个报告期间的第一天进行重分类，否则金融资产在初始确认后不得进行重分类。</w:t>
      </w:r>
      <w:r>
        <w:rPr>
          <w:rFonts w:ascii="Times New Roman" w:hAnsi="Times New Roman" w:cs="Times New Roman"/>
          <w:sz w:val="18"/>
          <w:szCs w:val="18"/>
        </w:rPr>
        <w:t xml:space="preserve"> </w:t>
      </w:r>
    </w:p>
    <w:p w14:paraId="3C7A6EBD" w14:textId="77777777" w:rsidR="00FA6409" w:rsidRDefault="00FA6409">
      <w:pPr>
        <w:pStyle w:val="a3"/>
        <w:spacing w:before="0" w:beforeAutospacing="0" w:after="0" w:afterAutospacing="0"/>
        <w:ind w:firstLine="420"/>
        <w:jc w:val="both"/>
        <w:divId w:val="1221592344"/>
      </w:pPr>
      <w:r>
        <w:rPr>
          <w:rFonts w:hint="eastAsia"/>
          <w:sz w:val="18"/>
          <w:szCs w:val="18"/>
        </w:rPr>
        <w:t>本公司将同时符合下列条件且未被指定为以公允价值计量且其变动计入当期损益的金融资产，分类为以摊余成本计量的金融资产：</w:t>
      </w:r>
      <w:r>
        <w:rPr>
          <w:rFonts w:ascii="Times New Roman" w:hAnsi="Times New Roman" w:cs="Times New Roman"/>
          <w:sz w:val="18"/>
          <w:szCs w:val="18"/>
        </w:rPr>
        <w:t xml:space="preserve"> </w:t>
      </w:r>
    </w:p>
    <w:p w14:paraId="3FF71FA7"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1</w:t>
      </w:r>
      <w:r>
        <w:rPr>
          <w:rFonts w:hint="eastAsia"/>
          <w:sz w:val="18"/>
          <w:szCs w:val="18"/>
        </w:rPr>
        <w:t>）本公司管理该金融资产的业务模式是以收取合同现金流量为目标；</w:t>
      </w:r>
      <w:r>
        <w:rPr>
          <w:rFonts w:ascii="Times New Roman" w:hAnsi="Times New Roman" w:cs="Times New Roman"/>
          <w:sz w:val="18"/>
          <w:szCs w:val="18"/>
        </w:rPr>
        <w:t xml:space="preserve"> </w:t>
      </w:r>
    </w:p>
    <w:p w14:paraId="06861F17"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2</w:t>
      </w:r>
      <w:r>
        <w:rPr>
          <w:rFonts w:hint="eastAsia"/>
          <w:sz w:val="18"/>
          <w:szCs w:val="18"/>
        </w:rPr>
        <w:t>）该金融资产的合同条款规定，在特定日期产生的现金流量，仅为对本金和以未偿付本金金额为基础的利息的支付。</w:t>
      </w:r>
      <w:r>
        <w:rPr>
          <w:rFonts w:ascii="Times New Roman" w:hAnsi="Times New Roman" w:cs="Times New Roman"/>
          <w:sz w:val="18"/>
          <w:szCs w:val="18"/>
        </w:rPr>
        <w:t xml:space="preserve"> </w:t>
      </w:r>
    </w:p>
    <w:p w14:paraId="62636B87" w14:textId="77777777" w:rsidR="00FA6409" w:rsidRDefault="00FA6409">
      <w:pPr>
        <w:pStyle w:val="a3"/>
        <w:spacing w:before="0" w:beforeAutospacing="0" w:after="0" w:afterAutospacing="0"/>
        <w:ind w:firstLine="420"/>
        <w:jc w:val="both"/>
        <w:divId w:val="1221592344"/>
      </w:pPr>
      <w:r>
        <w:rPr>
          <w:rFonts w:hint="eastAsia"/>
          <w:sz w:val="18"/>
          <w:szCs w:val="18"/>
        </w:rPr>
        <w:t>本公司将同时符合下列条件且未被指定为以公允价值计量且其变动计入当期损益的金融资产，分类为以公允价值计量且其变动计入其他综合收益的金融资产：</w:t>
      </w:r>
      <w:r>
        <w:rPr>
          <w:rFonts w:ascii="Times New Roman" w:hAnsi="Times New Roman" w:cs="Times New Roman"/>
          <w:sz w:val="18"/>
          <w:szCs w:val="18"/>
        </w:rPr>
        <w:t xml:space="preserve"> </w:t>
      </w:r>
    </w:p>
    <w:p w14:paraId="1B210066"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1</w:t>
      </w:r>
      <w:r>
        <w:rPr>
          <w:rFonts w:hint="eastAsia"/>
          <w:sz w:val="18"/>
          <w:szCs w:val="18"/>
        </w:rPr>
        <w:t>）公司管理该金融资产的业务模式既以收取合同现金流量为目标又以出售该金融资产为目标；</w:t>
      </w:r>
      <w:r>
        <w:rPr>
          <w:rFonts w:ascii="Times New Roman" w:hAnsi="Times New Roman" w:cs="Times New Roman"/>
          <w:sz w:val="18"/>
          <w:szCs w:val="18"/>
        </w:rPr>
        <w:t xml:space="preserve"> </w:t>
      </w:r>
    </w:p>
    <w:p w14:paraId="5C19012D"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2</w:t>
      </w:r>
      <w:r>
        <w:rPr>
          <w:rFonts w:hint="eastAsia"/>
          <w:sz w:val="18"/>
          <w:szCs w:val="18"/>
        </w:rPr>
        <w:t>）该金融资产的合同条款规定，在特定日期产生的现金流量，仅为对本金和以未偿付本金金额为基础的利息的支付。</w:t>
      </w:r>
      <w:r>
        <w:rPr>
          <w:rFonts w:ascii="Times New Roman" w:hAnsi="Times New Roman" w:cs="Times New Roman"/>
          <w:sz w:val="18"/>
          <w:szCs w:val="18"/>
        </w:rPr>
        <w:t xml:space="preserve"> </w:t>
      </w:r>
    </w:p>
    <w:p w14:paraId="464EF70F" w14:textId="77777777" w:rsidR="00FA6409" w:rsidRDefault="00FA6409">
      <w:pPr>
        <w:pStyle w:val="a3"/>
        <w:spacing w:before="0" w:beforeAutospacing="0" w:after="0" w:afterAutospacing="0"/>
        <w:ind w:firstLine="420"/>
        <w:jc w:val="both"/>
        <w:divId w:val="1221592344"/>
      </w:pPr>
      <w:r>
        <w:rPr>
          <w:rFonts w:hint="eastAsia"/>
          <w:sz w:val="18"/>
          <w:szCs w:val="18"/>
        </w:rPr>
        <w:t>对于非交易性权益工具投资，本公司可在初始确认时将其不可撤销地指定为以公允价值计量且其变动计入其他综合收益的金融资产。该指定在单项投资的基础上作出，且相关投资从发行者的角度符合权益工具的定义。</w:t>
      </w:r>
      <w:r>
        <w:rPr>
          <w:rFonts w:ascii="Times New Roman" w:hAnsi="Times New Roman" w:cs="Times New Roman"/>
          <w:sz w:val="18"/>
          <w:szCs w:val="18"/>
        </w:rPr>
        <w:t xml:space="preserve"> </w:t>
      </w:r>
    </w:p>
    <w:p w14:paraId="5E68E0E0" w14:textId="77777777" w:rsidR="00FA6409" w:rsidRDefault="00FA6409">
      <w:pPr>
        <w:pStyle w:val="a3"/>
        <w:spacing w:before="0" w:beforeAutospacing="0" w:after="0" w:afterAutospacing="0"/>
        <w:ind w:firstLine="420"/>
        <w:jc w:val="both"/>
        <w:divId w:val="1221592344"/>
      </w:pPr>
      <w:r>
        <w:rPr>
          <w:rFonts w:hint="eastAsia"/>
          <w:sz w:val="18"/>
          <w:szCs w:val="18"/>
        </w:rPr>
        <w:t>除上述以摊余成本计量和以公允价值计量且其变动计入其他综合收益的金融资产外，本公司将其余所有的金融资产分类为以公允价值计量且其变动计入当期损益的金融资产。在初始确认时，如果能够消除或显著减少会计错配，本公司可以将本应以摊余成本计量或以公允价值计量且其变动计入其他综合收益的金融资产不可撤销地指定为以公允价值计量且其变动计入当期损益的金融资产。</w:t>
      </w:r>
      <w:r>
        <w:rPr>
          <w:rFonts w:ascii="Times New Roman" w:hAnsi="Times New Roman" w:cs="Times New Roman"/>
          <w:sz w:val="18"/>
          <w:szCs w:val="18"/>
        </w:rPr>
        <w:t xml:space="preserve"> </w:t>
      </w:r>
    </w:p>
    <w:p w14:paraId="7887D6D3" w14:textId="77777777" w:rsidR="00FA6409" w:rsidRDefault="00FA6409">
      <w:pPr>
        <w:pStyle w:val="a3"/>
        <w:spacing w:before="0" w:beforeAutospacing="0" w:after="0" w:afterAutospacing="0"/>
        <w:ind w:firstLine="420"/>
        <w:jc w:val="both"/>
        <w:divId w:val="1221592344"/>
      </w:pPr>
      <w:r>
        <w:rPr>
          <w:rFonts w:hint="eastAsia"/>
          <w:sz w:val="18"/>
          <w:szCs w:val="18"/>
        </w:rPr>
        <w:t>管理金融资产的业务模式，是指本公司如何管理金融资产以产生现金流量。业务模式决定本公司所管理金融资产现金流量的来源是收取合同现金流量、出售金融资产还是两者兼有。本公司以客观事实为依据、以关键管理人员决定的对金融资产进行管理的特定业务目标为基础，确定管理金融资产的业务模式。</w:t>
      </w:r>
      <w:r>
        <w:rPr>
          <w:rFonts w:ascii="Times New Roman" w:hAnsi="Times New Roman" w:cs="Times New Roman"/>
          <w:sz w:val="18"/>
          <w:szCs w:val="18"/>
        </w:rPr>
        <w:t xml:space="preserve"> </w:t>
      </w:r>
    </w:p>
    <w:p w14:paraId="0E495A9C" w14:textId="77777777" w:rsidR="00FA6409" w:rsidRDefault="00FA6409">
      <w:pPr>
        <w:pStyle w:val="a3"/>
        <w:spacing w:before="0" w:beforeAutospacing="0" w:after="0" w:afterAutospacing="0"/>
        <w:ind w:firstLine="420"/>
        <w:jc w:val="both"/>
        <w:divId w:val="1221592344"/>
      </w:pPr>
      <w:r>
        <w:rPr>
          <w:rFonts w:hint="eastAsia"/>
          <w:sz w:val="18"/>
          <w:szCs w:val="18"/>
        </w:rPr>
        <w:t>本公司对金融资产的合同现金流量特征进行评估，以确定相关金融资产在特定日期产生的合同现金流量是否仅为对本金和以未偿付本金金额为基础的利息的支付。其中，本金是指金融资产在初始确认时的公允价值；利息包括对货币时间价值、与特定时期未偿付本金金额相关的信用风险、以及其他基本借贷风险、成本和利润的对价。此外，本公司对可能导致金融资产合同现金流量的时间分布或金额发生变更的合同条款进行评估，以确定其是否满足上述合同现金流量特征的要求。</w:t>
      </w:r>
      <w:r>
        <w:rPr>
          <w:rFonts w:ascii="Times New Roman" w:hAnsi="Times New Roman" w:cs="Times New Roman"/>
          <w:sz w:val="18"/>
          <w:szCs w:val="18"/>
        </w:rPr>
        <w:t xml:space="preserve"> </w:t>
      </w:r>
    </w:p>
    <w:p w14:paraId="2F25D330"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3</w:t>
      </w:r>
      <w:r>
        <w:rPr>
          <w:rFonts w:hint="eastAsia"/>
          <w:sz w:val="18"/>
          <w:szCs w:val="18"/>
        </w:rPr>
        <w:t>、金融资产的后续计量</w:t>
      </w:r>
      <w:r>
        <w:rPr>
          <w:rFonts w:ascii="Times New Roman" w:hAnsi="Times New Roman" w:cs="Times New Roman"/>
          <w:sz w:val="18"/>
          <w:szCs w:val="18"/>
        </w:rPr>
        <w:t xml:space="preserve"> </w:t>
      </w:r>
    </w:p>
    <w:p w14:paraId="59239AF9"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1</w:t>
      </w:r>
      <w:r>
        <w:rPr>
          <w:rFonts w:hint="eastAsia"/>
          <w:sz w:val="18"/>
          <w:szCs w:val="18"/>
        </w:rPr>
        <w:t>）以公允价值计量且其变动计入当期损益的金融资产</w:t>
      </w:r>
      <w:r>
        <w:rPr>
          <w:rFonts w:ascii="Times New Roman" w:hAnsi="Times New Roman" w:cs="Times New Roman"/>
          <w:sz w:val="18"/>
          <w:szCs w:val="18"/>
        </w:rPr>
        <w:t xml:space="preserve"> </w:t>
      </w:r>
    </w:p>
    <w:p w14:paraId="45FD27AF" w14:textId="77777777" w:rsidR="00FA6409" w:rsidRDefault="00FA6409">
      <w:pPr>
        <w:pStyle w:val="a3"/>
        <w:spacing w:before="0" w:beforeAutospacing="0" w:after="0" w:afterAutospacing="0"/>
        <w:ind w:firstLine="420"/>
        <w:jc w:val="both"/>
        <w:divId w:val="1221592344"/>
      </w:pPr>
      <w:r>
        <w:rPr>
          <w:rFonts w:hint="eastAsia"/>
          <w:sz w:val="18"/>
          <w:szCs w:val="18"/>
        </w:rPr>
        <w:t>初始确认后，对于该类金融资产以公允价值进行后续计量，产生的利得或损失</w:t>
      </w:r>
      <w:r>
        <w:rPr>
          <w:rFonts w:ascii="Times New Roman" w:hAnsi="Times New Roman" w:cs="Times New Roman"/>
          <w:sz w:val="18"/>
          <w:szCs w:val="18"/>
        </w:rPr>
        <w:t>(</w:t>
      </w:r>
      <w:r>
        <w:rPr>
          <w:rFonts w:hint="eastAsia"/>
          <w:sz w:val="18"/>
          <w:szCs w:val="18"/>
        </w:rPr>
        <w:t>包括利息和股利收入</w:t>
      </w:r>
      <w:r>
        <w:rPr>
          <w:rFonts w:ascii="Times New Roman" w:hAnsi="Times New Roman" w:cs="Times New Roman"/>
          <w:sz w:val="18"/>
          <w:szCs w:val="18"/>
        </w:rPr>
        <w:t>)</w:t>
      </w:r>
      <w:r>
        <w:rPr>
          <w:rFonts w:hint="eastAsia"/>
          <w:sz w:val="18"/>
          <w:szCs w:val="18"/>
        </w:rPr>
        <w:t>计入当期损益，除非该金融资产属于套期关系的一部分。</w:t>
      </w:r>
      <w:r>
        <w:rPr>
          <w:rFonts w:ascii="Times New Roman" w:hAnsi="Times New Roman" w:cs="Times New Roman"/>
          <w:sz w:val="18"/>
          <w:szCs w:val="18"/>
        </w:rPr>
        <w:t xml:space="preserve"> </w:t>
      </w:r>
    </w:p>
    <w:p w14:paraId="1BE84DA0"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2</w:t>
      </w:r>
      <w:r>
        <w:rPr>
          <w:rFonts w:hint="eastAsia"/>
          <w:sz w:val="18"/>
          <w:szCs w:val="18"/>
        </w:rPr>
        <w:t>）以摊余成本计量的金融资产</w:t>
      </w:r>
      <w:r>
        <w:rPr>
          <w:rFonts w:ascii="Times New Roman" w:hAnsi="Times New Roman" w:cs="Times New Roman"/>
          <w:sz w:val="18"/>
          <w:szCs w:val="18"/>
        </w:rPr>
        <w:t xml:space="preserve"> </w:t>
      </w:r>
    </w:p>
    <w:p w14:paraId="39F6BFED" w14:textId="77777777" w:rsidR="00FA6409" w:rsidRDefault="00FA6409">
      <w:pPr>
        <w:pStyle w:val="a3"/>
        <w:spacing w:before="0" w:beforeAutospacing="0" w:after="0" w:afterAutospacing="0"/>
        <w:ind w:firstLine="420"/>
        <w:jc w:val="both"/>
        <w:divId w:val="1221592344"/>
      </w:pPr>
      <w:r>
        <w:rPr>
          <w:rFonts w:hint="eastAsia"/>
          <w:sz w:val="18"/>
          <w:szCs w:val="18"/>
        </w:rPr>
        <w:t>初始确认后，对于该类金融资产采用实际利率法以摊余成本计量。以摊余成本计量且不属于任何套期关系的一部分的金融资产所产生的利得或损失，在终止确认、按照实际利率法摊销或确认减值时，计入当期损益。</w:t>
      </w:r>
      <w:r>
        <w:rPr>
          <w:rFonts w:ascii="Times New Roman" w:hAnsi="Times New Roman" w:cs="Times New Roman"/>
          <w:sz w:val="18"/>
          <w:szCs w:val="18"/>
        </w:rPr>
        <w:t xml:space="preserve"> </w:t>
      </w:r>
    </w:p>
    <w:p w14:paraId="4A2DC7E8"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3</w:t>
      </w:r>
      <w:r>
        <w:rPr>
          <w:rFonts w:hint="eastAsia"/>
          <w:sz w:val="18"/>
          <w:szCs w:val="18"/>
        </w:rPr>
        <w:t>）以公允价值计量且其变动计入其他综合收益的债务工具投资</w:t>
      </w:r>
      <w:r>
        <w:rPr>
          <w:rFonts w:ascii="Times New Roman" w:hAnsi="Times New Roman" w:cs="Times New Roman"/>
          <w:sz w:val="18"/>
          <w:szCs w:val="18"/>
        </w:rPr>
        <w:t xml:space="preserve"> </w:t>
      </w:r>
    </w:p>
    <w:p w14:paraId="595ADCD5" w14:textId="77777777" w:rsidR="00FA6409" w:rsidRDefault="00FA6409">
      <w:pPr>
        <w:pStyle w:val="a3"/>
        <w:spacing w:before="0" w:beforeAutospacing="0" w:after="0" w:afterAutospacing="0"/>
        <w:ind w:firstLine="420"/>
        <w:jc w:val="both"/>
        <w:divId w:val="1221592344"/>
      </w:pPr>
      <w:r>
        <w:rPr>
          <w:rFonts w:hint="eastAsia"/>
          <w:sz w:val="18"/>
          <w:szCs w:val="18"/>
        </w:rPr>
        <w:lastRenderedPageBreak/>
        <w:t>初始确认后，对于该类金融资产以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r>
        <w:rPr>
          <w:rFonts w:ascii="Times New Roman" w:hAnsi="Times New Roman" w:cs="Times New Roman"/>
          <w:sz w:val="18"/>
          <w:szCs w:val="18"/>
        </w:rPr>
        <w:t xml:space="preserve"> </w:t>
      </w:r>
    </w:p>
    <w:p w14:paraId="0DD6B125"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4</w:t>
      </w:r>
      <w:r>
        <w:rPr>
          <w:rFonts w:hint="eastAsia"/>
          <w:sz w:val="18"/>
          <w:szCs w:val="18"/>
        </w:rPr>
        <w:t>）以公允价值计量且其变动计入其他综合收益的权益工具投资</w:t>
      </w:r>
      <w:r>
        <w:rPr>
          <w:rFonts w:ascii="Times New Roman" w:hAnsi="Times New Roman" w:cs="Times New Roman"/>
          <w:sz w:val="18"/>
          <w:szCs w:val="18"/>
        </w:rPr>
        <w:t xml:space="preserve"> </w:t>
      </w:r>
    </w:p>
    <w:p w14:paraId="0056A326" w14:textId="77777777" w:rsidR="00FA6409" w:rsidRDefault="00FA6409">
      <w:pPr>
        <w:pStyle w:val="a3"/>
        <w:spacing w:before="0" w:beforeAutospacing="0" w:after="0" w:afterAutospacing="0"/>
        <w:ind w:firstLine="420"/>
        <w:jc w:val="both"/>
        <w:divId w:val="1221592344"/>
      </w:pPr>
      <w:r>
        <w:rPr>
          <w:rFonts w:hint="eastAsia"/>
          <w:sz w:val="18"/>
          <w:szCs w:val="18"/>
        </w:rPr>
        <w:t>初始确认后，对于该类金融资产以公允价值进行后续计量。股利收入计入损益，其他利得或损失计入其他综合收益。终止确认时，将之前计入其他综合收益的累计利得或损失从其他综合收益中转出，计入留存收益。</w:t>
      </w:r>
      <w:r>
        <w:rPr>
          <w:rFonts w:ascii="Times New Roman" w:hAnsi="Times New Roman" w:cs="Times New Roman"/>
          <w:sz w:val="18"/>
          <w:szCs w:val="18"/>
        </w:rPr>
        <w:t xml:space="preserve"> </w:t>
      </w:r>
    </w:p>
    <w:p w14:paraId="16BD9FF4"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4</w:t>
      </w:r>
      <w:r>
        <w:rPr>
          <w:rFonts w:hint="eastAsia"/>
          <w:sz w:val="18"/>
          <w:szCs w:val="18"/>
        </w:rPr>
        <w:t>、金融负债的分类和后续计量</w:t>
      </w:r>
      <w:r>
        <w:rPr>
          <w:rFonts w:ascii="Times New Roman" w:hAnsi="Times New Roman" w:cs="Times New Roman"/>
          <w:sz w:val="18"/>
          <w:szCs w:val="18"/>
        </w:rPr>
        <w:t xml:space="preserve"> </w:t>
      </w:r>
    </w:p>
    <w:p w14:paraId="03AE217F" w14:textId="77777777" w:rsidR="00FA6409" w:rsidRDefault="00FA6409">
      <w:pPr>
        <w:pStyle w:val="a3"/>
        <w:spacing w:before="0" w:beforeAutospacing="0" w:after="0" w:afterAutospacing="0"/>
        <w:ind w:firstLine="420"/>
        <w:jc w:val="both"/>
        <w:divId w:val="1221592344"/>
      </w:pPr>
      <w:r>
        <w:rPr>
          <w:rFonts w:hint="eastAsia"/>
          <w:sz w:val="18"/>
          <w:szCs w:val="18"/>
        </w:rPr>
        <w:t>本公司将金融负债分类为以公允价值计量且其变动计入当期损益的金融负债及以摊余成本计量的金融负债。</w:t>
      </w:r>
      <w:r>
        <w:rPr>
          <w:rFonts w:ascii="Times New Roman" w:hAnsi="Times New Roman" w:cs="Times New Roman"/>
          <w:sz w:val="18"/>
          <w:szCs w:val="18"/>
        </w:rPr>
        <w:t xml:space="preserve"> </w:t>
      </w:r>
    </w:p>
    <w:p w14:paraId="4A47BC6A"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1</w:t>
      </w:r>
      <w:r>
        <w:rPr>
          <w:rFonts w:hint="eastAsia"/>
          <w:sz w:val="18"/>
          <w:szCs w:val="18"/>
        </w:rPr>
        <w:t>）以公允价值计量且其变动计入当期损益的金融负债</w:t>
      </w:r>
      <w:r>
        <w:rPr>
          <w:rFonts w:ascii="Times New Roman" w:hAnsi="Times New Roman" w:cs="Times New Roman"/>
          <w:sz w:val="18"/>
          <w:szCs w:val="18"/>
        </w:rPr>
        <w:t xml:space="preserve"> </w:t>
      </w:r>
    </w:p>
    <w:p w14:paraId="3D141225" w14:textId="77777777" w:rsidR="00FA6409" w:rsidRDefault="00FA6409">
      <w:pPr>
        <w:pStyle w:val="a3"/>
        <w:spacing w:before="0" w:beforeAutospacing="0" w:after="0" w:afterAutospacing="0"/>
        <w:ind w:firstLine="420"/>
        <w:jc w:val="both"/>
        <w:divId w:val="1221592344"/>
      </w:pPr>
      <w:r>
        <w:rPr>
          <w:rFonts w:hint="eastAsia"/>
          <w:sz w:val="18"/>
          <w:szCs w:val="18"/>
        </w:rPr>
        <w:t>该类金融负债包括交易性金融负债</w:t>
      </w:r>
      <w:r>
        <w:rPr>
          <w:rFonts w:ascii="Times New Roman" w:hAnsi="Times New Roman" w:cs="Times New Roman"/>
          <w:sz w:val="18"/>
          <w:szCs w:val="18"/>
        </w:rPr>
        <w:t>(</w:t>
      </w:r>
      <w:r>
        <w:rPr>
          <w:rFonts w:hint="eastAsia"/>
          <w:sz w:val="18"/>
          <w:szCs w:val="18"/>
        </w:rPr>
        <w:t>含属于金融负债的衍生工具</w:t>
      </w:r>
      <w:r>
        <w:rPr>
          <w:rFonts w:ascii="Times New Roman" w:hAnsi="Times New Roman" w:cs="Times New Roman"/>
          <w:sz w:val="18"/>
          <w:szCs w:val="18"/>
        </w:rPr>
        <w:t>)</w:t>
      </w:r>
      <w:r>
        <w:rPr>
          <w:rFonts w:hint="eastAsia"/>
          <w:sz w:val="18"/>
          <w:szCs w:val="18"/>
        </w:rPr>
        <w:t>指定为以公允价值计量且其变动计入当期损益的金融负债。</w:t>
      </w:r>
      <w:r>
        <w:rPr>
          <w:rFonts w:ascii="Times New Roman" w:hAnsi="Times New Roman" w:cs="Times New Roman"/>
          <w:sz w:val="18"/>
          <w:szCs w:val="18"/>
        </w:rPr>
        <w:t xml:space="preserve"> </w:t>
      </w:r>
    </w:p>
    <w:p w14:paraId="4608E71D" w14:textId="77777777" w:rsidR="00FA6409" w:rsidRDefault="00FA6409">
      <w:pPr>
        <w:pStyle w:val="a3"/>
        <w:spacing w:before="0" w:beforeAutospacing="0" w:after="0" w:afterAutospacing="0"/>
        <w:ind w:firstLine="420"/>
        <w:jc w:val="both"/>
        <w:divId w:val="1221592344"/>
      </w:pPr>
      <w:r>
        <w:rPr>
          <w:rFonts w:hint="eastAsia"/>
          <w:sz w:val="18"/>
          <w:szCs w:val="18"/>
        </w:rPr>
        <w:t>初始确认后，对于该类金融负债以公允价值进行后续计量，除与套期会计有关外，产生的利得或损失</w:t>
      </w:r>
      <w:r>
        <w:rPr>
          <w:rFonts w:ascii="Times New Roman" w:hAnsi="Times New Roman" w:cs="Times New Roman"/>
          <w:sz w:val="18"/>
          <w:szCs w:val="18"/>
        </w:rPr>
        <w:t>(</w:t>
      </w:r>
      <w:r>
        <w:rPr>
          <w:rFonts w:hint="eastAsia"/>
          <w:sz w:val="18"/>
          <w:szCs w:val="18"/>
        </w:rPr>
        <w:t>包括利息费用</w:t>
      </w:r>
      <w:r>
        <w:rPr>
          <w:rFonts w:ascii="Times New Roman" w:hAnsi="Times New Roman" w:cs="Times New Roman"/>
          <w:sz w:val="18"/>
          <w:szCs w:val="18"/>
        </w:rPr>
        <w:t>)</w:t>
      </w:r>
      <w:r>
        <w:rPr>
          <w:rFonts w:hint="eastAsia"/>
          <w:sz w:val="18"/>
          <w:szCs w:val="18"/>
        </w:rPr>
        <w:t>计入当期损益。</w:t>
      </w:r>
      <w:r>
        <w:rPr>
          <w:rFonts w:ascii="Times New Roman" w:hAnsi="Times New Roman" w:cs="Times New Roman"/>
          <w:sz w:val="18"/>
          <w:szCs w:val="18"/>
        </w:rPr>
        <w:t xml:space="preserve"> </w:t>
      </w:r>
    </w:p>
    <w:p w14:paraId="5E971CEC"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2</w:t>
      </w:r>
      <w:r>
        <w:rPr>
          <w:rFonts w:hint="eastAsia"/>
          <w:sz w:val="18"/>
          <w:szCs w:val="18"/>
        </w:rPr>
        <w:t>）以摊余成本计量的金融负债</w:t>
      </w:r>
      <w:r>
        <w:rPr>
          <w:rFonts w:ascii="Times New Roman" w:hAnsi="Times New Roman" w:cs="Times New Roman"/>
          <w:sz w:val="18"/>
          <w:szCs w:val="18"/>
        </w:rPr>
        <w:t xml:space="preserve"> </w:t>
      </w:r>
    </w:p>
    <w:p w14:paraId="663D7E52" w14:textId="77777777" w:rsidR="00FA6409" w:rsidRDefault="00FA6409">
      <w:pPr>
        <w:pStyle w:val="a3"/>
        <w:spacing w:before="0" w:beforeAutospacing="0" w:after="0" w:afterAutospacing="0"/>
        <w:ind w:firstLine="420"/>
        <w:jc w:val="both"/>
        <w:divId w:val="1221592344"/>
      </w:pPr>
      <w:r>
        <w:rPr>
          <w:rFonts w:hint="eastAsia"/>
          <w:sz w:val="18"/>
          <w:szCs w:val="18"/>
        </w:rPr>
        <w:t>初始确认后，对其他金融负债采用实际利率法以摊余成本计量。</w:t>
      </w:r>
      <w:r>
        <w:rPr>
          <w:rFonts w:ascii="Times New Roman" w:hAnsi="Times New Roman" w:cs="Times New Roman"/>
          <w:sz w:val="18"/>
          <w:szCs w:val="18"/>
        </w:rPr>
        <w:t xml:space="preserve"> </w:t>
      </w:r>
    </w:p>
    <w:p w14:paraId="602401E7"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5</w:t>
      </w:r>
      <w:r>
        <w:rPr>
          <w:rFonts w:hint="eastAsia"/>
          <w:sz w:val="18"/>
          <w:szCs w:val="18"/>
        </w:rPr>
        <w:t>、金融资产及金融负债的列报</w:t>
      </w:r>
      <w:r>
        <w:rPr>
          <w:rFonts w:ascii="Times New Roman" w:hAnsi="Times New Roman" w:cs="Times New Roman"/>
          <w:sz w:val="18"/>
          <w:szCs w:val="18"/>
        </w:rPr>
        <w:t xml:space="preserve"> </w:t>
      </w:r>
    </w:p>
    <w:p w14:paraId="6069ED42" w14:textId="77777777" w:rsidR="00FA6409" w:rsidRDefault="00FA6409">
      <w:pPr>
        <w:pStyle w:val="a3"/>
        <w:spacing w:before="0" w:beforeAutospacing="0" w:after="0" w:afterAutospacing="0"/>
        <w:ind w:firstLine="420"/>
        <w:jc w:val="both"/>
        <w:divId w:val="1221592344"/>
      </w:pPr>
      <w:r>
        <w:rPr>
          <w:rFonts w:hint="eastAsia"/>
          <w:sz w:val="18"/>
          <w:szCs w:val="18"/>
        </w:rPr>
        <w:t>金融资产和金融负债在资产负债表内分别列示，没有相互抵消。但是，同时满足下列条件的以相互抵消后的净额在资产负债表内列示：</w:t>
      </w:r>
      <w:r>
        <w:rPr>
          <w:rFonts w:ascii="Times New Roman" w:hAnsi="Times New Roman" w:cs="Times New Roman"/>
          <w:sz w:val="18"/>
          <w:szCs w:val="18"/>
        </w:rPr>
        <w:t xml:space="preserve"> </w:t>
      </w:r>
    </w:p>
    <w:p w14:paraId="5ABFDDDC"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1</w:t>
      </w:r>
      <w:r>
        <w:rPr>
          <w:rFonts w:hint="eastAsia"/>
          <w:sz w:val="18"/>
          <w:szCs w:val="18"/>
        </w:rPr>
        <w:t>）本公司具有抵消已确认金额的法定权力，且该种法定权力是当前可执行的；</w:t>
      </w:r>
      <w:r>
        <w:rPr>
          <w:rFonts w:ascii="Times New Roman" w:hAnsi="Times New Roman" w:cs="Times New Roman"/>
          <w:sz w:val="18"/>
          <w:szCs w:val="18"/>
        </w:rPr>
        <w:t xml:space="preserve"> </w:t>
      </w:r>
    </w:p>
    <w:p w14:paraId="0DAF1572"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2</w:t>
      </w:r>
      <w:r>
        <w:rPr>
          <w:rFonts w:hint="eastAsia"/>
          <w:sz w:val="18"/>
          <w:szCs w:val="18"/>
        </w:rPr>
        <w:t>）本公司计划以净额结算，或同时变现该金融资产和清偿该金融负债。</w:t>
      </w:r>
      <w:r>
        <w:rPr>
          <w:rFonts w:ascii="Times New Roman" w:hAnsi="Times New Roman" w:cs="Times New Roman"/>
          <w:sz w:val="18"/>
          <w:szCs w:val="18"/>
        </w:rPr>
        <w:t xml:space="preserve"> </w:t>
      </w:r>
    </w:p>
    <w:p w14:paraId="10D665B2"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6</w:t>
      </w:r>
      <w:r>
        <w:rPr>
          <w:rFonts w:hint="eastAsia"/>
          <w:sz w:val="18"/>
          <w:szCs w:val="18"/>
        </w:rPr>
        <w:t>、金融资产和金融负债的转移及终止确认</w:t>
      </w:r>
      <w:r>
        <w:rPr>
          <w:rFonts w:ascii="Times New Roman" w:hAnsi="Times New Roman" w:cs="Times New Roman"/>
          <w:sz w:val="18"/>
          <w:szCs w:val="18"/>
        </w:rPr>
        <w:t xml:space="preserve"> </w:t>
      </w:r>
    </w:p>
    <w:p w14:paraId="0C0828BF" w14:textId="77777777" w:rsidR="00FA6409" w:rsidRDefault="00FA6409">
      <w:pPr>
        <w:pStyle w:val="a3"/>
        <w:spacing w:before="0" w:beforeAutospacing="0" w:after="0" w:afterAutospacing="0"/>
        <w:ind w:firstLine="420"/>
        <w:jc w:val="both"/>
        <w:divId w:val="1221592344"/>
      </w:pPr>
      <w:r>
        <w:rPr>
          <w:rFonts w:hint="eastAsia"/>
          <w:sz w:val="18"/>
          <w:szCs w:val="18"/>
        </w:rPr>
        <w:t>金融资产在满足下列条件之一时，将被终止确认：</w:t>
      </w:r>
      <w:r>
        <w:rPr>
          <w:rFonts w:ascii="Times New Roman" w:hAnsi="Times New Roman" w:cs="Times New Roman"/>
          <w:sz w:val="18"/>
          <w:szCs w:val="18"/>
        </w:rPr>
        <w:t xml:space="preserve"> </w:t>
      </w:r>
    </w:p>
    <w:p w14:paraId="300FDB03"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1</w:t>
      </w:r>
      <w:r>
        <w:rPr>
          <w:rFonts w:hint="eastAsia"/>
          <w:sz w:val="18"/>
          <w:szCs w:val="18"/>
        </w:rPr>
        <w:t>）收取该金融资产现金流量的合同权利终止；</w:t>
      </w:r>
      <w:r>
        <w:rPr>
          <w:rFonts w:ascii="Times New Roman" w:hAnsi="Times New Roman" w:cs="Times New Roman"/>
          <w:sz w:val="18"/>
          <w:szCs w:val="18"/>
        </w:rPr>
        <w:t xml:space="preserve"> </w:t>
      </w:r>
    </w:p>
    <w:p w14:paraId="6B51E1B2"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2</w:t>
      </w:r>
      <w:r>
        <w:rPr>
          <w:rFonts w:hint="eastAsia"/>
          <w:sz w:val="18"/>
          <w:szCs w:val="18"/>
        </w:rPr>
        <w:t>）该金融资产已转移，且本公司将金融资产所有权上几乎所有的风险和报酬转移给转入方；</w:t>
      </w:r>
      <w:r>
        <w:rPr>
          <w:rFonts w:ascii="Times New Roman" w:hAnsi="Times New Roman" w:cs="Times New Roman"/>
          <w:sz w:val="18"/>
          <w:szCs w:val="18"/>
        </w:rPr>
        <w:t xml:space="preserve"> </w:t>
      </w:r>
    </w:p>
    <w:p w14:paraId="3F4C612D"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3</w:t>
      </w:r>
      <w:r>
        <w:rPr>
          <w:rFonts w:hint="eastAsia"/>
          <w:sz w:val="18"/>
          <w:szCs w:val="18"/>
        </w:rPr>
        <w:t>）该金融资产已转移，虽然本公司既没有转移也没有保留金融资产所有权上几乎所有的风险和报酬，但是未保留对该金融资产的控制。</w:t>
      </w:r>
      <w:r>
        <w:rPr>
          <w:rFonts w:ascii="Times New Roman" w:hAnsi="Times New Roman" w:cs="Times New Roman"/>
          <w:sz w:val="18"/>
          <w:szCs w:val="18"/>
        </w:rPr>
        <w:t xml:space="preserve"> </w:t>
      </w:r>
    </w:p>
    <w:p w14:paraId="7038CA65" w14:textId="77777777" w:rsidR="00FA6409" w:rsidRDefault="00FA6409">
      <w:pPr>
        <w:pStyle w:val="a3"/>
        <w:spacing w:before="0" w:beforeAutospacing="0" w:after="0" w:afterAutospacing="0"/>
        <w:ind w:firstLine="420"/>
        <w:jc w:val="both"/>
        <w:divId w:val="1221592344"/>
      </w:pPr>
      <w:r>
        <w:rPr>
          <w:rFonts w:hint="eastAsia"/>
          <w:sz w:val="18"/>
          <w:szCs w:val="18"/>
        </w:rPr>
        <w:t>金融资产转移整体满足终止确认条件的，本公司将下列两项金额的差额计入当期损益：</w:t>
      </w:r>
      <w:r>
        <w:rPr>
          <w:rFonts w:ascii="Times New Roman" w:hAnsi="Times New Roman" w:cs="Times New Roman"/>
          <w:sz w:val="18"/>
          <w:szCs w:val="18"/>
        </w:rPr>
        <w:t xml:space="preserve"> </w:t>
      </w:r>
    </w:p>
    <w:p w14:paraId="4DB976BB" w14:textId="77777777" w:rsidR="00FA6409" w:rsidRDefault="00FA6409">
      <w:pPr>
        <w:pStyle w:val="a3"/>
        <w:spacing w:before="0" w:beforeAutospacing="0" w:after="0" w:afterAutospacing="0"/>
        <w:ind w:firstLine="420"/>
        <w:jc w:val="both"/>
        <w:divId w:val="1221592344"/>
      </w:pPr>
      <w:r>
        <w:rPr>
          <w:rFonts w:hint="eastAsia"/>
          <w:sz w:val="18"/>
          <w:szCs w:val="18"/>
        </w:rPr>
        <w:t>①被转移金融资产在终止确认日的账面价值；</w:t>
      </w:r>
      <w:r>
        <w:rPr>
          <w:rFonts w:ascii="Times New Roman" w:hAnsi="Times New Roman" w:cs="Times New Roman"/>
          <w:sz w:val="18"/>
          <w:szCs w:val="18"/>
        </w:rPr>
        <w:t xml:space="preserve"> </w:t>
      </w:r>
    </w:p>
    <w:p w14:paraId="5F0CCF74" w14:textId="77777777" w:rsidR="00FA6409" w:rsidRDefault="00FA6409">
      <w:pPr>
        <w:pStyle w:val="a3"/>
        <w:spacing w:before="0" w:beforeAutospacing="0" w:after="0" w:afterAutospacing="0"/>
        <w:ind w:firstLine="420"/>
        <w:jc w:val="both"/>
        <w:divId w:val="1221592344"/>
      </w:pPr>
      <w:r>
        <w:rPr>
          <w:rFonts w:hint="eastAsia"/>
          <w:sz w:val="18"/>
          <w:szCs w:val="18"/>
        </w:rPr>
        <w:t>②因转移金融资产而收到的对价；</w:t>
      </w:r>
      <w:r>
        <w:rPr>
          <w:rFonts w:ascii="Times New Roman" w:hAnsi="Times New Roman" w:cs="Times New Roman"/>
          <w:sz w:val="18"/>
          <w:szCs w:val="18"/>
        </w:rPr>
        <w:t xml:space="preserve"> </w:t>
      </w:r>
    </w:p>
    <w:p w14:paraId="097F8816" w14:textId="77777777" w:rsidR="00FA6409" w:rsidRDefault="00FA6409">
      <w:pPr>
        <w:pStyle w:val="a3"/>
        <w:spacing w:before="0" w:beforeAutospacing="0" w:after="0" w:afterAutospacing="0"/>
        <w:ind w:firstLine="420"/>
        <w:jc w:val="both"/>
        <w:divId w:val="1221592344"/>
      </w:pPr>
      <w:r>
        <w:rPr>
          <w:rFonts w:hint="eastAsia"/>
          <w:sz w:val="18"/>
          <w:szCs w:val="18"/>
        </w:rPr>
        <w:t>金融负债</w:t>
      </w:r>
      <w:r>
        <w:rPr>
          <w:rFonts w:ascii="Times New Roman" w:hAnsi="Times New Roman" w:cs="Times New Roman"/>
          <w:sz w:val="18"/>
          <w:szCs w:val="18"/>
        </w:rPr>
        <w:t xml:space="preserve"> </w:t>
      </w:r>
      <w:r>
        <w:rPr>
          <w:rFonts w:hint="eastAsia"/>
          <w:sz w:val="18"/>
          <w:szCs w:val="18"/>
        </w:rPr>
        <w:t>（或其一部分）的现时义务已经解除的，本公司终止确认该金融负债</w:t>
      </w:r>
      <w:r>
        <w:rPr>
          <w:rFonts w:ascii="Times New Roman" w:hAnsi="Times New Roman" w:cs="Times New Roman"/>
          <w:sz w:val="18"/>
          <w:szCs w:val="18"/>
        </w:rPr>
        <w:t xml:space="preserve"> (</w:t>
      </w:r>
      <w:r>
        <w:rPr>
          <w:rFonts w:hint="eastAsia"/>
          <w:sz w:val="18"/>
          <w:szCs w:val="18"/>
        </w:rPr>
        <w:t>或该部分金融负债</w:t>
      </w:r>
      <w:r>
        <w:rPr>
          <w:rFonts w:ascii="Times New Roman" w:hAnsi="Times New Roman" w:cs="Times New Roman"/>
          <w:sz w:val="18"/>
          <w:szCs w:val="18"/>
        </w:rPr>
        <w:t xml:space="preserve">) </w:t>
      </w:r>
      <w:r>
        <w:rPr>
          <w:rFonts w:hint="eastAsia"/>
          <w:sz w:val="18"/>
          <w:szCs w:val="18"/>
        </w:rPr>
        <w:t>。</w:t>
      </w:r>
      <w:r>
        <w:rPr>
          <w:rFonts w:ascii="Times New Roman" w:hAnsi="Times New Roman" w:cs="Times New Roman"/>
          <w:sz w:val="18"/>
          <w:szCs w:val="18"/>
        </w:rPr>
        <w:t xml:space="preserve"> </w:t>
      </w:r>
    </w:p>
    <w:p w14:paraId="7C945987"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7</w:t>
      </w:r>
      <w:r>
        <w:rPr>
          <w:rFonts w:hint="eastAsia"/>
          <w:sz w:val="18"/>
          <w:szCs w:val="18"/>
        </w:rPr>
        <w:t>、金融资产的减值</w:t>
      </w:r>
      <w:r>
        <w:rPr>
          <w:rFonts w:ascii="Times New Roman" w:hAnsi="Times New Roman" w:cs="Times New Roman"/>
          <w:sz w:val="18"/>
          <w:szCs w:val="18"/>
        </w:rPr>
        <w:t xml:space="preserve"> </w:t>
      </w:r>
    </w:p>
    <w:p w14:paraId="623B9052" w14:textId="77777777" w:rsidR="00FA6409" w:rsidRDefault="00FA6409">
      <w:pPr>
        <w:pStyle w:val="a3"/>
        <w:spacing w:before="0" w:beforeAutospacing="0" w:after="0" w:afterAutospacing="0"/>
        <w:ind w:firstLine="420"/>
        <w:jc w:val="both"/>
        <w:divId w:val="1221592344"/>
      </w:pPr>
      <w:r>
        <w:rPr>
          <w:rFonts w:hint="eastAsia"/>
          <w:sz w:val="18"/>
          <w:szCs w:val="18"/>
        </w:rPr>
        <w:t>本公司以预期信用损失为基础，对以下项目进行减值会计处理并确认损失准备：</w:t>
      </w:r>
      <w:r>
        <w:rPr>
          <w:rFonts w:ascii="Times New Roman" w:hAnsi="Times New Roman" w:cs="Times New Roman"/>
          <w:sz w:val="18"/>
          <w:szCs w:val="18"/>
        </w:rPr>
        <w:t xml:space="preserve"> </w:t>
      </w:r>
    </w:p>
    <w:p w14:paraId="221C726E" w14:textId="77777777" w:rsidR="00FA6409" w:rsidRDefault="00FA6409">
      <w:pPr>
        <w:pStyle w:val="a3"/>
        <w:spacing w:before="0" w:beforeAutospacing="0" w:after="0" w:afterAutospacing="0"/>
        <w:ind w:firstLine="420"/>
        <w:jc w:val="both"/>
        <w:divId w:val="1221592344"/>
      </w:pPr>
      <w:r>
        <w:rPr>
          <w:rFonts w:hint="eastAsia"/>
          <w:sz w:val="18"/>
          <w:szCs w:val="18"/>
        </w:rPr>
        <w:t>①以摊余成本计量的金融资产；</w:t>
      </w:r>
      <w:r>
        <w:rPr>
          <w:rFonts w:ascii="Times New Roman" w:hAnsi="Times New Roman" w:cs="Times New Roman"/>
          <w:sz w:val="18"/>
          <w:szCs w:val="18"/>
        </w:rPr>
        <w:t xml:space="preserve"> </w:t>
      </w:r>
    </w:p>
    <w:p w14:paraId="385EBB3B" w14:textId="77777777" w:rsidR="00FA6409" w:rsidRDefault="00FA6409">
      <w:pPr>
        <w:pStyle w:val="a3"/>
        <w:spacing w:before="0" w:beforeAutospacing="0" w:after="0" w:afterAutospacing="0"/>
        <w:ind w:firstLine="420"/>
        <w:jc w:val="both"/>
        <w:divId w:val="1221592344"/>
      </w:pPr>
      <w:r>
        <w:rPr>
          <w:rFonts w:hint="eastAsia"/>
          <w:sz w:val="18"/>
          <w:szCs w:val="18"/>
        </w:rPr>
        <w:t>②公允价值计量且其变动计入其他综合收益的债权投资。</w:t>
      </w:r>
      <w:r>
        <w:rPr>
          <w:rFonts w:ascii="Times New Roman" w:hAnsi="Times New Roman" w:cs="Times New Roman"/>
          <w:sz w:val="18"/>
          <w:szCs w:val="18"/>
        </w:rPr>
        <w:t xml:space="preserve"> </w:t>
      </w:r>
    </w:p>
    <w:p w14:paraId="25419509" w14:textId="77777777" w:rsidR="00FA6409" w:rsidRDefault="00FA6409">
      <w:pPr>
        <w:pStyle w:val="a3"/>
        <w:spacing w:before="0" w:beforeAutospacing="0" w:after="0" w:afterAutospacing="0"/>
        <w:ind w:firstLine="420"/>
        <w:jc w:val="both"/>
        <w:divId w:val="1221592344"/>
      </w:pPr>
      <w:r>
        <w:rPr>
          <w:rFonts w:hint="eastAsia"/>
          <w:sz w:val="18"/>
          <w:szCs w:val="18"/>
        </w:rPr>
        <w:t>本公司持有的其他以公允价值计量的金融资产不适用预期信用损失模型，包括以公允价值计量且其变动计入当期损益的权益工具投资，指定为以公允价值计量且其变动计入其他综合收益的权益工具投资，以及衍生金融资产。</w:t>
      </w:r>
      <w:r>
        <w:rPr>
          <w:rFonts w:ascii="Times New Roman" w:hAnsi="Times New Roman" w:cs="Times New Roman"/>
          <w:sz w:val="18"/>
          <w:szCs w:val="18"/>
        </w:rPr>
        <w:t xml:space="preserve"> </w:t>
      </w:r>
    </w:p>
    <w:p w14:paraId="5FFF4280"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1</w:t>
      </w:r>
      <w:r>
        <w:rPr>
          <w:rFonts w:hint="eastAsia"/>
          <w:sz w:val="18"/>
          <w:szCs w:val="18"/>
        </w:rPr>
        <w:t>）预期信用损失的计量</w:t>
      </w:r>
      <w:r>
        <w:rPr>
          <w:rFonts w:ascii="Times New Roman" w:hAnsi="Times New Roman" w:cs="Times New Roman"/>
          <w:sz w:val="18"/>
          <w:szCs w:val="18"/>
        </w:rPr>
        <w:t xml:space="preserve"> </w:t>
      </w:r>
    </w:p>
    <w:p w14:paraId="5EA7063C" w14:textId="77777777" w:rsidR="00FA6409" w:rsidRDefault="00FA6409">
      <w:pPr>
        <w:pStyle w:val="a3"/>
        <w:spacing w:before="0" w:beforeAutospacing="0" w:after="0" w:afterAutospacing="0"/>
        <w:ind w:firstLine="420"/>
        <w:jc w:val="both"/>
        <w:divId w:val="1221592344"/>
      </w:pPr>
      <w:r>
        <w:rPr>
          <w:rFonts w:hint="eastAsia"/>
          <w:sz w:val="18"/>
          <w:szCs w:val="18"/>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w:t>
      </w:r>
      <w:r>
        <w:rPr>
          <w:rFonts w:ascii="Times New Roman" w:hAnsi="Times New Roman" w:cs="Times New Roman"/>
          <w:sz w:val="18"/>
          <w:szCs w:val="18"/>
        </w:rPr>
        <w:t xml:space="preserve"> </w:t>
      </w:r>
    </w:p>
    <w:p w14:paraId="48A70E8D" w14:textId="77777777" w:rsidR="00FA6409" w:rsidRDefault="00FA6409">
      <w:pPr>
        <w:pStyle w:val="a3"/>
        <w:spacing w:before="0" w:beforeAutospacing="0" w:after="0" w:afterAutospacing="0"/>
        <w:ind w:firstLine="420"/>
        <w:jc w:val="both"/>
        <w:divId w:val="1221592344"/>
      </w:pPr>
      <w:r>
        <w:rPr>
          <w:rFonts w:hint="eastAsia"/>
          <w:sz w:val="18"/>
          <w:szCs w:val="18"/>
        </w:rPr>
        <w:t>在计量预期信用损失时，本公司需考虑的最长期限为企业面临信用风险的最长合同期限</w:t>
      </w:r>
      <w:r>
        <w:rPr>
          <w:rFonts w:ascii="Times New Roman" w:hAnsi="Times New Roman" w:cs="Times New Roman"/>
          <w:sz w:val="18"/>
          <w:szCs w:val="18"/>
        </w:rPr>
        <w:t>(</w:t>
      </w:r>
      <w:r>
        <w:rPr>
          <w:rFonts w:hint="eastAsia"/>
          <w:sz w:val="18"/>
          <w:szCs w:val="18"/>
        </w:rPr>
        <w:t>包括考虑续约选择权</w:t>
      </w:r>
      <w:r>
        <w:rPr>
          <w:rFonts w:ascii="Times New Roman" w:hAnsi="Times New Roman" w:cs="Times New Roman"/>
          <w:sz w:val="18"/>
          <w:szCs w:val="18"/>
        </w:rPr>
        <w:t>)</w:t>
      </w:r>
      <w:r>
        <w:rPr>
          <w:rFonts w:hint="eastAsia"/>
          <w:sz w:val="18"/>
          <w:szCs w:val="18"/>
        </w:rPr>
        <w:t>。</w:t>
      </w:r>
      <w:r>
        <w:rPr>
          <w:rFonts w:ascii="Times New Roman" w:hAnsi="Times New Roman" w:cs="Times New Roman"/>
          <w:sz w:val="18"/>
          <w:szCs w:val="18"/>
        </w:rPr>
        <w:t xml:space="preserve"> </w:t>
      </w:r>
    </w:p>
    <w:p w14:paraId="4BE6207F" w14:textId="77777777" w:rsidR="00FA6409" w:rsidRDefault="00FA6409">
      <w:pPr>
        <w:pStyle w:val="a3"/>
        <w:spacing w:before="0" w:beforeAutospacing="0" w:after="0" w:afterAutospacing="0"/>
        <w:ind w:firstLine="420"/>
        <w:jc w:val="both"/>
        <w:divId w:val="1221592344"/>
      </w:pPr>
      <w:r>
        <w:rPr>
          <w:rFonts w:hint="eastAsia"/>
          <w:sz w:val="18"/>
          <w:szCs w:val="18"/>
        </w:rPr>
        <w:t>整个存续期预期信用损失，是指因金融工具整个预计存续期内所有可能发生的违约事件而导致的预期信用损失。</w:t>
      </w:r>
      <w:r>
        <w:rPr>
          <w:rFonts w:ascii="Times New Roman" w:hAnsi="Times New Roman" w:cs="Times New Roman"/>
          <w:sz w:val="18"/>
          <w:szCs w:val="18"/>
        </w:rPr>
        <w:t xml:space="preserve"> </w:t>
      </w:r>
    </w:p>
    <w:p w14:paraId="567989D8" w14:textId="77777777" w:rsidR="00FA6409" w:rsidRDefault="00FA6409">
      <w:pPr>
        <w:pStyle w:val="a3"/>
        <w:spacing w:before="0" w:beforeAutospacing="0" w:after="0" w:afterAutospacing="0"/>
        <w:ind w:firstLine="420"/>
        <w:jc w:val="both"/>
        <w:divId w:val="1221592344"/>
      </w:pPr>
      <w:r>
        <w:rPr>
          <w:rFonts w:hint="eastAsia"/>
          <w:sz w:val="18"/>
          <w:szCs w:val="18"/>
        </w:rPr>
        <w:t>未来</w:t>
      </w:r>
      <w:r>
        <w:rPr>
          <w:rFonts w:ascii="Times New Roman" w:hAnsi="Times New Roman" w:cs="Times New Roman"/>
          <w:sz w:val="18"/>
          <w:szCs w:val="18"/>
        </w:rPr>
        <w:t>12</w:t>
      </w:r>
      <w:r>
        <w:rPr>
          <w:rFonts w:hint="eastAsia"/>
          <w:sz w:val="18"/>
          <w:szCs w:val="18"/>
        </w:rPr>
        <w:t>个月内预期信用损失，是指因资产负债表日后</w:t>
      </w:r>
      <w:r>
        <w:rPr>
          <w:rFonts w:ascii="Times New Roman" w:hAnsi="Times New Roman" w:cs="Times New Roman"/>
          <w:sz w:val="18"/>
          <w:szCs w:val="18"/>
        </w:rPr>
        <w:t>12</w:t>
      </w:r>
      <w:r>
        <w:rPr>
          <w:rFonts w:hint="eastAsia"/>
          <w:sz w:val="18"/>
          <w:szCs w:val="18"/>
        </w:rPr>
        <w:t>个月内</w:t>
      </w:r>
      <w:r>
        <w:rPr>
          <w:rFonts w:ascii="Times New Roman" w:hAnsi="Times New Roman" w:cs="Times New Roman"/>
          <w:sz w:val="18"/>
          <w:szCs w:val="18"/>
        </w:rPr>
        <w:t xml:space="preserve"> (</w:t>
      </w:r>
      <w:r>
        <w:rPr>
          <w:rFonts w:hint="eastAsia"/>
          <w:sz w:val="18"/>
          <w:szCs w:val="18"/>
        </w:rPr>
        <w:t>若金融工具的预计存续期少于</w:t>
      </w:r>
      <w:r>
        <w:rPr>
          <w:rFonts w:ascii="Times New Roman" w:hAnsi="Times New Roman" w:cs="Times New Roman"/>
          <w:sz w:val="18"/>
          <w:szCs w:val="18"/>
        </w:rPr>
        <w:t>12</w:t>
      </w:r>
      <w:r>
        <w:rPr>
          <w:rFonts w:hint="eastAsia"/>
          <w:sz w:val="18"/>
          <w:szCs w:val="18"/>
        </w:rPr>
        <w:t>个月，则为预计存续期</w:t>
      </w:r>
      <w:r>
        <w:rPr>
          <w:rFonts w:ascii="Times New Roman" w:hAnsi="Times New Roman" w:cs="Times New Roman"/>
          <w:sz w:val="18"/>
          <w:szCs w:val="18"/>
        </w:rPr>
        <w:t>)</w:t>
      </w:r>
      <w:r>
        <w:rPr>
          <w:rFonts w:hint="eastAsia"/>
          <w:sz w:val="18"/>
          <w:szCs w:val="18"/>
        </w:rPr>
        <w:t>可能发生的金融工具违约事件而导致的预期信用损失，是整个存续期预期信用损失的一部分。</w:t>
      </w:r>
      <w:r>
        <w:rPr>
          <w:rFonts w:ascii="Times New Roman" w:hAnsi="Times New Roman" w:cs="Times New Roman"/>
          <w:sz w:val="18"/>
          <w:szCs w:val="18"/>
        </w:rPr>
        <w:t xml:space="preserve"> </w:t>
      </w:r>
    </w:p>
    <w:p w14:paraId="0FA9F7EB" w14:textId="77777777" w:rsidR="00FA6409" w:rsidRDefault="00FA6409">
      <w:pPr>
        <w:pStyle w:val="a3"/>
        <w:spacing w:before="0" w:beforeAutospacing="0" w:after="0" w:afterAutospacing="0"/>
        <w:ind w:firstLine="420"/>
        <w:jc w:val="both"/>
        <w:divId w:val="1221592344"/>
      </w:pPr>
      <w:r>
        <w:rPr>
          <w:rFonts w:hint="eastAsia"/>
          <w:sz w:val="18"/>
          <w:szCs w:val="18"/>
        </w:rPr>
        <w:lastRenderedPageBreak/>
        <w:t>对于应收账款，本公司始终按照相当于整个存续期内预期信用损失的金额计量其损失准备。本公司基于历史信用损失经验、使用准备矩阵计算上述金融资产的预期信用损失，相关历史经验根据资产负债表日应收对象的特定因素、以及对当前状况和未来经济状况预测的评估进行调整。</w:t>
      </w:r>
      <w:r>
        <w:rPr>
          <w:rFonts w:ascii="Times New Roman" w:hAnsi="Times New Roman" w:cs="Times New Roman"/>
          <w:sz w:val="18"/>
          <w:szCs w:val="18"/>
        </w:rPr>
        <w:t xml:space="preserve"> </w:t>
      </w:r>
    </w:p>
    <w:p w14:paraId="06989AB0" w14:textId="77777777" w:rsidR="00FA6409" w:rsidRDefault="00FA6409">
      <w:pPr>
        <w:pStyle w:val="a3"/>
        <w:spacing w:before="0" w:beforeAutospacing="0" w:after="0" w:afterAutospacing="0"/>
        <w:ind w:firstLine="420"/>
        <w:jc w:val="both"/>
        <w:divId w:val="1221592344"/>
      </w:pPr>
      <w:r>
        <w:rPr>
          <w:rFonts w:hint="eastAsia"/>
          <w:sz w:val="18"/>
          <w:szCs w:val="18"/>
        </w:rPr>
        <w:t>除应收账款外，本公司对满足下列情形的金融工具按照相当于未来</w:t>
      </w:r>
      <w:r>
        <w:rPr>
          <w:rFonts w:ascii="Times New Roman" w:hAnsi="Times New Roman" w:cs="Times New Roman"/>
          <w:sz w:val="18"/>
          <w:szCs w:val="18"/>
        </w:rPr>
        <w:t xml:space="preserve">12 </w:t>
      </w:r>
      <w:r>
        <w:rPr>
          <w:rFonts w:hint="eastAsia"/>
          <w:sz w:val="18"/>
          <w:szCs w:val="18"/>
        </w:rPr>
        <w:t>个月内预期信用损失的金额计量其损失准备，对其他金融工具按照相当于整个存续期内预期信用损失的金额计量其损失准备：①该金融工具在资产负债表日只具有较低的信用风险；或②该金融工具的信用风险自初始确认后并未显著增加。</w:t>
      </w:r>
      <w:r>
        <w:rPr>
          <w:rFonts w:ascii="Times New Roman" w:hAnsi="Times New Roman" w:cs="Times New Roman"/>
          <w:sz w:val="18"/>
          <w:szCs w:val="18"/>
        </w:rPr>
        <w:t xml:space="preserve"> </w:t>
      </w:r>
    </w:p>
    <w:p w14:paraId="2772FAC6"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1</w:t>
      </w:r>
      <w:r>
        <w:rPr>
          <w:rFonts w:hint="eastAsia"/>
          <w:sz w:val="18"/>
          <w:szCs w:val="18"/>
        </w:rPr>
        <w:t>）具有较低的信用风险</w:t>
      </w:r>
      <w:r>
        <w:rPr>
          <w:rFonts w:ascii="Times New Roman" w:hAnsi="Times New Roman" w:cs="Times New Roman"/>
          <w:sz w:val="18"/>
          <w:szCs w:val="18"/>
        </w:rPr>
        <w:t xml:space="preserve"> </w:t>
      </w:r>
    </w:p>
    <w:p w14:paraId="010B578C" w14:textId="77777777" w:rsidR="00FA6409" w:rsidRDefault="00FA6409">
      <w:pPr>
        <w:pStyle w:val="a3"/>
        <w:spacing w:before="0" w:beforeAutospacing="0" w:after="0" w:afterAutospacing="0"/>
        <w:ind w:firstLine="420"/>
        <w:jc w:val="both"/>
        <w:divId w:val="1221592344"/>
      </w:pPr>
      <w:r>
        <w:rPr>
          <w:rFonts w:hint="eastAsia"/>
          <w:sz w:val="18"/>
          <w:szCs w:val="18"/>
        </w:rPr>
        <w:t>如果金融工具的违约风险较低，借款人在短期内履行其合同现金流量义务的能力很强，并且即便较长时期内经济形势和经营环境存在不利变化但未必一定降低应收对象履行其合同现金流量义务的能力，该金融工具被视为具有较低的信用风险。</w:t>
      </w:r>
      <w:r>
        <w:rPr>
          <w:rFonts w:ascii="Times New Roman" w:hAnsi="Times New Roman" w:cs="Times New Roman"/>
          <w:sz w:val="18"/>
          <w:szCs w:val="18"/>
        </w:rPr>
        <w:t xml:space="preserve"> </w:t>
      </w:r>
    </w:p>
    <w:p w14:paraId="2B2A52A1"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2</w:t>
      </w:r>
      <w:r>
        <w:rPr>
          <w:rFonts w:hint="eastAsia"/>
          <w:sz w:val="18"/>
          <w:szCs w:val="18"/>
        </w:rPr>
        <w:t>）信用风险显著增加</w:t>
      </w:r>
      <w:r>
        <w:rPr>
          <w:rFonts w:ascii="Times New Roman" w:hAnsi="Times New Roman" w:cs="Times New Roman"/>
          <w:sz w:val="18"/>
          <w:szCs w:val="18"/>
        </w:rPr>
        <w:t xml:space="preserve"> </w:t>
      </w:r>
    </w:p>
    <w:p w14:paraId="11B0A9E2" w14:textId="77777777" w:rsidR="00FA6409" w:rsidRDefault="00FA6409">
      <w:pPr>
        <w:pStyle w:val="a3"/>
        <w:spacing w:before="0" w:beforeAutospacing="0" w:after="0" w:afterAutospacing="0"/>
        <w:ind w:firstLine="420"/>
        <w:jc w:val="both"/>
        <w:divId w:val="1221592344"/>
      </w:pPr>
      <w:r>
        <w:rPr>
          <w:rFonts w:hint="eastAsia"/>
          <w:sz w:val="18"/>
          <w:szCs w:val="18"/>
        </w:rPr>
        <w:t>本公司通过比较金融工具在资产负债表日发生违约的风险与在初始确认日发生违约的风险，以确定金融工具预计存续期内发生违约风险的相对变化，以评估金融工具的信用风险自初始确认后是否已显著增加。</w:t>
      </w:r>
      <w:r>
        <w:rPr>
          <w:rFonts w:ascii="Times New Roman" w:hAnsi="Times New Roman" w:cs="Times New Roman"/>
          <w:sz w:val="18"/>
          <w:szCs w:val="18"/>
        </w:rPr>
        <w:t xml:space="preserve"> </w:t>
      </w:r>
    </w:p>
    <w:p w14:paraId="4171F557" w14:textId="77777777" w:rsidR="00FA6409" w:rsidRDefault="00FA6409">
      <w:pPr>
        <w:pStyle w:val="a3"/>
        <w:spacing w:before="0" w:beforeAutospacing="0" w:after="0" w:afterAutospacing="0"/>
        <w:ind w:firstLine="420"/>
        <w:jc w:val="both"/>
        <w:divId w:val="1221592344"/>
      </w:pPr>
      <w:r>
        <w:rPr>
          <w:rFonts w:hint="eastAsia"/>
          <w:sz w:val="18"/>
          <w:szCs w:val="18"/>
        </w:rPr>
        <w:t>在确定信用风险自初始确认后是否显著增加时，本公司考虑无须付出不必要的额外成本或努力即可获得的合理且有依据的信息，包括前瞻性信息。本公司考虑的信息包括：①债务人未能按合同到期日支付本金和利息的情况；②已发生的或预期的金融工具的外部或内部信用评级</w:t>
      </w:r>
      <w:r>
        <w:rPr>
          <w:rFonts w:ascii="Times New Roman" w:hAnsi="Times New Roman" w:cs="Times New Roman"/>
          <w:sz w:val="18"/>
          <w:szCs w:val="18"/>
        </w:rPr>
        <w:t>(</w:t>
      </w:r>
      <w:r>
        <w:rPr>
          <w:rFonts w:hint="eastAsia"/>
          <w:sz w:val="18"/>
          <w:szCs w:val="18"/>
        </w:rPr>
        <w:t>如有</w:t>
      </w:r>
      <w:r>
        <w:rPr>
          <w:rFonts w:ascii="Times New Roman" w:hAnsi="Times New Roman" w:cs="Times New Roman"/>
          <w:sz w:val="18"/>
          <w:szCs w:val="18"/>
        </w:rPr>
        <w:t xml:space="preserve">) </w:t>
      </w:r>
      <w:r>
        <w:rPr>
          <w:rFonts w:hint="eastAsia"/>
          <w:sz w:val="18"/>
          <w:szCs w:val="18"/>
        </w:rPr>
        <w:t>的严重恶化；③已发生的或预期的债务人经营成果的严重恶化；④现存的或预期的技术、市场、经济或法律环境变化，并将对债务人对本公司的还款能力产生重大不利影响。</w:t>
      </w:r>
      <w:r>
        <w:rPr>
          <w:rFonts w:ascii="Times New Roman" w:hAnsi="Times New Roman" w:cs="Times New Roman"/>
          <w:sz w:val="18"/>
          <w:szCs w:val="18"/>
        </w:rPr>
        <w:t xml:space="preserve"> </w:t>
      </w:r>
    </w:p>
    <w:p w14:paraId="4BDDEF92" w14:textId="77777777" w:rsidR="00FA6409" w:rsidRDefault="00FA6409">
      <w:pPr>
        <w:pStyle w:val="a3"/>
        <w:spacing w:before="0" w:beforeAutospacing="0" w:after="0" w:afterAutospacing="0"/>
        <w:ind w:firstLine="420"/>
        <w:jc w:val="both"/>
        <w:divId w:val="1221592344"/>
      </w:pPr>
      <w:r>
        <w:rPr>
          <w:rFonts w:hint="eastAsia"/>
          <w:sz w:val="18"/>
          <w:szCs w:val="18"/>
        </w:rPr>
        <w:t>根据金融工具的性质，本公司以单项金融工具或金融工具组合为基础评估信用风险是否显著增加。以金融工具组合为基础进行评估时，本公司可基于共同信用风险特征对金融工具进行分类。</w:t>
      </w:r>
      <w:r>
        <w:rPr>
          <w:rFonts w:ascii="Times New Roman" w:hAnsi="Times New Roman" w:cs="Times New Roman"/>
          <w:sz w:val="18"/>
          <w:szCs w:val="18"/>
        </w:rPr>
        <w:t xml:space="preserve"> </w:t>
      </w:r>
    </w:p>
    <w:p w14:paraId="1C3C97D9"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2</w:t>
      </w:r>
      <w:r>
        <w:rPr>
          <w:rFonts w:hint="eastAsia"/>
          <w:sz w:val="18"/>
          <w:szCs w:val="18"/>
        </w:rPr>
        <w:t>）已发生信用减值的金融资产</w:t>
      </w:r>
      <w:r>
        <w:rPr>
          <w:rFonts w:ascii="Times New Roman" w:hAnsi="Times New Roman" w:cs="Times New Roman"/>
          <w:sz w:val="18"/>
          <w:szCs w:val="18"/>
        </w:rPr>
        <w:t xml:space="preserve"> </w:t>
      </w:r>
    </w:p>
    <w:p w14:paraId="5B9A1135" w14:textId="77777777" w:rsidR="00FA6409" w:rsidRDefault="00FA6409">
      <w:pPr>
        <w:pStyle w:val="a3"/>
        <w:spacing w:before="0" w:beforeAutospacing="0" w:after="0" w:afterAutospacing="0"/>
        <w:ind w:firstLine="420"/>
        <w:jc w:val="both"/>
        <w:divId w:val="1221592344"/>
      </w:pPr>
      <w:r>
        <w:rPr>
          <w:rFonts w:hint="eastAsia"/>
          <w:sz w:val="18"/>
          <w:szCs w:val="18"/>
        </w:rPr>
        <w:t>本公司在资产负债表日评估以摊余成本计量的金融资产是否已发生信用减值。当对金融资产预期未来现金流量具有不利影响的一项或多项事件发生时，该金融资产成为已发生信用减值的金融资产。金融资产已发生信用减值的证据包括下列可观察信息：①发行方或债务人发生重大财务困难；②债务人违反合同，如偿付利息或本金违约或逾期等；③本公司出于与债务人财务困难有关的经济或合同考虑，给予债务人在任何其他情况下都不会做出的让步；④债务人很可能破产或进行其他财务重组；⑤发行方或债务人财务困难导致该金融资产的活跃市场消失。</w:t>
      </w:r>
      <w:r>
        <w:rPr>
          <w:rFonts w:ascii="Times New Roman" w:hAnsi="Times New Roman" w:cs="Times New Roman"/>
          <w:sz w:val="18"/>
          <w:szCs w:val="18"/>
        </w:rPr>
        <w:t xml:space="preserve"> </w:t>
      </w:r>
    </w:p>
    <w:p w14:paraId="409312FE"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3</w:t>
      </w:r>
      <w:r>
        <w:rPr>
          <w:rFonts w:hint="eastAsia"/>
          <w:sz w:val="18"/>
          <w:szCs w:val="18"/>
        </w:rPr>
        <w:t>）预期信用损失准备的列报</w:t>
      </w:r>
      <w:r>
        <w:rPr>
          <w:rFonts w:ascii="Times New Roman" w:hAnsi="Times New Roman" w:cs="Times New Roman"/>
          <w:sz w:val="18"/>
          <w:szCs w:val="18"/>
        </w:rPr>
        <w:t xml:space="preserve"> </w:t>
      </w:r>
    </w:p>
    <w:p w14:paraId="654C73F6" w14:textId="77777777" w:rsidR="00FA6409" w:rsidRDefault="00FA6409">
      <w:pPr>
        <w:pStyle w:val="a3"/>
        <w:spacing w:before="0" w:beforeAutospacing="0" w:after="0" w:afterAutospacing="0"/>
        <w:ind w:firstLine="420"/>
        <w:jc w:val="both"/>
        <w:divId w:val="1221592344"/>
      </w:pPr>
      <w:r>
        <w:rPr>
          <w:rFonts w:hint="eastAsia"/>
          <w:sz w:val="18"/>
          <w:szCs w:val="18"/>
        </w:rPr>
        <w:t>为反映金融工具的信用风险自初始确认后的变化，本公司在每个资产负债表日重新计量预期信用损失，由此形成的损失准备的增加或转回金额，应当作为减值损失或利得计入当期损益。对于以摊余成本计量的金融资产，损失准备抵减该金融资产在资产负债表中列示的账面价值。</w:t>
      </w:r>
      <w:r>
        <w:rPr>
          <w:rFonts w:ascii="Times New Roman" w:hAnsi="Times New Roman" w:cs="Times New Roman"/>
          <w:sz w:val="18"/>
          <w:szCs w:val="18"/>
        </w:rPr>
        <w:t xml:space="preserve"> </w:t>
      </w:r>
    </w:p>
    <w:p w14:paraId="41098E77" w14:textId="77777777" w:rsidR="00FA6409" w:rsidRDefault="00FA6409">
      <w:pPr>
        <w:pStyle w:val="a3"/>
        <w:spacing w:before="0" w:beforeAutospacing="0" w:after="0" w:afterAutospacing="0"/>
        <w:ind w:firstLine="420"/>
        <w:jc w:val="both"/>
        <w:divId w:val="1221592344"/>
      </w:pPr>
      <w:r>
        <w:rPr>
          <w:rFonts w:hint="eastAsia"/>
          <w:sz w:val="18"/>
          <w:szCs w:val="18"/>
        </w:rPr>
        <w:t>（</w:t>
      </w:r>
      <w:r>
        <w:rPr>
          <w:rFonts w:ascii="Times New Roman" w:hAnsi="Times New Roman" w:cs="Times New Roman"/>
          <w:sz w:val="18"/>
          <w:szCs w:val="18"/>
        </w:rPr>
        <w:t>4</w:t>
      </w:r>
      <w:r>
        <w:rPr>
          <w:rFonts w:hint="eastAsia"/>
          <w:sz w:val="18"/>
          <w:szCs w:val="18"/>
        </w:rPr>
        <w:t>）核销</w:t>
      </w:r>
      <w:r>
        <w:rPr>
          <w:rFonts w:ascii="Times New Roman" w:hAnsi="Times New Roman" w:cs="Times New Roman"/>
          <w:sz w:val="18"/>
          <w:szCs w:val="18"/>
        </w:rPr>
        <w:t xml:space="preserve"> </w:t>
      </w:r>
    </w:p>
    <w:p w14:paraId="26AB4CDD" w14:textId="77777777" w:rsidR="00FA6409" w:rsidRDefault="00FA6409">
      <w:pPr>
        <w:pStyle w:val="a3"/>
        <w:spacing w:before="0" w:beforeAutospacing="0" w:after="0" w:afterAutospacing="0"/>
        <w:ind w:firstLine="420"/>
        <w:jc w:val="both"/>
        <w:divId w:val="1221592344"/>
      </w:pPr>
      <w:r>
        <w:rPr>
          <w:rFonts w:hint="eastAsia"/>
          <w:sz w:val="18"/>
          <w:szCs w:val="18"/>
        </w:rPr>
        <w:t>如果本公司不再合理预期金融资产合同现金流量能够全部或部分收回，则直接减记该金融资产的账面余额。这种减记构成相关金融资产的终止确认。这种情况通常发生在本公司确定债务人没有资产或收入来源可产生足够的现金流量以偿还将被减记的金额。但是，按照本公司收回到期款项的程序，被减记的金融资产仍可能受到执行活动的影响。</w:t>
      </w:r>
      <w:r>
        <w:rPr>
          <w:rFonts w:ascii="Times New Roman" w:hAnsi="Times New Roman" w:cs="Times New Roman"/>
          <w:sz w:val="18"/>
          <w:szCs w:val="18"/>
        </w:rPr>
        <w:t xml:space="preserve"> </w:t>
      </w:r>
    </w:p>
    <w:p w14:paraId="14B087C4" w14:textId="77777777" w:rsidR="00FA6409" w:rsidRDefault="00FA6409">
      <w:pPr>
        <w:pStyle w:val="a3"/>
        <w:spacing w:before="0" w:beforeAutospacing="0" w:after="0" w:afterAutospacing="0"/>
        <w:ind w:firstLine="420"/>
        <w:jc w:val="both"/>
        <w:divId w:val="1221592344"/>
      </w:pPr>
      <w:r>
        <w:rPr>
          <w:rFonts w:hint="eastAsia"/>
          <w:sz w:val="18"/>
          <w:szCs w:val="18"/>
        </w:rPr>
        <w:t>已减记的金融资产以后又收回的，作为减值损失的转回计入收回当期的损益。</w:t>
      </w:r>
      <w:r>
        <w:rPr>
          <w:rFonts w:ascii="Times New Roman" w:hAnsi="Times New Roman" w:cs="Times New Roman"/>
          <w:sz w:val="18"/>
          <w:szCs w:val="18"/>
        </w:rPr>
        <w:t xml:space="preserve"> </w:t>
      </w:r>
    </w:p>
    <w:p w14:paraId="535516A2" w14:textId="77777777" w:rsidR="00FA6409" w:rsidRDefault="00FA6409">
      <w:pPr>
        <w:pStyle w:val="a3"/>
        <w:spacing w:before="0" w:beforeAutospacing="0" w:after="0" w:afterAutospacing="0"/>
        <w:ind w:firstLine="420"/>
        <w:jc w:val="both"/>
        <w:divId w:val="1221592344"/>
      </w:pPr>
      <w:r>
        <w:rPr>
          <w:rFonts w:ascii="Times New Roman" w:hAnsi="Times New Roman" w:cs="Times New Roman"/>
          <w:sz w:val="18"/>
          <w:szCs w:val="18"/>
        </w:rPr>
        <w:t>8</w:t>
      </w:r>
      <w:r>
        <w:rPr>
          <w:rFonts w:hint="eastAsia"/>
          <w:sz w:val="18"/>
          <w:szCs w:val="18"/>
        </w:rPr>
        <w:t>、权益工具</w:t>
      </w:r>
      <w:r>
        <w:rPr>
          <w:rFonts w:ascii="Times New Roman" w:hAnsi="Times New Roman" w:cs="Times New Roman"/>
          <w:sz w:val="18"/>
          <w:szCs w:val="18"/>
        </w:rPr>
        <w:t xml:space="preserve"> </w:t>
      </w:r>
    </w:p>
    <w:p w14:paraId="02523A0B" w14:textId="77777777" w:rsidR="00FA6409" w:rsidRDefault="00FA6409">
      <w:pPr>
        <w:pStyle w:val="a3"/>
        <w:spacing w:before="0" w:beforeAutospacing="0" w:after="0" w:afterAutospacing="0"/>
        <w:ind w:firstLine="420"/>
        <w:jc w:val="both"/>
        <w:divId w:val="1221592344"/>
      </w:pPr>
      <w:r>
        <w:rPr>
          <w:rFonts w:hint="eastAsia"/>
          <w:sz w:val="18"/>
          <w:szCs w:val="18"/>
        </w:rPr>
        <w:t>本公司发行权益工具收到的对价扣除交易费用后，计入股东权益。回购本公司权益工具支付的对价和交易费用，减少股东权益。</w:t>
      </w:r>
    </w:p>
    <w:p w14:paraId="27896EC5" w14:textId="77777777" w:rsidR="00BF47BE" w:rsidRDefault="00FA6409">
      <w:pPr>
        <w:pStyle w:val="3"/>
        <w:spacing w:line="280" w:lineRule="exact"/>
        <w:jc w:val="left"/>
        <w:rPr>
          <w:rFonts w:ascii="宋体" w:hAnsi="宋体" w:cs="宋体"/>
          <w:b/>
          <w:bCs/>
        </w:rPr>
      </w:pPr>
      <w:bookmarkStart w:id="26" w:name="_Toc989000"/>
      <w:r>
        <w:rPr>
          <w:rFonts w:ascii="宋体" w:hAnsi="宋体" w:cs="宋体"/>
          <w:b/>
          <w:bCs/>
        </w:rPr>
        <w:t>10、应收票据</w:t>
      </w:r>
      <w:bookmarkEnd w:id="26"/>
    </w:p>
    <w:p w14:paraId="5E6B4CF0" w14:textId="77777777" w:rsidR="00FA6409" w:rsidRDefault="00FA6409">
      <w:pPr>
        <w:pStyle w:val="a3"/>
        <w:spacing w:before="0" w:beforeAutospacing="0" w:after="0" w:afterAutospacing="0"/>
        <w:ind w:firstLine="420"/>
        <w:jc w:val="both"/>
        <w:divId w:val="1871526160"/>
      </w:pPr>
      <w:r>
        <w:rPr>
          <w:rFonts w:hint="eastAsia"/>
          <w:sz w:val="18"/>
          <w:szCs w:val="18"/>
        </w:rPr>
        <w:t>应收票据的预期信用损失的确定方法及会计处理方法</w:t>
      </w:r>
    </w:p>
    <w:p w14:paraId="55738E12" w14:textId="77777777" w:rsidR="00FA6409" w:rsidRDefault="00FA6409">
      <w:pPr>
        <w:pStyle w:val="a3"/>
        <w:spacing w:before="0" w:beforeAutospacing="0" w:after="0" w:afterAutospacing="0"/>
        <w:ind w:firstLine="420"/>
        <w:jc w:val="both"/>
        <w:divId w:val="1871526160"/>
      </w:pPr>
      <w:r>
        <w:rPr>
          <w:rFonts w:hint="eastAsia"/>
          <w:sz w:val="18"/>
          <w:szCs w:val="18"/>
        </w:rPr>
        <w:t>本公司认为所持有的银行承兑汇票的承兑银行信用评级较高，公司参考历史信用损失经验，结合当前状况以及对未来经济状况的预测，通过违约风险敞口和整个存续期预期信用损失率，计算预期信用损失。</w:t>
      </w:r>
    </w:p>
    <w:p w14:paraId="4D1E1E2E" w14:textId="77777777" w:rsidR="00FA6409" w:rsidRDefault="00FA6409">
      <w:pPr>
        <w:pStyle w:val="a3"/>
        <w:spacing w:before="0" w:beforeAutospacing="0" w:after="0" w:afterAutospacing="0"/>
        <w:ind w:firstLine="420"/>
        <w:jc w:val="both"/>
        <w:divId w:val="1871526160"/>
      </w:pPr>
      <w:r>
        <w:rPr>
          <w:rFonts w:hint="eastAsia"/>
          <w:sz w:val="18"/>
          <w:szCs w:val="18"/>
        </w:rPr>
        <w:t>本公司持有的商业承兑汇票的预期信用损失的确定方法及会计处理方法与应收账款的预期信用损失的确定方法及会计处理方法一致。</w:t>
      </w:r>
    </w:p>
    <w:p w14:paraId="1778BC28" w14:textId="77777777" w:rsidR="00BF47BE" w:rsidRDefault="00FA6409">
      <w:pPr>
        <w:pStyle w:val="3"/>
        <w:spacing w:line="280" w:lineRule="exact"/>
        <w:jc w:val="left"/>
        <w:rPr>
          <w:rFonts w:ascii="宋体" w:hAnsi="宋体" w:cs="宋体"/>
          <w:b/>
          <w:bCs/>
        </w:rPr>
      </w:pPr>
      <w:bookmarkStart w:id="27" w:name="_Toc989001"/>
      <w:r>
        <w:rPr>
          <w:rFonts w:ascii="宋体" w:hAnsi="宋体" w:cs="宋体"/>
          <w:b/>
          <w:bCs/>
        </w:rPr>
        <w:lastRenderedPageBreak/>
        <w:t>11、应收账款</w:t>
      </w:r>
      <w:bookmarkEnd w:id="27"/>
    </w:p>
    <w:p w14:paraId="0DD6FE29" w14:textId="77777777" w:rsidR="00FA6409" w:rsidRDefault="00FA6409">
      <w:pPr>
        <w:pStyle w:val="a3"/>
        <w:spacing w:before="0" w:beforeAutospacing="0" w:after="0" w:afterAutospacing="0" w:line="240" w:lineRule="atLeast"/>
        <w:ind w:firstLine="420"/>
        <w:jc w:val="both"/>
        <w:divId w:val="1400903282"/>
      </w:pPr>
      <w:r>
        <w:rPr>
          <w:rFonts w:hint="eastAsia"/>
          <w:color w:val="000000"/>
          <w:sz w:val="18"/>
          <w:szCs w:val="18"/>
        </w:rPr>
        <w:t>应收账款的预期信用损失的确定方法及会计处理方法</w:t>
      </w:r>
    </w:p>
    <w:p w14:paraId="0BE12425" w14:textId="77777777" w:rsidR="00FA6409" w:rsidRDefault="00FA6409">
      <w:pPr>
        <w:pStyle w:val="a3"/>
        <w:spacing w:before="0" w:beforeAutospacing="0" w:after="0" w:afterAutospacing="0" w:line="240" w:lineRule="atLeast"/>
        <w:ind w:firstLine="420"/>
        <w:jc w:val="both"/>
        <w:divId w:val="1400903282"/>
      </w:pPr>
      <w:r>
        <w:rPr>
          <w:rFonts w:hint="eastAsia"/>
          <w:color w:val="000000"/>
          <w:sz w:val="18"/>
          <w:szCs w:val="18"/>
        </w:rPr>
        <w:t>本公司对由收入准则规范的交易形成且未包含重大融资成分或不考虑不超过一年的合同中的融资成分的应收账款按照相当于整个存续期内预期信用损失的金额计量损失准备。应收账款在组合基础上采用减值矩阵确定信用损失。计提方法如下：</w:t>
      </w:r>
    </w:p>
    <w:p w14:paraId="57344A39" w14:textId="77777777" w:rsidR="00FA6409" w:rsidRDefault="00FA6409">
      <w:pPr>
        <w:pStyle w:val="a3"/>
        <w:spacing w:before="0" w:beforeAutospacing="0" w:after="0" w:afterAutospacing="0" w:line="240" w:lineRule="atLeast"/>
        <w:ind w:firstLine="420"/>
        <w:jc w:val="both"/>
        <w:divId w:val="1400903282"/>
      </w:pPr>
      <w:r>
        <w:rPr>
          <w:rFonts w:hint="eastAsia"/>
          <w:color w:val="000000"/>
          <w:sz w:val="18"/>
          <w:szCs w:val="18"/>
        </w:rPr>
        <w:t>（</w:t>
      </w:r>
      <w:r>
        <w:rPr>
          <w:rFonts w:ascii="Times New Roman" w:hAnsi="Times New Roman" w:cs="Times New Roman"/>
          <w:color w:val="000000"/>
          <w:sz w:val="18"/>
          <w:szCs w:val="18"/>
        </w:rPr>
        <w:t>1</w:t>
      </w:r>
      <w:r>
        <w:rPr>
          <w:rFonts w:hint="eastAsia"/>
          <w:color w:val="000000"/>
          <w:sz w:val="18"/>
          <w:szCs w:val="18"/>
        </w:rPr>
        <w:t>）如果有客观证据表明某项应收款项已经发生信用减值，如：与对方存在争议或涉及诉讼、仲裁的应收账款、已有明显迹象表明债务人很可能无法履行还款义务的应收款项等，则本公司对该应收款项单项计提坏账准备并确认预期信用损失。</w:t>
      </w:r>
    </w:p>
    <w:p w14:paraId="0C10620C" w14:textId="77777777" w:rsidR="00FA6409" w:rsidRDefault="00FA6409">
      <w:pPr>
        <w:pStyle w:val="a3"/>
        <w:spacing w:before="0" w:beforeAutospacing="0" w:after="0" w:afterAutospacing="0" w:line="240" w:lineRule="atLeast"/>
        <w:ind w:firstLine="420"/>
        <w:jc w:val="both"/>
        <w:divId w:val="1400903282"/>
      </w:pPr>
      <w:r>
        <w:rPr>
          <w:rFonts w:hint="eastAsia"/>
          <w:color w:val="000000"/>
          <w:sz w:val="18"/>
          <w:szCs w:val="18"/>
        </w:rPr>
        <w:t>公司将金额为人民币</w:t>
      </w:r>
      <w:r>
        <w:rPr>
          <w:rFonts w:ascii="Times New Roman" w:hAnsi="Times New Roman" w:cs="Times New Roman"/>
          <w:color w:val="000000"/>
          <w:sz w:val="18"/>
          <w:szCs w:val="18"/>
        </w:rPr>
        <w:t>100</w:t>
      </w:r>
      <w:r>
        <w:rPr>
          <w:rFonts w:hint="eastAsia"/>
          <w:color w:val="000000"/>
          <w:sz w:val="18"/>
          <w:szCs w:val="18"/>
        </w:rPr>
        <w:t>万元以上的应收账款确认为单项金额重大的应收款项。对单项金额重大的应收款项单独进行减值测试，根据其未来现金流量现值低于其账面价值的差额，计提坏账准备。单独测试未发生减值的金融资产，包括在具有类似信用风险特征的金融资产组合中进行减值测试；单项测试已确认减值损失的应收款项，不再包括在具有类似信用风险特征的应收款项组合中进行减值测试。</w:t>
      </w:r>
    </w:p>
    <w:p w14:paraId="6B8E2B11" w14:textId="77777777" w:rsidR="00FA6409" w:rsidRDefault="00FA6409">
      <w:pPr>
        <w:pStyle w:val="a3"/>
        <w:spacing w:before="0" w:beforeAutospacing="0" w:after="0" w:afterAutospacing="0" w:line="240" w:lineRule="atLeast"/>
        <w:ind w:firstLine="420"/>
        <w:jc w:val="both"/>
        <w:divId w:val="1400903282"/>
      </w:pPr>
      <w:r>
        <w:rPr>
          <w:rFonts w:hint="eastAsia"/>
          <w:color w:val="000000"/>
          <w:sz w:val="18"/>
          <w:szCs w:val="18"/>
        </w:rPr>
        <w:t>（</w:t>
      </w:r>
      <w:r>
        <w:rPr>
          <w:rFonts w:ascii="Times New Roman" w:hAnsi="Times New Roman" w:cs="Times New Roman"/>
          <w:color w:val="000000"/>
          <w:sz w:val="18"/>
          <w:szCs w:val="18"/>
        </w:rPr>
        <w:t>2</w:t>
      </w:r>
      <w:r>
        <w:rPr>
          <w:rFonts w:hint="eastAsia"/>
          <w:color w:val="000000"/>
          <w:sz w:val="18"/>
          <w:szCs w:val="18"/>
        </w:rPr>
        <w:t>）当单项工具层面无法以合理成本获得关于信用风险显著增加的充分证据，而在组合的基础上评估信用风险是否显著增加是可行的，本公司在以前年度应收款项实际损失率、对未来回收风险的判断及信用风险特征分析的基础上，依据信用风险特征将应收款项划分为若干组合，在组合的基础上确定预期信用损失率并据此计提坏账准备，确定组合的依据如下：</w:t>
      </w:r>
    </w:p>
    <w:tbl>
      <w:tblPr>
        <w:tblW w:w="8212" w:type="dxa"/>
        <w:jc w:val="center"/>
        <w:tblCellMar>
          <w:left w:w="0" w:type="dxa"/>
          <w:right w:w="0" w:type="dxa"/>
        </w:tblCellMar>
        <w:tblLook w:val="04A0" w:firstRow="1" w:lastRow="0" w:firstColumn="1" w:lastColumn="0" w:noHBand="0" w:noVBand="1"/>
      </w:tblPr>
      <w:tblGrid>
        <w:gridCol w:w="2436"/>
        <w:gridCol w:w="5776"/>
      </w:tblGrid>
      <w:tr w:rsidR="00FA6409" w14:paraId="3E14FB6B" w14:textId="77777777">
        <w:trPr>
          <w:divId w:val="1400903282"/>
          <w:trHeight w:val="44"/>
          <w:jc w:val="center"/>
        </w:trPr>
        <w:tc>
          <w:tcPr>
            <w:tcW w:w="2436"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48171AAB" w14:textId="77777777" w:rsidR="00FA6409" w:rsidRDefault="00FA6409">
            <w:pPr>
              <w:pStyle w:val="a3"/>
              <w:spacing w:before="0" w:beforeAutospacing="0" w:after="0" w:afterAutospacing="0" w:line="240" w:lineRule="atLeast"/>
              <w:jc w:val="center"/>
            </w:pPr>
            <w:r>
              <w:rPr>
                <w:rStyle w:val="a4"/>
                <w:rFonts w:hint="eastAsia"/>
                <w:color w:val="000000"/>
                <w:sz w:val="18"/>
                <w:szCs w:val="18"/>
              </w:rPr>
              <w:t>组合名称</w:t>
            </w:r>
          </w:p>
        </w:tc>
        <w:tc>
          <w:tcPr>
            <w:tcW w:w="5776"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3966F6C0" w14:textId="77777777" w:rsidR="00FA6409" w:rsidRDefault="00FA6409">
            <w:pPr>
              <w:pStyle w:val="a3"/>
              <w:spacing w:before="0" w:beforeAutospacing="0" w:after="0" w:afterAutospacing="0" w:line="240" w:lineRule="atLeast"/>
              <w:jc w:val="center"/>
            </w:pPr>
            <w:r>
              <w:rPr>
                <w:rStyle w:val="a4"/>
                <w:rFonts w:hint="eastAsia"/>
                <w:color w:val="000000"/>
                <w:sz w:val="18"/>
                <w:szCs w:val="18"/>
              </w:rPr>
              <w:t>计提方法</w:t>
            </w:r>
          </w:p>
        </w:tc>
      </w:tr>
      <w:tr w:rsidR="00FA6409" w14:paraId="2A8411AC" w14:textId="77777777">
        <w:trPr>
          <w:divId w:val="1400903282"/>
          <w:trHeight w:val="67"/>
          <w:jc w:val="center"/>
        </w:trPr>
        <w:tc>
          <w:tcPr>
            <w:tcW w:w="2436"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45FDFF47" w14:textId="77777777" w:rsidR="00FA6409" w:rsidRDefault="00FA6409">
            <w:pPr>
              <w:pStyle w:val="a3"/>
              <w:spacing w:before="0" w:beforeAutospacing="0" w:after="0" w:afterAutospacing="0" w:line="240" w:lineRule="atLeast"/>
              <w:jc w:val="both"/>
            </w:pPr>
            <w:r>
              <w:rPr>
                <w:rFonts w:hint="eastAsia"/>
                <w:color w:val="000000"/>
                <w:sz w:val="18"/>
                <w:szCs w:val="18"/>
              </w:rPr>
              <w:t>账龄组合</w:t>
            </w:r>
          </w:p>
        </w:tc>
        <w:tc>
          <w:tcPr>
            <w:tcW w:w="5776" w:type="dxa"/>
            <w:tcBorders>
              <w:top w:val="nil"/>
              <w:left w:val="nil"/>
              <w:bottom w:val="single" w:sz="8" w:space="0" w:color="auto"/>
              <w:right w:val="single" w:sz="8" w:space="0" w:color="auto"/>
            </w:tcBorders>
            <w:tcMar>
              <w:top w:w="10" w:type="dxa"/>
              <w:left w:w="10" w:type="dxa"/>
              <w:bottom w:w="10" w:type="dxa"/>
              <w:right w:w="10" w:type="dxa"/>
            </w:tcMar>
            <w:hideMark/>
          </w:tcPr>
          <w:p w14:paraId="3C37249B" w14:textId="77777777" w:rsidR="00FA6409" w:rsidRDefault="00FA6409">
            <w:pPr>
              <w:pStyle w:val="a3"/>
              <w:spacing w:before="0" w:beforeAutospacing="0" w:after="0" w:afterAutospacing="0" w:line="240" w:lineRule="atLeast"/>
              <w:jc w:val="both"/>
            </w:pPr>
            <w:r>
              <w:rPr>
                <w:rFonts w:hint="eastAsia"/>
                <w:color w:val="000000"/>
                <w:sz w:val="18"/>
                <w:szCs w:val="18"/>
              </w:rPr>
              <w:t>参考历史信用损失经验，结合当前状况以及对未来经济状况的预测，通过违约风险敞口和整个存续期预期信用损失率，计算预期信用损失。</w:t>
            </w:r>
          </w:p>
        </w:tc>
      </w:tr>
      <w:tr w:rsidR="00FA6409" w14:paraId="6C03B783" w14:textId="77777777">
        <w:trPr>
          <w:divId w:val="1400903282"/>
          <w:trHeight w:val="94"/>
          <w:jc w:val="center"/>
        </w:trPr>
        <w:tc>
          <w:tcPr>
            <w:tcW w:w="2436"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27A6B247" w14:textId="77777777" w:rsidR="00FA6409" w:rsidRDefault="00FA6409">
            <w:pPr>
              <w:pStyle w:val="a3"/>
              <w:spacing w:before="0" w:beforeAutospacing="0" w:after="0" w:afterAutospacing="0" w:line="240" w:lineRule="atLeast"/>
              <w:jc w:val="both"/>
            </w:pPr>
            <w:r>
              <w:rPr>
                <w:rFonts w:hint="eastAsia"/>
                <w:color w:val="000000"/>
                <w:sz w:val="18"/>
                <w:szCs w:val="18"/>
              </w:rPr>
              <w:t>无风险组合</w:t>
            </w:r>
          </w:p>
        </w:tc>
        <w:tc>
          <w:tcPr>
            <w:tcW w:w="5776" w:type="dxa"/>
            <w:tcBorders>
              <w:top w:val="nil"/>
              <w:left w:val="nil"/>
              <w:bottom w:val="single" w:sz="8" w:space="0" w:color="auto"/>
              <w:right w:val="single" w:sz="8" w:space="0" w:color="auto"/>
            </w:tcBorders>
            <w:tcMar>
              <w:top w:w="10" w:type="dxa"/>
              <w:left w:w="10" w:type="dxa"/>
              <w:bottom w:w="10" w:type="dxa"/>
              <w:right w:w="10" w:type="dxa"/>
            </w:tcMar>
            <w:hideMark/>
          </w:tcPr>
          <w:p w14:paraId="41120983" w14:textId="77777777" w:rsidR="00FA6409" w:rsidRDefault="00FA6409">
            <w:pPr>
              <w:pStyle w:val="a3"/>
              <w:spacing w:before="0" w:beforeAutospacing="0" w:after="0" w:afterAutospacing="0" w:line="240" w:lineRule="atLeast"/>
              <w:jc w:val="both"/>
            </w:pPr>
            <w:r>
              <w:rPr>
                <w:rFonts w:hint="eastAsia"/>
                <w:color w:val="000000"/>
                <w:sz w:val="18"/>
                <w:szCs w:val="18"/>
              </w:rPr>
              <w:t>参考历史信用损失经验，结合当前状况以及对未来经济状况的预测，通过违约风险敞口和整个存续期预期信用损失率，计算预期信用损失率</w:t>
            </w:r>
            <w:r>
              <w:rPr>
                <w:rFonts w:ascii="Times New Roman" w:hAnsi="Times New Roman" w:cs="Times New Roman"/>
                <w:color w:val="000000"/>
                <w:sz w:val="18"/>
                <w:szCs w:val="18"/>
              </w:rPr>
              <w:t>0%</w:t>
            </w:r>
            <w:r>
              <w:rPr>
                <w:rFonts w:hint="eastAsia"/>
                <w:color w:val="000000"/>
                <w:sz w:val="18"/>
                <w:szCs w:val="18"/>
              </w:rPr>
              <w:t>。</w:t>
            </w:r>
          </w:p>
        </w:tc>
      </w:tr>
    </w:tbl>
    <w:p w14:paraId="65A3FD05" w14:textId="77777777" w:rsidR="00FA6409" w:rsidRDefault="00FA6409">
      <w:pPr>
        <w:pStyle w:val="a3"/>
        <w:spacing w:before="0" w:beforeAutospacing="0" w:after="0" w:afterAutospacing="0" w:line="240" w:lineRule="atLeast"/>
        <w:ind w:firstLine="420"/>
        <w:jc w:val="both"/>
        <w:divId w:val="1400903282"/>
      </w:pPr>
      <w:r>
        <w:rPr>
          <w:rFonts w:hint="eastAsia"/>
          <w:color w:val="000000"/>
          <w:sz w:val="18"/>
          <w:szCs w:val="18"/>
        </w:rPr>
        <w:t>①本公司将应收款项按类似信用风险特征（账龄）进行组合，并基于所有合理且有依据的信息，包括前瞻性信息，对该应收款项坏账准备的计提比例进行估计如下：</w:t>
      </w:r>
    </w:p>
    <w:tbl>
      <w:tblPr>
        <w:tblW w:w="0" w:type="auto"/>
        <w:jc w:val="center"/>
        <w:tblCellMar>
          <w:left w:w="0" w:type="dxa"/>
          <w:right w:w="0" w:type="dxa"/>
        </w:tblCellMar>
        <w:tblLook w:val="04A0" w:firstRow="1" w:lastRow="0" w:firstColumn="1" w:lastColumn="0" w:noHBand="0" w:noVBand="1"/>
      </w:tblPr>
      <w:tblGrid>
        <w:gridCol w:w="3981"/>
        <w:gridCol w:w="4088"/>
      </w:tblGrid>
      <w:tr w:rsidR="00FA6409" w14:paraId="4012F77C" w14:textId="77777777">
        <w:trPr>
          <w:divId w:val="1400903282"/>
          <w:trHeight w:val="44"/>
          <w:jc w:val="center"/>
        </w:trPr>
        <w:tc>
          <w:tcPr>
            <w:tcW w:w="3981"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5F2EA053" w14:textId="77777777" w:rsidR="00FA6409" w:rsidRDefault="00FA6409">
            <w:pPr>
              <w:pStyle w:val="a3"/>
              <w:spacing w:before="0" w:beforeAutospacing="0" w:after="0" w:afterAutospacing="0" w:line="240" w:lineRule="atLeast"/>
              <w:jc w:val="center"/>
            </w:pPr>
            <w:r>
              <w:rPr>
                <w:rStyle w:val="a4"/>
                <w:rFonts w:hint="eastAsia"/>
                <w:sz w:val="18"/>
                <w:szCs w:val="18"/>
              </w:rPr>
              <w:t>账龄</w:t>
            </w:r>
          </w:p>
        </w:tc>
        <w:tc>
          <w:tcPr>
            <w:tcW w:w="4088"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1AC9857E" w14:textId="77777777" w:rsidR="00FA6409" w:rsidRDefault="00FA6409">
            <w:pPr>
              <w:pStyle w:val="a3"/>
              <w:spacing w:before="0" w:beforeAutospacing="0" w:after="0" w:afterAutospacing="0" w:line="240" w:lineRule="atLeast"/>
              <w:jc w:val="center"/>
            </w:pPr>
            <w:r>
              <w:rPr>
                <w:rStyle w:val="a4"/>
                <w:rFonts w:hint="eastAsia"/>
                <w:sz w:val="18"/>
                <w:szCs w:val="18"/>
              </w:rPr>
              <w:t>应收账款预期信用损失率(%)</w:t>
            </w:r>
          </w:p>
        </w:tc>
      </w:tr>
      <w:tr w:rsidR="00FA6409" w14:paraId="17BDC97D" w14:textId="77777777">
        <w:trPr>
          <w:divId w:val="1400903282"/>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32AD192E"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6</w:t>
            </w:r>
            <w:r>
              <w:rPr>
                <w:rFonts w:hint="eastAsia"/>
                <w:sz w:val="18"/>
                <w:szCs w:val="18"/>
              </w:rPr>
              <w:t>个月以内</w:t>
            </w:r>
          </w:p>
        </w:tc>
        <w:tc>
          <w:tcPr>
            <w:tcW w:w="4088" w:type="dxa"/>
            <w:tcBorders>
              <w:top w:val="nil"/>
              <w:left w:val="nil"/>
              <w:bottom w:val="single" w:sz="8" w:space="0" w:color="auto"/>
              <w:right w:val="single" w:sz="8" w:space="0" w:color="auto"/>
            </w:tcBorders>
            <w:tcMar>
              <w:top w:w="10" w:type="dxa"/>
              <w:left w:w="10" w:type="dxa"/>
              <w:bottom w:w="10" w:type="dxa"/>
              <w:right w:w="10" w:type="dxa"/>
            </w:tcMar>
            <w:hideMark/>
          </w:tcPr>
          <w:p w14:paraId="35ABB7FA"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0</w:t>
            </w:r>
          </w:p>
        </w:tc>
      </w:tr>
      <w:tr w:rsidR="00FA6409" w14:paraId="7CA42804" w14:textId="77777777">
        <w:trPr>
          <w:divId w:val="1400903282"/>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66E787D1"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6</w:t>
            </w:r>
            <w:r>
              <w:rPr>
                <w:rFonts w:hint="eastAsia"/>
                <w:sz w:val="18"/>
                <w:szCs w:val="18"/>
              </w:rPr>
              <w:t>个月至</w:t>
            </w:r>
            <w:r>
              <w:rPr>
                <w:rFonts w:ascii="Times New Roman" w:hAnsi="Times New Roman" w:cs="Times New Roman"/>
                <w:sz w:val="18"/>
                <w:szCs w:val="18"/>
              </w:rPr>
              <w:t>1</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hideMark/>
          </w:tcPr>
          <w:p w14:paraId="5B523ABC"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3</w:t>
            </w:r>
          </w:p>
        </w:tc>
      </w:tr>
      <w:tr w:rsidR="00FA6409" w14:paraId="3C4E3703" w14:textId="77777777">
        <w:trPr>
          <w:divId w:val="1400903282"/>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40A02CF8"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1</w:t>
            </w:r>
            <w:r>
              <w:rPr>
                <w:rFonts w:hint="eastAsia"/>
                <w:sz w:val="18"/>
                <w:szCs w:val="18"/>
              </w:rPr>
              <w:t>至</w:t>
            </w:r>
            <w:r>
              <w:rPr>
                <w:rFonts w:ascii="Times New Roman" w:hAnsi="Times New Roman" w:cs="Times New Roman"/>
                <w:sz w:val="18"/>
                <w:szCs w:val="18"/>
              </w:rPr>
              <w:t>2</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hideMark/>
          </w:tcPr>
          <w:p w14:paraId="5BEA0853"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5</w:t>
            </w:r>
          </w:p>
        </w:tc>
      </w:tr>
      <w:tr w:rsidR="00FA6409" w14:paraId="1415A326" w14:textId="77777777">
        <w:trPr>
          <w:divId w:val="1400903282"/>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FA14648"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2</w:t>
            </w:r>
            <w:r>
              <w:rPr>
                <w:rFonts w:hint="eastAsia"/>
                <w:sz w:val="18"/>
                <w:szCs w:val="18"/>
              </w:rPr>
              <w:t>至</w:t>
            </w:r>
            <w:r>
              <w:rPr>
                <w:rFonts w:ascii="Times New Roman" w:hAnsi="Times New Roman" w:cs="Times New Roman"/>
                <w:sz w:val="18"/>
                <w:szCs w:val="18"/>
              </w:rPr>
              <w:t>3</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hideMark/>
          </w:tcPr>
          <w:p w14:paraId="091209FB"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20</w:t>
            </w:r>
          </w:p>
        </w:tc>
      </w:tr>
      <w:tr w:rsidR="00FA6409" w14:paraId="2F789466" w14:textId="77777777">
        <w:trPr>
          <w:divId w:val="1400903282"/>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D20AECA"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3</w:t>
            </w:r>
            <w:r>
              <w:rPr>
                <w:rFonts w:hint="eastAsia"/>
                <w:sz w:val="18"/>
                <w:szCs w:val="18"/>
              </w:rPr>
              <w:t>至</w:t>
            </w:r>
            <w:r>
              <w:rPr>
                <w:rFonts w:ascii="Times New Roman" w:hAnsi="Times New Roman" w:cs="Times New Roman"/>
                <w:sz w:val="18"/>
                <w:szCs w:val="18"/>
              </w:rPr>
              <w:t>4</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hideMark/>
          </w:tcPr>
          <w:p w14:paraId="09DE47E3"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40</w:t>
            </w:r>
          </w:p>
        </w:tc>
      </w:tr>
      <w:tr w:rsidR="00FA6409" w14:paraId="22EC118E" w14:textId="77777777">
        <w:trPr>
          <w:divId w:val="1400903282"/>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3FE1EB17"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4</w:t>
            </w:r>
            <w:r>
              <w:rPr>
                <w:rFonts w:hint="eastAsia"/>
                <w:sz w:val="18"/>
                <w:szCs w:val="18"/>
              </w:rPr>
              <w:t>至</w:t>
            </w:r>
            <w:r>
              <w:rPr>
                <w:rFonts w:ascii="Times New Roman" w:hAnsi="Times New Roman" w:cs="Times New Roman"/>
                <w:sz w:val="18"/>
                <w:szCs w:val="18"/>
              </w:rPr>
              <w:t>5</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hideMark/>
          </w:tcPr>
          <w:p w14:paraId="5904A99F"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60</w:t>
            </w:r>
          </w:p>
        </w:tc>
      </w:tr>
      <w:tr w:rsidR="00FA6409" w14:paraId="521385C5" w14:textId="77777777">
        <w:trPr>
          <w:divId w:val="1400903282"/>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556A316D"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5</w:t>
            </w:r>
            <w:r>
              <w:rPr>
                <w:rFonts w:hint="eastAsia"/>
                <w:sz w:val="18"/>
                <w:szCs w:val="18"/>
              </w:rPr>
              <w:t>年以上</w:t>
            </w:r>
          </w:p>
        </w:tc>
        <w:tc>
          <w:tcPr>
            <w:tcW w:w="4088" w:type="dxa"/>
            <w:tcBorders>
              <w:top w:val="nil"/>
              <w:left w:val="nil"/>
              <w:bottom w:val="single" w:sz="8" w:space="0" w:color="auto"/>
              <w:right w:val="single" w:sz="8" w:space="0" w:color="auto"/>
            </w:tcBorders>
            <w:tcMar>
              <w:top w:w="10" w:type="dxa"/>
              <w:left w:w="10" w:type="dxa"/>
              <w:bottom w:w="10" w:type="dxa"/>
              <w:right w:w="10" w:type="dxa"/>
            </w:tcMar>
            <w:hideMark/>
          </w:tcPr>
          <w:p w14:paraId="65F70F51"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100</w:t>
            </w:r>
          </w:p>
        </w:tc>
      </w:tr>
    </w:tbl>
    <w:p w14:paraId="51FFAD42" w14:textId="77777777" w:rsidR="00FA6409" w:rsidRDefault="00FA6409">
      <w:pPr>
        <w:pStyle w:val="a3"/>
        <w:spacing w:before="0" w:beforeAutospacing="0" w:after="0" w:afterAutospacing="0" w:line="240" w:lineRule="atLeast"/>
        <w:ind w:firstLine="420"/>
        <w:jc w:val="both"/>
        <w:divId w:val="1400903282"/>
      </w:pPr>
      <w:r>
        <w:rPr>
          <w:rFonts w:hint="eastAsia"/>
          <w:color w:val="000000"/>
          <w:sz w:val="18"/>
          <w:szCs w:val="18"/>
        </w:rPr>
        <w:t>②本公司将合并范围内关联方的应收款项作为无风险组合。</w:t>
      </w:r>
    </w:p>
    <w:p w14:paraId="58A69CE2" w14:textId="77777777" w:rsidR="00BF47BE" w:rsidRDefault="00FA6409">
      <w:pPr>
        <w:pStyle w:val="3"/>
        <w:spacing w:line="280" w:lineRule="exact"/>
        <w:jc w:val="left"/>
        <w:rPr>
          <w:rFonts w:ascii="宋体" w:hAnsi="宋体" w:cs="宋体"/>
          <w:b/>
          <w:bCs/>
        </w:rPr>
      </w:pPr>
      <w:bookmarkStart w:id="28" w:name="_Toc989002"/>
      <w:r>
        <w:rPr>
          <w:rFonts w:ascii="宋体" w:hAnsi="宋体" w:cs="宋体"/>
          <w:b/>
          <w:bCs/>
        </w:rPr>
        <w:t>12、应收款项融资</w:t>
      </w:r>
      <w:bookmarkEnd w:id="28"/>
    </w:p>
    <w:p w14:paraId="0ADD7720" w14:textId="77777777" w:rsidR="00FA6409" w:rsidRDefault="00FA6409">
      <w:pPr>
        <w:pStyle w:val="a3"/>
        <w:spacing w:before="0" w:beforeAutospacing="0" w:after="0" w:afterAutospacing="0"/>
        <w:ind w:firstLine="420"/>
        <w:jc w:val="both"/>
        <w:divId w:val="521747397"/>
      </w:pPr>
      <w:r>
        <w:rPr>
          <w:rFonts w:hint="eastAsia"/>
          <w:sz w:val="18"/>
          <w:szCs w:val="18"/>
        </w:rPr>
        <w:t>分类为以公允价值计量且其变动计入其他综合收益的应收票据和应收账款，自取得起期限在一年内（含一年）的部分，列示为应收款项融资；自取得起期限在一年以上的，列示为其他债权投资。其相关会计政策参见</w:t>
      </w:r>
      <w:r>
        <w:rPr>
          <w:rFonts w:ascii="Times New Roman" w:hAnsi="Times New Roman" w:cs="Times New Roman"/>
          <w:sz w:val="18"/>
          <w:szCs w:val="18"/>
        </w:rPr>
        <w:t>"</w:t>
      </w:r>
      <w:r>
        <w:rPr>
          <w:rFonts w:hint="eastAsia"/>
          <w:sz w:val="18"/>
          <w:szCs w:val="18"/>
        </w:rPr>
        <w:t>金融工具</w:t>
      </w:r>
      <w:r>
        <w:rPr>
          <w:rFonts w:ascii="Times New Roman" w:hAnsi="Times New Roman" w:cs="Times New Roman"/>
          <w:sz w:val="18"/>
          <w:szCs w:val="18"/>
        </w:rPr>
        <w:t>"</w:t>
      </w:r>
      <w:r>
        <w:rPr>
          <w:rFonts w:hint="eastAsia"/>
          <w:sz w:val="18"/>
          <w:szCs w:val="18"/>
        </w:rPr>
        <w:t xml:space="preserve">。 </w:t>
      </w:r>
    </w:p>
    <w:p w14:paraId="6D2FC51D" w14:textId="77777777" w:rsidR="00BF47BE" w:rsidRDefault="00FA6409">
      <w:pPr>
        <w:pStyle w:val="3"/>
        <w:spacing w:line="280" w:lineRule="exact"/>
        <w:jc w:val="left"/>
        <w:rPr>
          <w:rFonts w:ascii="宋体" w:hAnsi="宋体" w:cs="宋体"/>
          <w:b/>
          <w:bCs/>
        </w:rPr>
      </w:pPr>
      <w:bookmarkStart w:id="29" w:name="_Toc989003"/>
      <w:r>
        <w:rPr>
          <w:rFonts w:ascii="宋体" w:hAnsi="宋体" w:cs="宋体"/>
          <w:b/>
          <w:bCs/>
        </w:rPr>
        <w:t>13、其他应收款</w:t>
      </w:r>
      <w:bookmarkEnd w:id="29"/>
    </w:p>
    <w:p w14:paraId="5CA9D61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其他应收款的预期信用损失的确定方法及会计处理方法</w:t>
      </w:r>
    </w:p>
    <w:p w14:paraId="7A87AB49" w14:textId="77777777" w:rsidR="00FA6409" w:rsidRDefault="00FA6409">
      <w:pPr>
        <w:pStyle w:val="a3"/>
        <w:spacing w:before="0" w:beforeAutospacing="0" w:after="0" w:afterAutospacing="0" w:line="240" w:lineRule="atLeast"/>
        <w:ind w:firstLine="420"/>
        <w:jc w:val="both"/>
        <w:divId w:val="324600231"/>
      </w:pPr>
      <w:r>
        <w:rPr>
          <w:rFonts w:hint="eastAsia"/>
          <w:color w:val="000000"/>
          <w:sz w:val="18"/>
          <w:szCs w:val="18"/>
        </w:rPr>
        <w:t>本公司对其他应收款按历史经验数据和前瞻性信息，确定预期信用损失。信用损失准备的增加或转回金额，作为减值损失或利得计入当期损益。计提方法如下</w:t>
      </w:r>
    </w:p>
    <w:p w14:paraId="41C31BC9" w14:textId="77777777" w:rsidR="00FA6409" w:rsidRDefault="00FA6409">
      <w:pPr>
        <w:pStyle w:val="a3"/>
        <w:spacing w:before="0" w:beforeAutospacing="0" w:after="0" w:afterAutospacing="0" w:line="240" w:lineRule="atLeast"/>
        <w:ind w:firstLine="420"/>
        <w:jc w:val="both"/>
        <w:divId w:val="324600231"/>
      </w:pPr>
      <w:r>
        <w:rPr>
          <w:rFonts w:ascii="Times New Roman" w:hAnsi="Times New Roman" w:cs="Times New Roman"/>
          <w:color w:val="000000"/>
          <w:sz w:val="18"/>
          <w:szCs w:val="18"/>
        </w:rPr>
        <w:lastRenderedPageBreak/>
        <w:t>1</w:t>
      </w:r>
      <w:r>
        <w:rPr>
          <w:rFonts w:hint="eastAsia"/>
          <w:color w:val="000000"/>
          <w:sz w:val="18"/>
          <w:szCs w:val="18"/>
        </w:rPr>
        <w:t>、如果有客观证据表明某项应收款项已经发生信用减值，如：与对方存在争议或涉及诉讼、仲裁的应收款项、已有明显迹象表明债务人很可能无法履行还款义务的应收款项等，则本公司对该应收款项单项计提坏账准备并确认预期信用损失。</w:t>
      </w:r>
    </w:p>
    <w:p w14:paraId="750DC90E" w14:textId="77777777" w:rsidR="00FA6409" w:rsidRDefault="00FA6409">
      <w:pPr>
        <w:pStyle w:val="a3"/>
        <w:spacing w:before="0" w:beforeAutospacing="0" w:after="0" w:afterAutospacing="0" w:line="240" w:lineRule="atLeast"/>
        <w:ind w:firstLine="420"/>
        <w:jc w:val="both"/>
        <w:divId w:val="324600231"/>
      </w:pPr>
      <w:r>
        <w:rPr>
          <w:rFonts w:ascii="Times New Roman" w:hAnsi="Times New Roman" w:cs="Times New Roman"/>
          <w:color w:val="000000"/>
          <w:sz w:val="18"/>
          <w:szCs w:val="18"/>
        </w:rPr>
        <w:t>2</w:t>
      </w:r>
      <w:r>
        <w:rPr>
          <w:rFonts w:hint="eastAsia"/>
          <w:color w:val="000000"/>
          <w:sz w:val="18"/>
          <w:szCs w:val="18"/>
        </w:rPr>
        <w:t>、以合并范围内的关联单位为一类信用风险特征，单独进行减值测试，经测试未发生减值的，不计提坏账准备。</w:t>
      </w:r>
    </w:p>
    <w:p w14:paraId="2CE71287" w14:textId="77777777" w:rsidR="00FA6409" w:rsidRDefault="00FA6409">
      <w:pPr>
        <w:pStyle w:val="a3"/>
        <w:spacing w:before="0" w:beforeAutospacing="0" w:after="0" w:afterAutospacing="0" w:line="240" w:lineRule="atLeast"/>
        <w:ind w:firstLine="420"/>
        <w:jc w:val="both"/>
        <w:divId w:val="324600231"/>
      </w:pPr>
      <w:r>
        <w:rPr>
          <w:rFonts w:ascii="Times New Roman" w:hAnsi="Times New Roman" w:cs="Times New Roman"/>
          <w:color w:val="000000"/>
          <w:sz w:val="18"/>
          <w:szCs w:val="18"/>
        </w:rPr>
        <w:t>3</w:t>
      </w:r>
      <w:r>
        <w:rPr>
          <w:rFonts w:hint="eastAsia"/>
          <w:color w:val="000000"/>
          <w:sz w:val="18"/>
          <w:szCs w:val="18"/>
        </w:rPr>
        <w:t>、当单项工具层面无法以合理成本获得关于信用风险显著增加的充分证据，而在组合的基础上评估信用风险是否显著增加是可行的，所以本公司在以前年度应收款项实际损失率、对未来回收风险的判断及信用风险特征分析的基础上，本公司依据信用风险特征划分应收款项组合确定预期信用损失率并据此计提坏账准备。</w:t>
      </w:r>
    </w:p>
    <w:p w14:paraId="37BE8302" w14:textId="77777777" w:rsidR="00FA6409" w:rsidRDefault="00FA6409">
      <w:pPr>
        <w:pStyle w:val="a3"/>
        <w:spacing w:before="0" w:beforeAutospacing="0" w:after="0" w:afterAutospacing="0" w:line="240" w:lineRule="atLeast"/>
        <w:ind w:firstLine="420"/>
        <w:jc w:val="both"/>
        <w:divId w:val="324600231"/>
      </w:pPr>
      <w:r>
        <w:rPr>
          <w:rFonts w:hint="eastAsia"/>
          <w:color w:val="000000"/>
          <w:sz w:val="18"/>
          <w:szCs w:val="18"/>
        </w:rPr>
        <w:t>本公司将划分为风险组合的应收款项按类似信用风险特征（账龄）进行组合，并基于所有合理且有依据的信息，包括前瞻性信息，对该应收款项坏账准备的计提比例进行估计如下：</w:t>
      </w:r>
    </w:p>
    <w:tbl>
      <w:tblPr>
        <w:tblW w:w="0" w:type="auto"/>
        <w:jc w:val="center"/>
        <w:tblCellMar>
          <w:left w:w="0" w:type="dxa"/>
          <w:right w:w="0" w:type="dxa"/>
        </w:tblCellMar>
        <w:tblLook w:val="04A0" w:firstRow="1" w:lastRow="0" w:firstColumn="1" w:lastColumn="0" w:noHBand="0" w:noVBand="1"/>
      </w:tblPr>
      <w:tblGrid>
        <w:gridCol w:w="3981"/>
        <w:gridCol w:w="4088"/>
      </w:tblGrid>
      <w:tr w:rsidR="00FA6409" w14:paraId="1A685A96" w14:textId="77777777">
        <w:trPr>
          <w:divId w:val="324600231"/>
          <w:trHeight w:val="44"/>
          <w:jc w:val="center"/>
        </w:trPr>
        <w:tc>
          <w:tcPr>
            <w:tcW w:w="3981"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22B4C5E2" w14:textId="77777777" w:rsidR="00FA6409" w:rsidRDefault="00FA6409">
            <w:pPr>
              <w:pStyle w:val="a3"/>
              <w:spacing w:before="0" w:beforeAutospacing="0" w:after="0" w:afterAutospacing="0" w:line="240" w:lineRule="atLeast"/>
              <w:jc w:val="center"/>
            </w:pPr>
            <w:r>
              <w:rPr>
                <w:rStyle w:val="a4"/>
                <w:rFonts w:hint="eastAsia"/>
                <w:sz w:val="18"/>
                <w:szCs w:val="18"/>
              </w:rPr>
              <w:t>账龄</w:t>
            </w:r>
          </w:p>
        </w:tc>
        <w:tc>
          <w:tcPr>
            <w:tcW w:w="4088" w:type="dxa"/>
            <w:tcBorders>
              <w:top w:val="single" w:sz="8" w:space="0" w:color="auto"/>
              <w:left w:val="nil"/>
              <w:bottom w:val="single" w:sz="8" w:space="0" w:color="auto"/>
              <w:right w:val="single" w:sz="8" w:space="0" w:color="auto"/>
            </w:tcBorders>
            <w:tcMar>
              <w:top w:w="10" w:type="dxa"/>
              <w:left w:w="10" w:type="dxa"/>
              <w:bottom w:w="10" w:type="dxa"/>
              <w:right w:w="10" w:type="dxa"/>
            </w:tcMar>
            <w:vAlign w:val="center"/>
            <w:hideMark/>
          </w:tcPr>
          <w:p w14:paraId="0C1846FF" w14:textId="77777777" w:rsidR="00FA6409" w:rsidRDefault="00FA6409">
            <w:pPr>
              <w:pStyle w:val="a3"/>
              <w:spacing w:before="0" w:beforeAutospacing="0" w:after="0" w:afterAutospacing="0" w:line="240" w:lineRule="atLeast"/>
              <w:jc w:val="center"/>
            </w:pPr>
            <w:r>
              <w:rPr>
                <w:rStyle w:val="a4"/>
                <w:rFonts w:hint="eastAsia"/>
                <w:sz w:val="18"/>
                <w:szCs w:val="18"/>
              </w:rPr>
              <w:t>预期信用损失率(%)</w:t>
            </w:r>
          </w:p>
        </w:tc>
      </w:tr>
      <w:tr w:rsidR="00FA6409" w14:paraId="47CAF2DC" w14:textId="77777777">
        <w:trPr>
          <w:divId w:val="324600231"/>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3067FDF1"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6</w:t>
            </w:r>
            <w:r>
              <w:rPr>
                <w:rFonts w:hint="eastAsia"/>
                <w:sz w:val="18"/>
                <w:szCs w:val="18"/>
              </w:rPr>
              <w:t>个月以内</w:t>
            </w:r>
          </w:p>
        </w:tc>
        <w:tc>
          <w:tcPr>
            <w:tcW w:w="4088" w:type="dxa"/>
            <w:tcBorders>
              <w:top w:val="nil"/>
              <w:left w:val="nil"/>
              <w:bottom w:val="single" w:sz="8" w:space="0" w:color="auto"/>
              <w:right w:val="single" w:sz="8" w:space="0" w:color="auto"/>
            </w:tcBorders>
            <w:tcMar>
              <w:top w:w="10" w:type="dxa"/>
              <w:left w:w="10" w:type="dxa"/>
              <w:bottom w:w="10" w:type="dxa"/>
              <w:right w:w="10" w:type="dxa"/>
            </w:tcMar>
            <w:vAlign w:val="center"/>
            <w:hideMark/>
          </w:tcPr>
          <w:p w14:paraId="2085CB0A"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0</w:t>
            </w:r>
          </w:p>
        </w:tc>
      </w:tr>
      <w:tr w:rsidR="00FA6409" w14:paraId="4858F82D" w14:textId="77777777">
        <w:trPr>
          <w:divId w:val="324600231"/>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4FD3AC8D"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6</w:t>
            </w:r>
            <w:r>
              <w:rPr>
                <w:rFonts w:hint="eastAsia"/>
                <w:sz w:val="18"/>
                <w:szCs w:val="18"/>
              </w:rPr>
              <w:t>个月至</w:t>
            </w:r>
            <w:r>
              <w:rPr>
                <w:rFonts w:ascii="Times New Roman" w:hAnsi="Times New Roman" w:cs="Times New Roman"/>
                <w:sz w:val="18"/>
                <w:szCs w:val="18"/>
              </w:rPr>
              <w:t>1</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vAlign w:val="center"/>
            <w:hideMark/>
          </w:tcPr>
          <w:p w14:paraId="068F73C5"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3</w:t>
            </w:r>
          </w:p>
        </w:tc>
      </w:tr>
      <w:tr w:rsidR="00FA6409" w14:paraId="7AB6EE85" w14:textId="77777777">
        <w:trPr>
          <w:divId w:val="324600231"/>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1835A540"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1</w:t>
            </w:r>
            <w:r>
              <w:rPr>
                <w:rFonts w:hint="eastAsia"/>
                <w:sz w:val="18"/>
                <w:szCs w:val="18"/>
              </w:rPr>
              <w:t>至</w:t>
            </w:r>
            <w:r>
              <w:rPr>
                <w:rFonts w:ascii="Times New Roman" w:hAnsi="Times New Roman" w:cs="Times New Roman"/>
                <w:sz w:val="18"/>
                <w:szCs w:val="18"/>
              </w:rPr>
              <w:t>2</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vAlign w:val="center"/>
            <w:hideMark/>
          </w:tcPr>
          <w:p w14:paraId="5D1145FD"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5</w:t>
            </w:r>
          </w:p>
        </w:tc>
      </w:tr>
      <w:tr w:rsidR="00FA6409" w14:paraId="5AC6E8D8" w14:textId="77777777">
        <w:trPr>
          <w:divId w:val="324600231"/>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56E96EEF"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2</w:t>
            </w:r>
            <w:r>
              <w:rPr>
                <w:rFonts w:hint="eastAsia"/>
                <w:sz w:val="18"/>
                <w:szCs w:val="18"/>
              </w:rPr>
              <w:t>至</w:t>
            </w:r>
            <w:r>
              <w:rPr>
                <w:rFonts w:ascii="Times New Roman" w:hAnsi="Times New Roman" w:cs="Times New Roman"/>
                <w:sz w:val="18"/>
                <w:szCs w:val="18"/>
              </w:rPr>
              <w:t>3</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vAlign w:val="center"/>
            <w:hideMark/>
          </w:tcPr>
          <w:p w14:paraId="5451A229"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20</w:t>
            </w:r>
          </w:p>
        </w:tc>
      </w:tr>
      <w:tr w:rsidR="00FA6409" w14:paraId="2D6DB2DE" w14:textId="77777777">
        <w:trPr>
          <w:divId w:val="324600231"/>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1BDF7A2B"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3</w:t>
            </w:r>
            <w:r>
              <w:rPr>
                <w:rFonts w:hint="eastAsia"/>
                <w:sz w:val="18"/>
                <w:szCs w:val="18"/>
              </w:rPr>
              <w:t>至</w:t>
            </w:r>
            <w:r>
              <w:rPr>
                <w:rFonts w:ascii="Times New Roman" w:hAnsi="Times New Roman" w:cs="Times New Roman"/>
                <w:sz w:val="18"/>
                <w:szCs w:val="18"/>
              </w:rPr>
              <w:t>4</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vAlign w:val="center"/>
            <w:hideMark/>
          </w:tcPr>
          <w:p w14:paraId="675E72F9"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40</w:t>
            </w:r>
          </w:p>
        </w:tc>
      </w:tr>
      <w:tr w:rsidR="00FA6409" w14:paraId="617053D0" w14:textId="77777777">
        <w:trPr>
          <w:divId w:val="324600231"/>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6473C484"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4</w:t>
            </w:r>
            <w:r>
              <w:rPr>
                <w:rFonts w:hint="eastAsia"/>
                <w:sz w:val="18"/>
                <w:szCs w:val="18"/>
              </w:rPr>
              <w:t>至</w:t>
            </w:r>
            <w:r>
              <w:rPr>
                <w:rFonts w:ascii="Times New Roman" w:hAnsi="Times New Roman" w:cs="Times New Roman"/>
                <w:sz w:val="18"/>
                <w:szCs w:val="18"/>
              </w:rPr>
              <w:t>5</w:t>
            </w:r>
            <w:r>
              <w:rPr>
                <w:rFonts w:hint="eastAsia"/>
                <w:sz w:val="18"/>
                <w:szCs w:val="18"/>
              </w:rPr>
              <w:t>年</w:t>
            </w:r>
          </w:p>
        </w:tc>
        <w:tc>
          <w:tcPr>
            <w:tcW w:w="4088" w:type="dxa"/>
            <w:tcBorders>
              <w:top w:val="nil"/>
              <w:left w:val="nil"/>
              <w:bottom w:val="single" w:sz="8" w:space="0" w:color="auto"/>
              <w:right w:val="single" w:sz="8" w:space="0" w:color="auto"/>
            </w:tcBorders>
            <w:tcMar>
              <w:top w:w="10" w:type="dxa"/>
              <w:left w:w="10" w:type="dxa"/>
              <w:bottom w:w="10" w:type="dxa"/>
              <w:right w:w="10" w:type="dxa"/>
            </w:tcMar>
            <w:vAlign w:val="center"/>
            <w:hideMark/>
          </w:tcPr>
          <w:p w14:paraId="4846DBF0"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60</w:t>
            </w:r>
          </w:p>
        </w:tc>
      </w:tr>
      <w:tr w:rsidR="00FA6409" w14:paraId="689282AF" w14:textId="77777777">
        <w:trPr>
          <w:divId w:val="324600231"/>
          <w:trHeight w:val="54"/>
          <w:jc w:val="center"/>
        </w:trPr>
        <w:tc>
          <w:tcPr>
            <w:tcW w:w="3981" w:type="dxa"/>
            <w:tcBorders>
              <w:top w:val="nil"/>
              <w:left w:val="single" w:sz="8" w:space="0" w:color="auto"/>
              <w:bottom w:val="single" w:sz="8" w:space="0" w:color="auto"/>
              <w:right w:val="single" w:sz="8" w:space="0" w:color="auto"/>
            </w:tcBorders>
            <w:tcMar>
              <w:top w:w="10" w:type="dxa"/>
              <w:left w:w="10" w:type="dxa"/>
              <w:bottom w:w="10" w:type="dxa"/>
              <w:right w:w="10" w:type="dxa"/>
            </w:tcMar>
            <w:vAlign w:val="center"/>
            <w:hideMark/>
          </w:tcPr>
          <w:p w14:paraId="2D4C334C" w14:textId="77777777" w:rsidR="00FA6409" w:rsidRDefault="00FA6409">
            <w:pPr>
              <w:pStyle w:val="a3"/>
              <w:spacing w:before="0" w:beforeAutospacing="0" w:after="0" w:afterAutospacing="0" w:line="240" w:lineRule="atLeast"/>
              <w:jc w:val="both"/>
            </w:pPr>
            <w:r>
              <w:rPr>
                <w:rFonts w:ascii="Times New Roman" w:hAnsi="Times New Roman" w:cs="Times New Roman"/>
                <w:sz w:val="18"/>
                <w:szCs w:val="18"/>
              </w:rPr>
              <w:t>5</w:t>
            </w:r>
            <w:r>
              <w:rPr>
                <w:rFonts w:hint="eastAsia"/>
                <w:sz w:val="18"/>
                <w:szCs w:val="18"/>
              </w:rPr>
              <w:t>年以上</w:t>
            </w:r>
          </w:p>
        </w:tc>
        <w:tc>
          <w:tcPr>
            <w:tcW w:w="4088" w:type="dxa"/>
            <w:tcBorders>
              <w:top w:val="nil"/>
              <w:left w:val="nil"/>
              <w:bottom w:val="single" w:sz="8" w:space="0" w:color="auto"/>
              <w:right w:val="single" w:sz="8" w:space="0" w:color="auto"/>
            </w:tcBorders>
            <w:tcMar>
              <w:top w:w="10" w:type="dxa"/>
              <w:left w:w="10" w:type="dxa"/>
              <w:bottom w:w="10" w:type="dxa"/>
              <w:right w:w="10" w:type="dxa"/>
            </w:tcMar>
            <w:vAlign w:val="center"/>
            <w:hideMark/>
          </w:tcPr>
          <w:p w14:paraId="5F58B131" w14:textId="77777777" w:rsidR="00FA6409" w:rsidRDefault="00FA6409">
            <w:pPr>
              <w:pStyle w:val="a3"/>
              <w:spacing w:before="0" w:beforeAutospacing="0" w:after="0" w:afterAutospacing="0" w:line="240" w:lineRule="atLeast"/>
              <w:jc w:val="center"/>
            </w:pPr>
            <w:r>
              <w:rPr>
                <w:rFonts w:ascii="Times New Roman" w:hAnsi="Times New Roman" w:cs="Times New Roman"/>
                <w:sz w:val="18"/>
                <w:szCs w:val="18"/>
              </w:rPr>
              <w:t>100</w:t>
            </w:r>
          </w:p>
        </w:tc>
      </w:tr>
    </w:tbl>
    <w:p w14:paraId="57AC6444" w14:textId="77777777" w:rsidR="00FA6409" w:rsidRDefault="00FA6409">
      <w:pPr>
        <w:divId w:val="324600231"/>
      </w:pPr>
    </w:p>
    <w:p w14:paraId="0B8F65BD" w14:textId="77777777" w:rsidR="00BF47BE" w:rsidRDefault="00FA6409">
      <w:pPr>
        <w:pStyle w:val="3"/>
        <w:spacing w:line="280" w:lineRule="exact"/>
        <w:jc w:val="left"/>
        <w:rPr>
          <w:rFonts w:ascii="宋体" w:hAnsi="宋体" w:cs="宋体"/>
          <w:b/>
          <w:bCs/>
        </w:rPr>
      </w:pPr>
      <w:bookmarkStart w:id="30" w:name="_Toc989004"/>
      <w:r>
        <w:rPr>
          <w:rFonts w:ascii="宋体" w:hAnsi="宋体" w:cs="宋体"/>
          <w:b/>
          <w:bCs/>
        </w:rPr>
        <w:t>14、存货</w:t>
      </w:r>
      <w:bookmarkEnd w:id="30"/>
    </w:p>
    <w:p w14:paraId="173EBFC1" w14:textId="77777777" w:rsidR="00FA6409" w:rsidRDefault="00FA6409">
      <w:pPr>
        <w:pStyle w:val="a3"/>
        <w:spacing w:before="0" w:beforeAutospacing="0" w:after="0" w:afterAutospacing="0"/>
        <w:ind w:firstLine="420"/>
        <w:jc w:val="both"/>
        <w:divId w:val="2119327541"/>
      </w:pPr>
      <w:r>
        <w:rPr>
          <w:rFonts w:ascii="Times New Roman" w:hAnsi="Times New Roman" w:cs="Times New Roman"/>
          <w:sz w:val="18"/>
          <w:szCs w:val="18"/>
        </w:rPr>
        <w:t>1</w:t>
      </w:r>
      <w:r>
        <w:rPr>
          <w:rFonts w:hint="eastAsia"/>
          <w:sz w:val="18"/>
          <w:szCs w:val="18"/>
        </w:rPr>
        <w:t>、存货的分类：</w:t>
      </w:r>
    </w:p>
    <w:p w14:paraId="5D4F1C83" w14:textId="77777777" w:rsidR="00FA6409" w:rsidRDefault="00FA6409">
      <w:pPr>
        <w:pStyle w:val="a3"/>
        <w:spacing w:before="0" w:beforeAutospacing="0" w:after="0" w:afterAutospacing="0"/>
        <w:ind w:firstLine="436"/>
        <w:jc w:val="both"/>
        <w:divId w:val="2119327541"/>
      </w:pPr>
      <w:r>
        <w:rPr>
          <w:rFonts w:hint="eastAsia"/>
          <w:sz w:val="18"/>
          <w:szCs w:val="18"/>
        </w:rPr>
        <w:t>本公司存货主要包括原材料、库存商品、劳务成本、合同履约成本等。</w:t>
      </w:r>
    </w:p>
    <w:p w14:paraId="3F05BFC8" w14:textId="77777777" w:rsidR="00FA6409" w:rsidRDefault="00FA6409">
      <w:pPr>
        <w:pStyle w:val="a3"/>
        <w:spacing w:before="0" w:beforeAutospacing="0" w:after="0" w:afterAutospacing="0"/>
        <w:ind w:firstLine="420"/>
        <w:jc w:val="both"/>
        <w:divId w:val="2119327541"/>
      </w:pPr>
      <w:r>
        <w:rPr>
          <w:rFonts w:ascii="Times New Roman" w:hAnsi="Times New Roman" w:cs="Times New Roman"/>
          <w:sz w:val="18"/>
          <w:szCs w:val="18"/>
        </w:rPr>
        <w:t>2</w:t>
      </w:r>
      <w:r>
        <w:rPr>
          <w:rFonts w:hint="eastAsia"/>
          <w:sz w:val="18"/>
          <w:szCs w:val="18"/>
        </w:rPr>
        <w:t>、存货的计价方法：</w:t>
      </w:r>
    </w:p>
    <w:p w14:paraId="5A9B2E9A" w14:textId="77777777" w:rsidR="00FA6409" w:rsidRDefault="00FA6409">
      <w:pPr>
        <w:pStyle w:val="a3"/>
        <w:spacing w:before="0" w:beforeAutospacing="0" w:after="0" w:afterAutospacing="0"/>
        <w:ind w:firstLine="420"/>
        <w:jc w:val="both"/>
        <w:divId w:val="2119327541"/>
      </w:pPr>
      <w:r>
        <w:rPr>
          <w:rFonts w:hint="eastAsia"/>
          <w:sz w:val="18"/>
          <w:szCs w:val="18"/>
        </w:rPr>
        <w:t>存货在取得时按实际成本计价，发出时按加权平均法核算。</w:t>
      </w:r>
    </w:p>
    <w:p w14:paraId="0E57A6B6" w14:textId="77777777" w:rsidR="00FA6409" w:rsidRDefault="00FA6409">
      <w:pPr>
        <w:pStyle w:val="a3"/>
        <w:spacing w:before="0" w:beforeAutospacing="0" w:after="0" w:afterAutospacing="0"/>
        <w:ind w:firstLine="420"/>
        <w:jc w:val="both"/>
        <w:divId w:val="2119327541"/>
      </w:pPr>
      <w:r>
        <w:rPr>
          <w:rFonts w:ascii="Times New Roman" w:hAnsi="Times New Roman" w:cs="Times New Roman"/>
          <w:sz w:val="18"/>
          <w:szCs w:val="18"/>
        </w:rPr>
        <w:t>3</w:t>
      </w:r>
      <w:r>
        <w:rPr>
          <w:rFonts w:hint="eastAsia"/>
          <w:sz w:val="18"/>
          <w:szCs w:val="18"/>
        </w:rPr>
        <w:t>、存货可变现净值的确定依据及存货跌价准备的计提方法：</w:t>
      </w:r>
    </w:p>
    <w:p w14:paraId="53A342A6" w14:textId="77777777" w:rsidR="00FA6409" w:rsidRDefault="00FA6409">
      <w:pPr>
        <w:pStyle w:val="a3"/>
        <w:spacing w:before="0" w:beforeAutospacing="0" w:after="0" w:afterAutospacing="0"/>
        <w:ind w:firstLine="420"/>
        <w:jc w:val="both"/>
        <w:divId w:val="2119327541"/>
      </w:pPr>
      <w:r>
        <w:rPr>
          <w:rFonts w:hint="eastAsia"/>
          <w:sz w:val="18"/>
          <w:szCs w:val="18"/>
        </w:rPr>
        <w:t>期末在对存货进行全面清查的基础上，按照存货的成本与可变现净值孰低的原则提取或调整存货跌价准备。为执行销售合同或劳务合同而持有的存货，其可变现净值以合同价值为基础计算，若持有存货的数量多于销售合同订购数量的，超出部分的存货的可变现净值以一般销售价格为基础计算。</w:t>
      </w:r>
    </w:p>
    <w:p w14:paraId="3940AC6D" w14:textId="77777777" w:rsidR="00FA6409" w:rsidRDefault="00FA6409">
      <w:pPr>
        <w:pStyle w:val="a3"/>
        <w:spacing w:before="0" w:beforeAutospacing="0" w:after="0" w:afterAutospacing="0"/>
        <w:ind w:firstLine="420"/>
        <w:jc w:val="both"/>
        <w:divId w:val="2119327541"/>
      </w:pPr>
      <w:r>
        <w:rPr>
          <w:rFonts w:hint="eastAsia"/>
          <w:sz w:val="18"/>
          <w:szCs w:val="18"/>
        </w:rPr>
        <w:t>期末按照单个存货项目计提存货跌价准备；但对于数量繁多、单价较低的存货，按照存货类别计提存货跌价准备。</w:t>
      </w:r>
    </w:p>
    <w:p w14:paraId="0123AE70" w14:textId="77777777" w:rsidR="00FA6409" w:rsidRDefault="00FA6409">
      <w:pPr>
        <w:pStyle w:val="a3"/>
        <w:spacing w:before="0" w:beforeAutospacing="0" w:after="0" w:afterAutospacing="0"/>
        <w:ind w:firstLine="420"/>
        <w:jc w:val="both"/>
        <w:divId w:val="2119327541"/>
      </w:pPr>
      <w:r>
        <w:rPr>
          <w:rFonts w:hint="eastAsia"/>
          <w:sz w:val="18"/>
          <w:szCs w:val="18"/>
        </w:rPr>
        <w:t>以前减记存货价值的影响因素已经消失的，减记的金额予以恢复，并在原已计提的存货跌价准备金额内转回，转回的金额计入当期损益。</w:t>
      </w:r>
    </w:p>
    <w:p w14:paraId="50E7B430" w14:textId="77777777" w:rsidR="00FA6409" w:rsidRDefault="00FA6409">
      <w:pPr>
        <w:pStyle w:val="a3"/>
        <w:spacing w:before="0" w:beforeAutospacing="0" w:after="0" w:afterAutospacing="0"/>
        <w:ind w:firstLine="420"/>
        <w:jc w:val="both"/>
        <w:divId w:val="2119327541"/>
      </w:pPr>
      <w:r>
        <w:rPr>
          <w:rFonts w:ascii="Times New Roman" w:hAnsi="Times New Roman" w:cs="Times New Roman"/>
          <w:sz w:val="18"/>
          <w:szCs w:val="18"/>
        </w:rPr>
        <w:t>4</w:t>
      </w:r>
      <w:r>
        <w:rPr>
          <w:rFonts w:hint="eastAsia"/>
          <w:sz w:val="18"/>
          <w:szCs w:val="18"/>
        </w:rPr>
        <w:t>、存货盘存制度</w:t>
      </w:r>
    </w:p>
    <w:p w14:paraId="63F86370" w14:textId="77777777" w:rsidR="00FA6409" w:rsidRDefault="00FA6409">
      <w:pPr>
        <w:pStyle w:val="a3"/>
        <w:spacing w:before="0" w:beforeAutospacing="0" w:after="0" w:afterAutospacing="0"/>
        <w:ind w:firstLine="420"/>
        <w:jc w:val="both"/>
        <w:divId w:val="2119327541"/>
      </w:pPr>
      <w:r>
        <w:rPr>
          <w:rFonts w:hint="eastAsia"/>
          <w:sz w:val="18"/>
          <w:szCs w:val="18"/>
        </w:rPr>
        <w:t>存货盘存制度采用永续盘存制，资产负债表日，对存货进行全面盘点，盘盈、盘亏结果，在期末结账前处理完毕，计入当期损益。经股东大会或董事会批准后差额作相应处理。</w:t>
      </w:r>
    </w:p>
    <w:p w14:paraId="4B0BA85D" w14:textId="77777777" w:rsidR="00BF47BE" w:rsidRDefault="00FA6409">
      <w:pPr>
        <w:pStyle w:val="3"/>
        <w:spacing w:line="280" w:lineRule="exact"/>
        <w:jc w:val="left"/>
        <w:rPr>
          <w:rFonts w:ascii="宋体" w:hAnsi="宋体" w:cs="宋体"/>
          <w:b/>
          <w:bCs/>
        </w:rPr>
      </w:pPr>
      <w:bookmarkStart w:id="31" w:name="_Toc989005"/>
      <w:r>
        <w:rPr>
          <w:rFonts w:ascii="宋体" w:hAnsi="宋体" w:cs="宋体"/>
          <w:b/>
          <w:bCs/>
        </w:rPr>
        <w:t>15、合同资产</w:t>
      </w:r>
      <w:bookmarkEnd w:id="31"/>
    </w:p>
    <w:p w14:paraId="1946C81C" w14:textId="77777777" w:rsidR="00FA6409" w:rsidRDefault="00FA6409">
      <w:pPr>
        <w:pStyle w:val="a3"/>
        <w:spacing w:before="0" w:beforeAutospacing="0" w:after="0" w:afterAutospacing="0"/>
        <w:ind w:firstLine="420"/>
        <w:jc w:val="both"/>
        <w:divId w:val="455148701"/>
      </w:pPr>
      <w:r>
        <w:rPr>
          <w:rFonts w:hint="eastAsia"/>
          <w:sz w:val="18"/>
          <w:szCs w:val="18"/>
        </w:rPr>
        <w:t>合同资产，是指本公司已向客户转让商品或服务而有权收取对价的权利，且该权利取决于时间流逝之外的其他因素。</w:t>
      </w:r>
    </w:p>
    <w:p w14:paraId="4B77A939" w14:textId="77777777" w:rsidR="00FA6409" w:rsidRDefault="00FA6409">
      <w:pPr>
        <w:pStyle w:val="a3"/>
        <w:spacing w:before="0" w:beforeAutospacing="0" w:after="0" w:afterAutospacing="0"/>
        <w:ind w:firstLine="420"/>
        <w:jc w:val="both"/>
        <w:divId w:val="455148701"/>
      </w:pPr>
      <w:r>
        <w:rPr>
          <w:rFonts w:hint="eastAsia"/>
          <w:sz w:val="18"/>
          <w:szCs w:val="18"/>
        </w:rPr>
        <w:t>同一合同下的合同资产和合同负债以净额列示。</w:t>
      </w:r>
    </w:p>
    <w:p w14:paraId="48A3BB62" w14:textId="77777777" w:rsidR="00FA6409" w:rsidRDefault="00FA6409">
      <w:pPr>
        <w:pStyle w:val="a3"/>
        <w:divId w:val="177233541"/>
        <w:rPr>
          <w:sz w:val="18"/>
          <w:szCs w:val="18"/>
        </w:rPr>
      </w:pPr>
      <w:r>
        <w:rPr>
          <w:rFonts w:hint="eastAsia"/>
          <w:sz w:val="18"/>
          <w:szCs w:val="18"/>
        </w:rPr>
        <w:t xml:space="preserve">　　本公司对合同资产以预期信用损失为基础进行减值会计处理并确认损失准备。本公司采用减值矩阵确定合同资产的预期信用损失准备。本公司基于内部信用评级对具有类似风险特征的各类合同确定相应的损失准备的比例。减值矩阵基于本公司历史逾期比例确定。预期信用损失准备的金额将随本公司的估计而发生变化。</w:t>
      </w:r>
    </w:p>
    <w:p w14:paraId="4C5889F9" w14:textId="77777777" w:rsidR="00BF47BE" w:rsidRDefault="00FA6409">
      <w:pPr>
        <w:pStyle w:val="3"/>
        <w:spacing w:line="280" w:lineRule="exact"/>
        <w:jc w:val="left"/>
        <w:rPr>
          <w:rFonts w:ascii="宋体" w:hAnsi="宋体" w:cs="宋体"/>
          <w:b/>
          <w:bCs/>
        </w:rPr>
      </w:pPr>
      <w:bookmarkStart w:id="32" w:name="_Toc989006"/>
      <w:r>
        <w:rPr>
          <w:rFonts w:ascii="宋体" w:hAnsi="宋体" w:cs="宋体"/>
          <w:b/>
          <w:bCs/>
        </w:rPr>
        <w:lastRenderedPageBreak/>
        <w:t>16、合同成本</w:t>
      </w:r>
      <w:bookmarkEnd w:id="32"/>
    </w:p>
    <w:p w14:paraId="7BB1FA75" w14:textId="77777777" w:rsidR="00FA6409" w:rsidRDefault="00FA6409">
      <w:pPr>
        <w:pStyle w:val="a3"/>
        <w:spacing w:before="0" w:beforeAutospacing="0" w:after="0" w:afterAutospacing="0"/>
        <w:ind w:firstLine="420"/>
        <w:jc w:val="both"/>
        <w:divId w:val="767114489"/>
      </w:pPr>
      <w:r>
        <w:rPr>
          <w:rFonts w:hint="eastAsia"/>
          <w:sz w:val="18"/>
          <w:szCs w:val="18"/>
        </w:rPr>
        <w:t>合同成本包括为取得合同发生的增量成本及合同履约成本。</w:t>
      </w:r>
      <w:r>
        <w:rPr>
          <w:rFonts w:ascii="Times New Roman" w:hAnsi="Times New Roman" w:cs="Times New Roman"/>
          <w:sz w:val="18"/>
          <w:szCs w:val="18"/>
        </w:rPr>
        <w:t xml:space="preserve"> </w:t>
      </w:r>
    </w:p>
    <w:p w14:paraId="75E25502" w14:textId="77777777" w:rsidR="00FA6409" w:rsidRDefault="00FA6409">
      <w:pPr>
        <w:pStyle w:val="a3"/>
        <w:spacing w:before="0" w:beforeAutospacing="0" w:after="0" w:afterAutospacing="0"/>
        <w:ind w:firstLine="420"/>
        <w:jc w:val="both"/>
        <w:divId w:val="767114489"/>
      </w:pPr>
      <w:r>
        <w:rPr>
          <w:rFonts w:hint="eastAsia"/>
          <w:sz w:val="18"/>
          <w:szCs w:val="18"/>
        </w:rPr>
        <w:t>为取得合同发生的增量成本是指本公司不取得合同就不会发生的成本。该成本预期能够收回的，本公司将其作为合同取得成本确认为一项资产。本公司为取得合同发生的、除预期能够收回的增量成本之外的其他支出于发生时计入当期损益。</w:t>
      </w:r>
    </w:p>
    <w:p w14:paraId="06E42D55" w14:textId="77777777" w:rsidR="00FA6409" w:rsidRDefault="00FA6409">
      <w:pPr>
        <w:pStyle w:val="a3"/>
        <w:spacing w:before="0" w:beforeAutospacing="0" w:after="0" w:afterAutospacing="0"/>
        <w:ind w:firstLine="420"/>
        <w:jc w:val="both"/>
        <w:divId w:val="767114489"/>
      </w:pPr>
      <w:r>
        <w:rPr>
          <w:rFonts w:hint="eastAsia"/>
          <w:sz w:val="18"/>
          <w:szCs w:val="18"/>
        </w:rPr>
        <w:t>为履行合同发生的成本，不属于存货等其他企业会计准则规范范围且同时满足下列条件的，本公司将其作为合同履约成本确认为一项资产：</w:t>
      </w:r>
    </w:p>
    <w:p w14:paraId="7AABD63D" w14:textId="77777777" w:rsidR="00FA6409" w:rsidRDefault="00FA6409">
      <w:pPr>
        <w:pStyle w:val="a3"/>
        <w:spacing w:before="0" w:beforeAutospacing="0" w:after="0" w:afterAutospacing="0"/>
        <w:ind w:firstLine="420"/>
        <w:jc w:val="both"/>
        <w:divId w:val="767114489"/>
      </w:pPr>
      <w:r>
        <w:rPr>
          <w:rFonts w:hint="eastAsia"/>
          <w:sz w:val="18"/>
          <w:szCs w:val="18"/>
        </w:rPr>
        <w:t>该成本与一份当前或预期取得的合同直接相关，包括直接人工、直接材料、制造费用</w:t>
      </w:r>
      <w:r>
        <w:rPr>
          <w:rFonts w:ascii="Times New Roman" w:hAnsi="Times New Roman" w:cs="Times New Roman"/>
          <w:sz w:val="18"/>
          <w:szCs w:val="18"/>
        </w:rPr>
        <w:t>(</w:t>
      </w:r>
      <w:r>
        <w:rPr>
          <w:rFonts w:hint="eastAsia"/>
          <w:sz w:val="18"/>
          <w:szCs w:val="18"/>
        </w:rPr>
        <w:t>或类似费用</w:t>
      </w:r>
      <w:r>
        <w:rPr>
          <w:rFonts w:ascii="Times New Roman" w:hAnsi="Times New Roman" w:cs="Times New Roman"/>
          <w:sz w:val="18"/>
          <w:szCs w:val="18"/>
        </w:rPr>
        <w:t xml:space="preserve">) </w:t>
      </w:r>
      <w:r>
        <w:rPr>
          <w:rFonts w:hint="eastAsia"/>
          <w:sz w:val="18"/>
          <w:szCs w:val="18"/>
        </w:rPr>
        <w:t>、明确由客户承担的成本以及仅因该合同而发生的其他成本；</w:t>
      </w:r>
    </w:p>
    <w:p w14:paraId="2D46E37D" w14:textId="77777777" w:rsidR="00FA6409" w:rsidRDefault="00FA6409">
      <w:pPr>
        <w:pStyle w:val="a3"/>
        <w:spacing w:before="0" w:beforeAutospacing="0" w:after="0" w:afterAutospacing="0"/>
        <w:ind w:firstLine="420"/>
        <w:jc w:val="both"/>
        <w:divId w:val="767114489"/>
      </w:pPr>
      <w:r>
        <w:rPr>
          <w:rFonts w:hint="eastAsia"/>
          <w:sz w:val="18"/>
          <w:szCs w:val="18"/>
        </w:rPr>
        <w:t>该成本增加了本公司未来用于履行履约义务的资源；</w:t>
      </w:r>
    </w:p>
    <w:p w14:paraId="1391F9AC" w14:textId="77777777" w:rsidR="00FA6409" w:rsidRDefault="00FA6409">
      <w:pPr>
        <w:pStyle w:val="a3"/>
        <w:spacing w:before="0" w:beforeAutospacing="0" w:after="0" w:afterAutospacing="0"/>
        <w:ind w:firstLine="420"/>
        <w:jc w:val="both"/>
        <w:divId w:val="767114489"/>
      </w:pPr>
      <w:r>
        <w:rPr>
          <w:rFonts w:hint="eastAsia"/>
          <w:sz w:val="18"/>
          <w:szCs w:val="18"/>
        </w:rPr>
        <w:t>该成本预期能够收回。</w:t>
      </w:r>
    </w:p>
    <w:p w14:paraId="6223E4FE" w14:textId="77777777" w:rsidR="00FA6409" w:rsidRDefault="00FA6409">
      <w:pPr>
        <w:pStyle w:val="a3"/>
        <w:spacing w:before="0" w:beforeAutospacing="0" w:after="0" w:afterAutospacing="0"/>
        <w:ind w:firstLine="420"/>
        <w:jc w:val="both"/>
        <w:divId w:val="767114489"/>
      </w:pPr>
      <w:r>
        <w:rPr>
          <w:rFonts w:hint="eastAsia"/>
          <w:sz w:val="18"/>
          <w:szCs w:val="18"/>
        </w:rPr>
        <w:t>合同取得成本确认的资产和合同履约成本确认的资产</w:t>
      </w:r>
      <w:r>
        <w:rPr>
          <w:rFonts w:ascii="Times New Roman" w:hAnsi="Times New Roman" w:cs="Times New Roman"/>
          <w:sz w:val="18"/>
          <w:szCs w:val="18"/>
        </w:rPr>
        <w:t xml:space="preserve"> (</w:t>
      </w:r>
      <w:r>
        <w:rPr>
          <w:rFonts w:hint="eastAsia"/>
          <w:sz w:val="18"/>
          <w:szCs w:val="18"/>
        </w:rPr>
        <w:t>以下简称</w:t>
      </w:r>
      <w:r>
        <w:rPr>
          <w:rFonts w:ascii="Times New Roman" w:hAnsi="Times New Roman" w:cs="Times New Roman"/>
          <w:sz w:val="18"/>
          <w:szCs w:val="18"/>
        </w:rPr>
        <w:t>“</w:t>
      </w:r>
      <w:r>
        <w:rPr>
          <w:rFonts w:hint="eastAsia"/>
          <w:sz w:val="18"/>
          <w:szCs w:val="18"/>
        </w:rPr>
        <w:t>与合同成本有关的资产</w:t>
      </w:r>
      <w:r>
        <w:rPr>
          <w:rFonts w:ascii="Times New Roman" w:hAnsi="Times New Roman" w:cs="Times New Roman"/>
          <w:sz w:val="18"/>
          <w:szCs w:val="18"/>
        </w:rPr>
        <w:t xml:space="preserve">”) </w:t>
      </w:r>
      <w:r>
        <w:rPr>
          <w:rFonts w:hint="eastAsia"/>
          <w:sz w:val="18"/>
          <w:szCs w:val="18"/>
        </w:rPr>
        <w:t>采用与该资产相关的商品或服务收入确认相同的基础进行摊销，计入当期损益。摊销期限不超过一年则在发生时计入当期损益。</w:t>
      </w:r>
    </w:p>
    <w:p w14:paraId="1614D63E" w14:textId="77777777" w:rsidR="00FA6409" w:rsidRDefault="00FA6409">
      <w:pPr>
        <w:pStyle w:val="a3"/>
        <w:spacing w:before="0" w:beforeAutospacing="0" w:after="0" w:afterAutospacing="0"/>
        <w:ind w:firstLine="420"/>
        <w:jc w:val="both"/>
        <w:divId w:val="767114489"/>
      </w:pPr>
      <w:r>
        <w:rPr>
          <w:rFonts w:hint="eastAsia"/>
          <w:sz w:val="18"/>
          <w:szCs w:val="18"/>
        </w:rPr>
        <w:t>当与合同成本有关的资产的账面价值高于下列两项的差额时，本公司对超出部分计提减值准备，并确认为资产减值损失：</w:t>
      </w:r>
    </w:p>
    <w:p w14:paraId="386BC691" w14:textId="77777777" w:rsidR="00FA6409" w:rsidRDefault="00FA6409">
      <w:pPr>
        <w:pStyle w:val="a3"/>
        <w:spacing w:before="0" w:beforeAutospacing="0" w:after="0" w:afterAutospacing="0"/>
        <w:ind w:firstLine="420"/>
        <w:jc w:val="both"/>
        <w:divId w:val="767114489"/>
      </w:pPr>
      <w:r>
        <w:rPr>
          <w:rFonts w:hint="eastAsia"/>
          <w:sz w:val="18"/>
          <w:szCs w:val="18"/>
        </w:rPr>
        <w:t>本公司因转让与该资产相关的商品或服务预期能够取得的剩余对价；</w:t>
      </w:r>
    </w:p>
    <w:p w14:paraId="19AD6B71" w14:textId="77777777" w:rsidR="00FA6409" w:rsidRDefault="00FA6409">
      <w:pPr>
        <w:pStyle w:val="a3"/>
        <w:spacing w:before="0" w:beforeAutospacing="0" w:after="0" w:afterAutospacing="0"/>
        <w:ind w:firstLine="420"/>
        <w:jc w:val="both"/>
        <w:divId w:val="767114489"/>
      </w:pPr>
      <w:r>
        <w:rPr>
          <w:rFonts w:hint="eastAsia"/>
          <w:sz w:val="18"/>
          <w:szCs w:val="18"/>
        </w:rPr>
        <w:t>为转让该相关商品或服务估计将要发生的成本。</w:t>
      </w:r>
    </w:p>
    <w:p w14:paraId="2CFF7B75" w14:textId="77777777" w:rsidR="00BF47BE" w:rsidRDefault="00FA6409">
      <w:pPr>
        <w:pStyle w:val="3"/>
        <w:spacing w:line="280" w:lineRule="exact"/>
        <w:jc w:val="left"/>
        <w:rPr>
          <w:rFonts w:ascii="宋体" w:hAnsi="宋体" w:cs="宋体"/>
          <w:b/>
          <w:bCs/>
        </w:rPr>
      </w:pPr>
      <w:bookmarkStart w:id="33" w:name="_Toc989007"/>
      <w:r>
        <w:rPr>
          <w:rFonts w:ascii="宋体" w:hAnsi="宋体" w:cs="宋体"/>
          <w:b/>
          <w:bCs/>
        </w:rPr>
        <w:t>17、持有待售资产</w:t>
      </w:r>
      <w:bookmarkEnd w:id="33"/>
    </w:p>
    <w:p w14:paraId="60301430" w14:textId="77777777" w:rsidR="00FA6409" w:rsidRDefault="00FA6409">
      <w:pPr>
        <w:pStyle w:val="a3"/>
        <w:spacing w:before="0" w:beforeAutospacing="0" w:after="0" w:afterAutospacing="0"/>
        <w:ind w:firstLine="420"/>
        <w:jc w:val="both"/>
        <w:divId w:val="641613938"/>
      </w:pPr>
      <w:r>
        <w:rPr>
          <w:rFonts w:hint="eastAsia"/>
          <w:sz w:val="18"/>
          <w:szCs w:val="18"/>
        </w:rPr>
        <w:t>本公司主要通过出售而非持续使用一项非流动资产或处置组收回其账面价值时，将该非流动资产或处置组划分为持有待售类别。</w:t>
      </w:r>
    </w:p>
    <w:p w14:paraId="2F8369BA" w14:textId="77777777" w:rsidR="00FA6409" w:rsidRDefault="00FA6409">
      <w:pPr>
        <w:pStyle w:val="a3"/>
        <w:spacing w:before="0" w:beforeAutospacing="0" w:after="0" w:afterAutospacing="0"/>
        <w:ind w:firstLine="420"/>
        <w:jc w:val="both"/>
        <w:divId w:val="641613938"/>
      </w:pPr>
      <w:r>
        <w:rPr>
          <w:rFonts w:hint="eastAsia"/>
          <w:sz w:val="18"/>
          <w:szCs w:val="18"/>
        </w:rPr>
        <w:t>处置组，是指在一项交易中作为整体通过出售或其他方式一并处置的一组资产，以及在该交易中转让的与这些资产直接相关的负债。</w:t>
      </w:r>
    </w:p>
    <w:p w14:paraId="5F7BDAD0" w14:textId="77777777" w:rsidR="00FA6409" w:rsidRDefault="00FA6409">
      <w:pPr>
        <w:pStyle w:val="a3"/>
        <w:spacing w:before="0" w:beforeAutospacing="0" w:after="0" w:afterAutospacing="0"/>
        <w:ind w:firstLine="420"/>
        <w:jc w:val="both"/>
        <w:divId w:val="641613938"/>
      </w:pPr>
      <w:r>
        <w:rPr>
          <w:rFonts w:hint="eastAsia"/>
          <w:sz w:val="18"/>
          <w:szCs w:val="18"/>
        </w:rPr>
        <w:t>本公司将同时满足下列条件的非流动资产或处置组划分为持有待售类别：</w:t>
      </w:r>
    </w:p>
    <w:p w14:paraId="2D863A07" w14:textId="77777777" w:rsidR="00FA6409" w:rsidRDefault="00FA6409">
      <w:pPr>
        <w:pStyle w:val="a3"/>
        <w:spacing w:before="0" w:beforeAutospacing="0" w:after="0" w:afterAutospacing="0"/>
        <w:ind w:firstLine="420"/>
        <w:jc w:val="both"/>
        <w:divId w:val="641613938"/>
      </w:pPr>
      <w:r>
        <w:rPr>
          <w:rFonts w:hint="eastAsia"/>
          <w:sz w:val="18"/>
          <w:szCs w:val="18"/>
        </w:rPr>
        <w:t>根据类似交易中出售此类资产或处置组的惯例，该非流动资产或处置组在其当前状况下即可立即出售；</w:t>
      </w:r>
    </w:p>
    <w:p w14:paraId="116CD791" w14:textId="77777777" w:rsidR="00FA6409" w:rsidRDefault="00FA6409">
      <w:pPr>
        <w:pStyle w:val="a3"/>
        <w:spacing w:before="0" w:beforeAutospacing="0" w:after="0" w:afterAutospacing="0"/>
        <w:ind w:firstLine="420"/>
        <w:jc w:val="both"/>
        <w:divId w:val="641613938"/>
      </w:pPr>
      <w:r>
        <w:rPr>
          <w:rFonts w:hint="eastAsia"/>
          <w:sz w:val="18"/>
          <w:szCs w:val="18"/>
        </w:rPr>
        <w:t>出售极可能发生，即本集团已经就一项出售计划作出决议且已与其他方签订了具有法律约束力的购买协议，预计出售将在一年内完成。</w:t>
      </w:r>
    </w:p>
    <w:p w14:paraId="179691EC" w14:textId="77777777" w:rsidR="00FA6409" w:rsidRDefault="00FA6409">
      <w:pPr>
        <w:pStyle w:val="a3"/>
        <w:spacing w:before="0" w:beforeAutospacing="0" w:after="0" w:afterAutospacing="0"/>
        <w:ind w:firstLine="420"/>
        <w:jc w:val="both"/>
        <w:divId w:val="641613938"/>
      </w:pPr>
      <w:r>
        <w:rPr>
          <w:rFonts w:hint="eastAsia"/>
          <w:sz w:val="18"/>
          <w:szCs w:val="18"/>
        </w:rPr>
        <w:t>持有待售资产的会计处理方法</w:t>
      </w:r>
    </w:p>
    <w:p w14:paraId="0668BFB6" w14:textId="77777777" w:rsidR="00FA6409" w:rsidRDefault="00FA6409">
      <w:pPr>
        <w:pStyle w:val="a3"/>
        <w:spacing w:before="0" w:beforeAutospacing="0" w:after="0" w:afterAutospacing="0"/>
        <w:ind w:firstLine="420"/>
        <w:jc w:val="both"/>
        <w:divId w:val="641613938"/>
      </w:pPr>
      <w:r>
        <w:rPr>
          <w:rFonts w:hint="eastAsia"/>
          <w:sz w:val="18"/>
          <w:szCs w:val="18"/>
        </w:rPr>
        <w:t>本公司对于持有待售的固定资产，调整该项固定资产的预计净残值，使该项固定资产的预计净残值能够反映其公允价值减去处置费用后的金额，但不得超过符合持有待售条件时该项固定资产的原账面价值，原账面价值高于调整后预计净残值的差额，作为资产减值损失计入当期损益。</w:t>
      </w:r>
    </w:p>
    <w:p w14:paraId="7B8F6CB3" w14:textId="77777777" w:rsidR="00FA6409" w:rsidRDefault="00FA6409">
      <w:pPr>
        <w:pStyle w:val="a3"/>
        <w:spacing w:before="0" w:beforeAutospacing="0" w:after="0" w:afterAutospacing="0"/>
        <w:ind w:firstLine="420"/>
        <w:jc w:val="both"/>
        <w:divId w:val="641613938"/>
      </w:pPr>
      <w:r>
        <w:rPr>
          <w:rFonts w:hint="eastAsia"/>
          <w:sz w:val="18"/>
          <w:szCs w:val="18"/>
        </w:rPr>
        <w:t>符合持有待售条件的无形资产等其他非流动资产或处置组，比照上述原则处理，但不包括递延所得税资产、《企业会计准则第</w:t>
      </w:r>
      <w:r>
        <w:rPr>
          <w:rFonts w:ascii="Times New Roman" w:hAnsi="Times New Roman" w:cs="Times New Roman"/>
          <w:sz w:val="18"/>
          <w:szCs w:val="18"/>
        </w:rPr>
        <w:t>22</w:t>
      </w:r>
      <w:r>
        <w:rPr>
          <w:rFonts w:hint="eastAsia"/>
          <w:sz w:val="18"/>
          <w:szCs w:val="18"/>
        </w:rPr>
        <w:t>号</w:t>
      </w:r>
      <w:r>
        <w:rPr>
          <w:rFonts w:ascii="Times New Roman" w:hAnsi="Times New Roman" w:cs="Times New Roman"/>
          <w:sz w:val="18"/>
          <w:szCs w:val="18"/>
        </w:rPr>
        <w:t>——</w:t>
      </w:r>
      <w:r>
        <w:rPr>
          <w:rFonts w:hint="eastAsia"/>
          <w:sz w:val="18"/>
          <w:szCs w:val="18"/>
        </w:rPr>
        <w:t>金融工具确认和计量》规范的金融资产、以公允价值计量的投资性房地产和生物资产、保险合同中产生的合同权利。</w:t>
      </w:r>
    </w:p>
    <w:p w14:paraId="484A0916" w14:textId="77777777" w:rsidR="00FA6409" w:rsidRDefault="00FA6409">
      <w:pPr>
        <w:pStyle w:val="a3"/>
        <w:spacing w:before="0" w:beforeAutospacing="0" w:after="0" w:afterAutospacing="0"/>
        <w:ind w:firstLine="420"/>
        <w:jc w:val="both"/>
        <w:divId w:val="641613938"/>
      </w:pPr>
      <w:r>
        <w:rPr>
          <w:rFonts w:hint="eastAsia"/>
          <w:sz w:val="18"/>
          <w:szCs w:val="18"/>
        </w:rPr>
        <w:t>某项非流动资产或处置组被划归为持有待售，但后来不再满足持有待售的划分条件或非流动资产从持有待售的处置组中移除时，本公司停止将其划归为持有待售资产，并按照下列两项金额中较低者计量：</w:t>
      </w:r>
    </w:p>
    <w:p w14:paraId="5B4B66C9" w14:textId="77777777" w:rsidR="00FA6409" w:rsidRDefault="00FA6409">
      <w:pPr>
        <w:pStyle w:val="a3"/>
        <w:spacing w:before="0" w:beforeAutospacing="0" w:after="0" w:afterAutospacing="0"/>
        <w:ind w:firstLine="420"/>
        <w:jc w:val="both"/>
        <w:divId w:val="641613938"/>
      </w:pPr>
      <w:r>
        <w:rPr>
          <w:rFonts w:hint="eastAsia"/>
          <w:sz w:val="18"/>
          <w:szCs w:val="18"/>
        </w:rPr>
        <w:t>①被划归为持有待售之前的账面价值，按照其假定在没有被划归为持有待售的情况下本应确认的折旧、摊销或减值等进行调整后的金额；</w:t>
      </w:r>
    </w:p>
    <w:p w14:paraId="76B30608" w14:textId="77777777" w:rsidR="00FA6409" w:rsidRDefault="00FA6409">
      <w:pPr>
        <w:pStyle w:val="a3"/>
        <w:spacing w:before="0" w:beforeAutospacing="0" w:after="0" w:afterAutospacing="0"/>
        <w:ind w:firstLine="420"/>
        <w:jc w:val="both"/>
        <w:divId w:val="641613938"/>
      </w:pPr>
      <w:r>
        <w:rPr>
          <w:rFonts w:hint="eastAsia"/>
          <w:sz w:val="18"/>
          <w:szCs w:val="18"/>
        </w:rPr>
        <w:t>②决定不再出售之日的可收回金额。</w:t>
      </w:r>
    </w:p>
    <w:p w14:paraId="4CFB5904" w14:textId="77777777" w:rsidR="00BF47BE" w:rsidRDefault="00FA6409">
      <w:pPr>
        <w:pStyle w:val="3"/>
        <w:spacing w:line="280" w:lineRule="exact"/>
        <w:jc w:val="left"/>
        <w:rPr>
          <w:rFonts w:ascii="宋体" w:hAnsi="宋体" w:cs="宋体"/>
          <w:b/>
          <w:bCs/>
        </w:rPr>
      </w:pPr>
      <w:bookmarkStart w:id="34" w:name="_Toc989008"/>
      <w:r>
        <w:rPr>
          <w:rFonts w:ascii="宋体" w:hAnsi="宋体" w:cs="宋体"/>
          <w:b/>
          <w:bCs/>
        </w:rPr>
        <w:lastRenderedPageBreak/>
        <w:t>18、长期应收款</w:t>
      </w:r>
      <w:bookmarkEnd w:id="34"/>
    </w:p>
    <w:p w14:paraId="6192CEE2" w14:textId="77777777" w:rsidR="00FA6409" w:rsidRDefault="00FA6409">
      <w:pPr>
        <w:pStyle w:val="a3"/>
        <w:divId w:val="1682854998"/>
        <w:rPr>
          <w:sz w:val="18"/>
          <w:szCs w:val="18"/>
        </w:rPr>
      </w:pPr>
      <w:r>
        <w:rPr>
          <w:rFonts w:hint="eastAsia"/>
          <w:sz w:val="18"/>
          <w:szCs w:val="18"/>
        </w:rPr>
        <w:t>本公司的长期应收款包括</w:t>
      </w:r>
      <w:r>
        <w:rPr>
          <w:rFonts w:ascii="Times New Roman" w:hAnsi="Times New Roman" w:cs="Times New Roman"/>
          <w:sz w:val="18"/>
          <w:szCs w:val="18"/>
        </w:rPr>
        <w:t>BOT</w:t>
      </w:r>
      <w:r>
        <w:rPr>
          <w:rFonts w:hint="eastAsia"/>
          <w:sz w:val="18"/>
          <w:szCs w:val="18"/>
        </w:rPr>
        <w:t>特许经营权金融资产模式、</w:t>
      </w:r>
      <w:r>
        <w:rPr>
          <w:rFonts w:ascii="Times New Roman" w:hAnsi="Times New Roman" w:cs="Times New Roman"/>
          <w:sz w:val="18"/>
          <w:szCs w:val="18"/>
        </w:rPr>
        <w:t>BT</w:t>
      </w:r>
      <w:r>
        <w:rPr>
          <w:rFonts w:hint="eastAsia"/>
          <w:sz w:val="18"/>
          <w:szCs w:val="18"/>
        </w:rPr>
        <w:t>、应收分期收款提供劳务款等款项。本公司依据信用风险特征将</w:t>
      </w:r>
      <w:r>
        <w:rPr>
          <w:rFonts w:ascii="Times New Roman" w:hAnsi="Times New Roman" w:cs="Times New Roman"/>
          <w:sz w:val="18"/>
          <w:szCs w:val="18"/>
        </w:rPr>
        <w:t>BOT</w:t>
      </w:r>
      <w:r>
        <w:rPr>
          <w:rFonts w:hint="eastAsia"/>
          <w:sz w:val="18"/>
          <w:szCs w:val="18"/>
        </w:rPr>
        <w:t>特许经营权金融资产模式、</w:t>
      </w:r>
      <w:r>
        <w:rPr>
          <w:rFonts w:ascii="Times New Roman" w:hAnsi="Times New Roman" w:cs="Times New Roman"/>
          <w:sz w:val="18"/>
          <w:szCs w:val="18"/>
        </w:rPr>
        <w:t>BT</w:t>
      </w:r>
      <w:r>
        <w:rPr>
          <w:rFonts w:hint="eastAsia"/>
          <w:sz w:val="18"/>
          <w:szCs w:val="18"/>
        </w:rPr>
        <w:t>、应收分期收款提供劳务款等划分为若干组合，在组合基础上，本公司按照一般方法，即</w:t>
      </w:r>
      <w:r>
        <w:rPr>
          <w:rFonts w:ascii="Times New Roman" w:hAnsi="Times New Roman" w:cs="Times New Roman"/>
          <w:sz w:val="18"/>
          <w:szCs w:val="18"/>
        </w:rPr>
        <w:t>“</w:t>
      </w:r>
      <w:r>
        <w:rPr>
          <w:rFonts w:hint="eastAsia"/>
          <w:sz w:val="18"/>
          <w:szCs w:val="18"/>
        </w:rPr>
        <w:t>三阶段</w:t>
      </w:r>
      <w:r>
        <w:rPr>
          <w:rFonts w:ascii="Times New Roman" w:hAnsi="Times New Roman" w:cs="Times New Roman"/>
          <w:sz w:val="18"/>
          <w:szCs w:val="18"/>
        </w:rPr>
        <w:t>”</w:t>
      </w:r>
      <w:r>
        <w:rPr>
          <w:rFonts w:hint="eastAsia"/>
          <w:sz w:val="18"/>
          <w:szCs w:val="18"/>
        </w:rPr>
        <w:t>模型计量损失准备。</w:t>
      </w:r>
    </w:p>
    <w:p w14:paraId="5817AB89" w14:textId="77777777" w:rsidR="00BF47BE" w:rsidRDefault="00FA6409">
      <w:pPr>
        <w:pStyle w:val="3"/>
        <w:spacing w:line="280" w:lineRule="exact"/>
        <w:jc w:val="left"/>
        <w:rPr>
          <w:rFonts w:ascii="宋体" w:hAnsi="宋体" w:cs="宋体"/>
          <w:b/>
          <w:bCs/>
        </w:rPr>
      </w:pPr>
      <w:bookmarkStart w:id="35" w:name="_Toc989009"/>
      <w:r>
        <w:rPr>
          <w:rFonts w:ascii="宋体" w:hAnsi="宋体" w:cs="宋体"/>
          <w:b/>
          <w:bCs/>
        </w:rPr>
        <w:t>19、长期股权投资</w:t>
      </w:r>
      <w:bookmarkEnd w:id="35"/>
    </w:p>
    <w:p w14:paraId="1F1C9524" w14:textId="77777777" w:rsidR="00FA6409" w:rsidRDefault="00FA6409">
      <w:pPr>
        <w:pStyle w:val="a3"/>
        <w:spacing w:before="0" w:beforeAutospacing="0" w:after="0" w:afterAutospacing="0"/>
        <w:ind w:firstLine="420"/>
        <w:jc w:val="both"/>
        <w:divId w:val="2027632210"/>
      </w:pPr>
      <w:r>
        <w:rPr>
          <w:rFonts w:ascii="Times New Roman" w:hAnsi="Times New Roman" w:cs="Times New Roman"/>
          <w:sz w:val="18"/>
          <w:szCs w:val="18"/>
        </w:rPr>
        <w:t>1</w:t>
      </w:r>
      <w:r>
        <w:rPr>
          <w:rFonts w:hint="eastAsia"/>
          <w:sz w:val="18"/>
          <w:szCs w:val="18"/>
        </w:rPr>
        <w:t>、投资成本的初始计量：</w:t>
      </w:r>
    </w:p>
    <w:p w14:paraId="26924EE9" w14:textId="77777777" w:rsidR="00FA6409" w:rsidRDefault="00FA6409">
      <w:pPr>
        <w:pStyle w:val="a3"/>
        <w:spacing w:before="0" w:beforeAutospacing="0" w:after="0" w:afterAutospacing="0"/>
        <w:ind w:firstLine="420"/>
        <w:jc w:val="both"/>
        <w:divId w:val="2027632210"/>
      </w:pPr>
      <w:r>
        <w:rPr>
          <w:rFonts w:hint="eastAsia"/>
          <w:sz w:val="18"/>
          <w:szCs w:val="18"/>
        </w:rPr>
        <w:t>（</w:t>
      </w:r>
      <w:r>
        <w:rPr>
          <w:rFonts w:ascii="Times New Roman" w:hAnsi="Times New Roman" w:cs="Times New Roman"/>
          <w:sz w:val="18"/>
          <w:szCs w:val="18"/>
        </w:rPr>
        <w:t>1</w:t>
      </w:r>
      <w:r>
        <w:rPr>
          <w:rFonts w:hint="eastAsia"/>
          <w:sz w:val="18"/>
          <w:szCs w:val="18"/>
        </w:rPr>
        <w:t>）企业合并中形成的长期股权投资</w:t>
      </w:r>
    </w:p>
    <w:p w14:paraId="55EA0966" w14:textId="77777777" w:rsidR="00FA6409" w:rsidRDefault="00FA6409">
      <w:pPr>
        <w:pStyle w:val="a3"/>
        <w:spacing w:before="0" w:beforeAutospacing="0" w:after="0" w:afterAutospacing="0"/>
        <w:ind w:firstLine="420"/>
        <w:jc w:val="both"/>
        <w:divId w:val="2027632210"/>
      </w:pPr>
      <w:r>
        <w:rPr>
          <w:rFonts w:hint="eastAsia"/>
          <w:sz w:val="18"/>
          <w:szCs w:val="18"/>
        </w:rPr>
        <w:t>①如果是同一控制下的企业合并，公司以支付现金、转让非现金资产或承担债务方式作为合并对价的，在合并日按照取得被合并方所有者权益在最终控制方合并财务报表中的账面价值的份额作为长期股权投资的初始投资成本。长期股权投资初始投资成本与支付的合并对价之间的差额，调整资本公积；资本公积不足冲减的，调整留存收益。</w:t>
      </w:r>
    </w:p>
    <w:p w14:paraId="0E777635" w14:textId="77777777" w:rsidR="00FA6409" w:rsidRDefault="00FA6409">
      <w:pPr>
        <w:pStyle w:val="a3"/>
        <w:spacing w:before="0" w:beforeAutospacing="0" w:after="0" w:afterAutospacing="0"/>
        <w:ind w:firstLine="420"/>
        <w:jc w:val="both"/>
        <w:divId w:val="2027632210"/>
      </w:pPr>
      <w:r>
        <w:rPr>
          <w:rFonts w:hint="eastAsia"/>
          <w:sz w:val="18"/>
          <w:szCs w:val="18"/>
        </w:rPr>
        <w:t>合并方以发行权益性证券作为合并对价的，在合并日按照取得被合并方所有者权益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w:t>
      </w:r>
    </w:p>
    <w:p w14:paraId="17FE952A" w14:textId="77777777" w:rsidR="00FA6409" w:rsidRDefault="00FA6409">
      <w:pPr>
        <w:pStyle w:val="a3"/>
        <w:spacing w:before="0" w:beforeAutospacing="0" w:after="0" w:afterAutospacing="0"/>
        <w:ind w:firstLine="420"/>
        <w:jc w:val="both"/>
        <w:divId w:val="2027632210"/>
      </w:pPr>
      <w:r>
        <w:rPr>
          <w:rFonts w:hint="eastAsia"/>
          <w:sz w:val="18"/>
          <w:szCs w:val="18"/>
        </w:rPr>
        <w:t>合并发生的各项直接相关费用，包括为进行合并而支付的审计费用、评估费用、法律服务费用等，于发生时计入当期损益。</w:t>
      </w:r>
    </w:p>
    <w:p w14:paraId="1CAD31CB" w14:textId="77777777" w:rsidR="00FA6409" w:rsidRDefault="00FA6409">
      <w:pPr>
        <w:pStyle w:val="a3"/>
        <w:spacing w:before="0" w:beforeAutospacing="0" w:after="0" w:afterAutospacing="0"/>
        <w:ind w:firstLine="420"/>
        <w:jc w:val="both"/>
        <w:divId w:val="2027632210"/>
      </w:pPr>
      <w:r>
        <w:rPr>
          <w:rFonts w:hint="eastAsia"/>
          <w:sz w:val="18"/>
          <w:szCs w:val="18"/>
        </w:rPr>
        <w:t>②非同一控制下企业合并形成的长期股权投资，以企业合并成本作为初始投资成本。企业合并成本包括购买日购买方为取得被购买方的控制权而付出的资产、发生或承担的负债、发行的权益性证券的公允价值之和。</w:t>
      </w:r>
    </w:p>
    <w:p w14:paraId="3B5C01CD" w14:textId="77777777" w:rsidR="00FA6409" w:rsidRDefault="00FA6409">
      <w:pPr>
        <w:pStyle w:val="a3"/>
        <w:spacing w:before="0" w:beforeAutospacing="0" w:after="0" w:afterAutospacing="0"/>
        <w:ind w:firstLine="420"/>
        <w:jc w:val="both"/>
        <w:divId w:val="2027632210"/>
      </w:pPr>
      <w:r>
        <w:rPr>
          <w:rFonts w:hint="eastAsia"/>
          <w:sz w:val="18"/>
          <w:szCs w:val="18"/>
        </w:rPr>
        <w:t>购买方为企业合并而发生的审计费用、评估费用、法律服务费用等中介费用以及其他相关管理费用于发生时计入当期损益；购买方作为合并对价发行的权益性证券或债务性证券的交易费用，计入权益性证券或债务性证券的初始确认金额。</w:t>
      </w:r>
    </w:p>
    <w:p w14:paraId="53BDF322" w14:textId="77777777" w:rsidR="00FA6409" w:rsidRDefault="00FA6409">
      <w:pPr>
        <w:pStyle w:val="a3"/>
        <w:spacing w:before="0" w:beforeAutospacing="0" w:after="0" w:afterAutospacing="0"/>
        <w:ind w:firstLine="420"/>
        <w:jc w:val="both"/>
        <w:divId w:val="2027632210"/>
      </w:pPr>
      <w:r>
        <w:rPr>
          <w:rFonts w:hint="eastAsia"/>
          <w:sz w:val="18"/>
          <w:szCs w:val="18"/>
        </w:rPr>
        <w:t>通过多次交易分步实现的非同一控制下企业合并，以购买日之前所持被购买方的股权投资的账面价值与购买日新增投资成本之和，作为该项投资的初始投资成本。</w:t>
      </w:r>
    </w:p>
    <w:p w14:paraId="39253B24" w14:textId="77777777" w:rsidR="00FA6409" w:rsidRDefault="00FA6409">
      <w:pPr>
        <w:pStyle w:val="a3"/>
        <w:spacing w:before="0" w:beforeAutospacing="0" w:after="0" w:afterAutospacing="0"/>
        <w:ind w:firstLine="420"/>
        <w:jc w:val="both"/>
        <w:divId w:val="2027632210"/>
      </w:pPr>
      <w:r>
        <w:rPr>
          <w:rFonts w:hint="eastAsia"/>
          <w:sz w:val="18"/>
          <w:szCs w:val="18"/>
        </w:rPr>
        <w:t>（</w:t>
      </w:r>
      <w:r>
        <w:rPr>
          <w:rFonts w:ascii="Times New Roman" w:hAnsi="Times New Roman" w:cs="Times New Roman"/>
          <w:sz w:val="18"/>
          <w:szCs w:val="18"/>
        </w:rPr>
        <w:t>2</w:t>
      </w:r>
      <w:r>
        <w:rPr>
          <w:rFonts w:hint="eastAsia"/>
          <w:sz w:val="18"/>
          <w:szCs w:val="18"/>
        </w:rPr>
        <w:t>）其他方式取得的长期股权投资</w:t>
      </w:r>
    </w:p>
    <w:p w14:paraId="645A9B1C" w14:textId="77777777" w:rsidR="00FA6409" w:rsidRDefault="00FA6409">
      <w:pPr>
        <w:pStyle w:val="a3"/>
        <w:spacing w:before="0" w:beforeAutospacing="0" w:after="0" w:afterAutospacing="0"/>
        <w:ind w:firstLine="420"/>
        <w:jc w:val="both"/>
        <w:divId w:val="2027632210"/>
      </w:pPr>
      <w:r>
        <w:rPr>
          <w:rFonts w:hint="eastAsia"/>
          <w:sz w:val="18"/>
          <w:szCs w:val="18"/>
        </w:rPr>
        <w:t>以支付现金取得的长期股权投资，按照实际支付的购买价款作为初始投资成本。初始投资成本包括与取得长期股权投资直接相关的费用、税金及其他必要支出。</w:t>
      </w:r>
    </w:p>
    <w:p w14:paraId="02FD6282" w14:textId="77777777" w:rsidR="00FA6409" w:rsidRDefault="00FA6409">
      <w:pPr>
        <w:pStyle w:val="a3"/>
        <w:spacing w:before="0" w:beforeAutospacing="0" w:after="0" w:afterAutospacing="0"/>
        <w:ind w:firstLine="420"/>
        <w:jc w:val="both"/>
        <w:divId w:val="2027632210"/>
      </w:pPr>
      <w:r>
        <w:rPr>
          <w:rFonts w:hint="eastAsia"/>
          <w:sz w:val="18"/>
          <w:szCs w:val="18"/>
        </w:rPr>
        <w:t>以发行权益性证券取得的长期股权投资，按照发行权益性证券的公允价值作为初始投资成本。为发行权益性证券支付给有关证券承销机构等的手续费、佣金等与证券发行直接相关的费用，不构成取得长期股权投资的成本。该部分费用应自所发行证券的溢价发行收入中扣除，溢价收入不足冲减的，应依次冲减盈余公积和未分配利润。</w:t>
      </w:r>
    </w:p>
    <w:p w14:paraId="4DB8C6D4" w14:textId="77777777" w:rsidR="00FA6409" w:rsidRDefault="00FA6409">
      <w:pPr>
        <w:pStyle w:val="a3"/>
        <w:spacing w:before="0" w:beforeAutospacing="0" w:after="0" w:afterAutospacing="0"/>
        <w:ind w:firstLine="420"/>
        <w:jc w:val="both"/>
        <w:divId w:val="2027632210"/>
      </w:pPr>
      <w:r>
        <w:rPr>
          <w:rFonts w:hint="eastAsia"/>
          <w:sz w:val="18"/>
          <w:szCs w:val="18"/>
        </w:rPr>
        <w:t>通过非货币性资产交换取得的长期股权投资，如非货币性资产交换具有商业实质或换出资产的公允价值能够可靠计量的情况下，换入的长期股权投资按照换出资产的公允价值和应支付的相关税费作为初始投资成本；不满足上述前提的非货币性资产交换，换入的长期股权投资以换出资产的账面价值和应支付的相关税费作为初始投资成本。</w:t>
      </w:r>
    </w:p>
    <w:p w14:paraId="44B0964C" w14:textId="77777777" w:rsidR="00FA6409" w:rsidRDefault="00FA6409">
      <w:pPr>
        <w:pStyle w:val="a3"/>
        <w:spacing w:before="0" w:beforeAutospacing="0" w:after="0" w:afterAutospacing="0"/>
        <w:ind w:firstLine="420"/>
        <w:jc w:val="both"/>
        <w:divId w:val="2027632210"/>
      </w:pPr>
      <w:r>
        <w:rPr>
          <w:rFonts w:ascii="Times New Roman" w:hAnsi="Times New Roman" w:cs="Times New Roman"/>
          <w:sz w:val="18"/>
          <w:szCs w:val="18"/>
        </w:rPr>
        <w:t>2</w:t>
      </w:r>
      <w:r>
        <w:rPr>
          <w:rFonts w:hint="eastAsia"/>
          <w:sz w:val="18"/>
          <w:szCs w:val="18"/>
        </w:rPr>
        <w:t>、后续计量及损益确认：</w:t>
      </w:r>
    </w:p>
    <w:p w14:paraId="4582C5F0" w14:textId="77777777" w:rsidR="00FA6409" w:rsidRDefault="00FA6409">
      <w:pPr>
        <w:pStyle w:val="a3"/>
        <w:spacing w:before="0" w:beforeAutospacing="0" w:after="0" w:afterAutospacing="0"/>
        <w:ind w:firstLine="420"/>
        <w:jc w:val="both"/>
        <w:divId w:val="2027632210"/>
      </w:pPr>
      <w:r>
        <w:rPr>
          <w:rFonts w:hint="eastAsia"/>
          <w:sz w:val="18"/>
          <w:szCs w:val="18"/>
        </w:rPr>
        <w:t>（</w:t>
      </w:r>
      <w:r>
        <w:rPr>
          <w:rFonts w:ascii="Times New Roman" w:hAnsi="Times New Roman" w:cs="Times New Roman"/>
          <w:sz w:val="18"/>
          <w:szCs w:val="18"/>
        </w:rPr>
        <w:t>1</w:t>
      </w:r>
      <w:r>
        <w:rPr>
          <w:rFonts w:hint="eastAsia"/>
          <w:sz w:val="18"/>
          <w:szCs w:val="18"/>
        </w:rPr>
        <w:t>）后续计量</w:t>
      </w:r>
    </w:p>
    <w:p w14:paraId="44F06A58" w14:textId="77777777" w:rsidR="00FA6409" w:rsidRDefault="00FA6409">
      <w:pPr>
        <w:pStyle w:val="a3"/>
        <w:spacing w:before="0" w:beforeAutospacing="0" w:after="0" w:afterAutospacing="0"/>
        <w:ind w:firstLine="420"/>
        <w:jc w:val="both"/>
        <w:divId w:val="2027632210"/>
      </w:pPr>
      <w:r>
        <w:rPr>
          <w:rFonts w:hint="eastAsia"/>
          <w:sz w:val="18"/>
          <w:szCs w:val="18"/>
        </w:rPr>
        <w:t>本公司对子公司投资采用成本法核算，按照初始投资成本计价。追加或收回投资时调整长期股权投资的成本。</w:t>
      </w:r>
    </w:p>
    <w:p w14:paraId="562C89DC" w14:textId="77777777" w:rsidR="00FA6409" w:rsidRDefault="00FA6409">
      <w:pPr>
        <w:pStyle w:val="a3"/>
        <w:spacing w:before="0" w:beforeAutospacing="0" w:after="0" w:afterAutospacing="0"/>
        <w:ind w:firstLine="420"/>
        <w:jc w:val="both"/>
        <w:divId w:val="2027632210"/>
      </w:pPr>
      <w:r>
        <w:rPr>
          <w:rFonts w:hint="eastAsia"/>
          <w:sz w:val="18"/>
          <w:szCs w:val="18"/>
        </w:rPr>
        <w:t>本公司对被投资单位具有共同控制或重大影响的长期股权投资，采用权益法核算，除非投资符合持有待售资产的条件。长期股权投资的初始投资成本大于投资时应享有被投资单位可辨认净资产公允价值份额的，不调整长期股权投资的初始投资成本；长期股权投资的初始投资成本小于投资时应享有被投资单位可辨认净资产公允价值份额的，其差额计入当期损益，同时调整长期股权投资的成本。</w:t>
      </w:r>
    </w:p>
    <w:p w14:paraId="05B1993D" w14:textId="77777777" w:rsidR="00FA6409" w:rsidRDefault="00FA6409">
      <w:pPr>
        <w:pStyle w:val="a3"/>
        <w:spacing w:before="0" w:beforeAutospacing="0" w:after="0" w:afterAutospacing="0"/>
        <w:ind w:firstLine="420"/>
        <w:jc w:val="both"/>
        <w:divId w:val="2027632210"/>
      </w:pPr>
      <w:r>
        <w:rPr>
          <w:rFonts w:hint="eastAsia"/>
          <w:sz w:val="18"/>
          <w:szCs w:val="18"/>
        </w:rPr>
        <w:t>本公司因追加投资等原因能够对被投资单位施加重大影响或实施共同控制但不构成控制的，按照《企业会计准则第</w:t>
      </w:r>
      <w:r>
        <w:rPr>
          <w:rFonts w:ascii="Times New Roman" w:hAnsi="Times New Roman" w:cs="Times New Roman"/>
          <w:sz w:val="18"/>
          <w:szCs w:val="18"/>
        </w:rPr>
        <w:t>22</w:t>
      </w:r>
      <w:r>
        <w:rPr>
          <w:rFonts w:hint="eastAsia"/>
          <w:sz w:val="18"/>
          <w:szCs w:val="18"/>
        </w:rPr>
        <w:t>号</w:t>
      </w:r>
      <w:r>
        <w:rPr>
          <w:rFonts w:ascii="Times New Roman" w:hAnsi="Times New Roman" w:cs="Times New Roman"/>
          <w:sz w:val="18"/>
          <w:szCs w:val="18"/>
        </w:rPr>
        <w:t>——</w:t>
      </w:r>
      <w:r>
        <w:rPr>
          <w:rFonts w:hint="eastAsia"/>
          <w:sz w:val="18"/>
          <w:szCs w:val="18"/>
        </w:rPr>
        <w:t>金融工具确认和计量》确定的原持有的股权投资的公允价值加上新增投资成本之和，作为改按权益法核算的初始投资成本。原持有的股权投资分类为可供出售金融资产的，其公允价值与账面价值之间的差额，以及原计入其他综合收益的累计公允价值变动转入改按权益法核算的当期损益。</w:t>
      </w:r>
    </w:p>
    <w:p w14:paraId="0950643F" w14:textId="77777777" w:rsidR="00FA6409" w:rsidRDefault="00FA6409">
      <w:pPr>
        <w:pStyle w:val="a3"/>
        <w:spacing w:before="0" w:beforeAutospacing="0" w:after="0" w:afterAutospacing="0"/>
        <w:ind w:firstLine="420"/>
        <w:jc w:val="both"/>
        <w:divId w:val="2027632210"/>
      </w:pPr>
      <w:r>
        <w:rPr>
          <w:rFonts w:hint="eastAsia"/>
          <w:sz w:val="18"/>
          <w:szCs w:val="18"/>
        </w:rPr>
        <w:lastRenderedPageBreak/>
        <w:t>本公司因追加投资等原因能够对非同一控制下的被投资单位实施控制的，在编制个别财务报表时，按照原持有的股权投资账面价值加上新增投资成本之和，作为改按成本法核算的初始投资成本。购买日之前持有的股权投资因采用权益法核算而确认的其他综合收益，应当在处置该项投资时采用与被投资单位直接处置相关资产或负债相同的基础进行会计处理。购买日之前持有的股权投资按照《企业会计准则第</w:t>
      </w:r>
      <w:r>
        <w:rPr>
          <w:rFonts w:ascii="Times New Roman" w:hAnsi="Times New Roman" w:cs="Times New Roman"/>
          <w:sz w:val="18"/>
          <w:szCs w:val="18"/>
        </w:rPr>
        <w:t>22</w:t>
      </w:r>
      <w:r>
        <w:rPr>
          <w:rFonts w:hint="eastAsia"/>
          <w:sz w:val="18"/>
          <w:szCs w:val="18"/>
        </w:rPr>
        <w:t>号</w:t>
      </w:r>
      <w:r>
        <w:rPr>
          <w:rFonts w:ascii="Times New Roman" w:hAnsi="Times New Roman" w:cs="Times New Roman"/>
          <w:sz w:val="18"/>
          <w:szCs w:val="18"/>
        </w:rPr>
        <w:t>——</w:t>
      </w:r>
      <w:r>
        <w:rPr>
          <w:rFonts w:hint="eastAsia"/>
          <w:sz w:val="18"/>
          <w:szCs w:val="18"/>
        </w:rPr>
        <w:t>金融工具确认和计量》的有关规定进行会计处理的，原计入其他综合收益的累计公允价值变动应当在改按成本法核算时转入当期损益。</w:t>
      </w:r>
    </w:p>
    <w:p w14:paraId="6C22895E" w14:textId="77777777" w:rsidR="00FA6409" w:rsidRDefault="00FA6409">
      <w:pPr>
        <w:pStyle w:val="a3"/>
        <w:spacing w:before="0" w:beforeAutospacing="0" w:after="0" w:afterAutospacing="0"/>
        <w:ind w:firstLine="420"/>
        <w:jc w:val="both"/>
        <w:divId w:val="2027632210"/>
      </w:pPr>
      <w:r>
        <w:rPr>
          <w:rFonts w:hint="eastAsia"/>
          <w:sz w:val="18"/>
          <w:szCs w:val="18"/>
        </w:rPr>
        <w:t>本公司因处置部分股权投资等原因丧失了对被投资单位的共同控制或重大影响的，处置后的剩余股权应当改按《企业会计准则第</w:t>
      </w:r>
      <w:r>
        <w:rPr>
          <w:rFonts w:ascii="Times New Roman" w:hAnsi="Times New Roman" w:cs="Times New Roman"/>
          <w:sz w:val="18"/>
          <w:szCs w:val="18"/>
        </w:rPr>
        <w:t>22</w:t>
      </w:r>
      <w:r>
        <w:rPr>
          <w:rFonts w:hint="eastAsia"/>
          <w:sz w:val="18"/>
          <w:szCs w:val="18"/>
        </w:rPr>
        <w:t>号</w:t>
      </w:r>
      <w:r>
        <w:rPr>
          <w:rFonts w:ascii="Times New Roman" w:hAnsi="Times New Roman" w:cs="Times New Roman"/>
          <w:sz w:val="18"/>
          <w:szCs w:val="18"/>
        </w:rPr>
        <w:t>——</w:t>
      </w:r>
      <w:r>
        <w:rPr>
          <w:rFonts w:hint="eastAsia"/>
          <w:sz w:val="18"/>
          <w:szCs w:val="18"/>
        </w:rPr>
        <w:t>金融工具确认和计量》核算，其在丧失共同控制或重大影响之日的公允价值与账面价值之间的差额计入当期损益。原股权投资因采用权益法核算而确认的其他综合收益，应当在终止采用权益法核算时采用与被投资单位直接处置相关资产或负债相同的基础进行会计处理。</w:t>
      </w:r>
    </w:p>
    <w:p w14:paraId="03FCDC1B" w14:textId="77777777" w:rsidR="00FA6409" w:rsidRDefault="00FA6409">
      <w:pPr>
        <w:pStyle w:val="a3"/>
        <w:spacing w:before="0" w:beforeAutospacing="0" w:after="0" w:afterAutospacing="0"/>
        <w:ind w:firstLine="420"/>
        <w:jc w:val="both"/>
        <w:divId w:val="2027632210"/>
      </w:pPr>
      <w:r>
        <w:rPr>
          <w:rFonts w:hint="eastAsia"/>
          <w:sz w:val="18"/>
          <w:szCs w:val="18"/>
        </w:rPr>
        <w:t>本公司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处置后的剩余股权不能对被投资单位实施共同控制或施加重大影响的，应当改按《企业会计准则第</w:t>
      </w:r>
      <w:r>
        <w:rPr>
          <w:rFonts w:ascii="Times New Roman" w:hAnsi="Times New Roman" w:cs="Times New Roman"/>
          <w:sz w:val="18"/>
          <w:szCs w:val="18"/>
        </w:rPr>
        <w:t>22</w:t>
      </w:r>
      <w:r>
        <w:rPr>
          <w:rFonts w:hint="eastAsia"/>
          <w:sz w:val="18"/>
          <w:szCs w:val="18"/>
        </w:rPr>
        <w:t>号</w:t>
      </w:r>
      <w:r>
        <w:rPr>
          <w:rFonts w:ascii="Times New Roman" w:hAnsi="Times New Roman" w:cs="Times New Roman"/>
          <w:sz w:val="18"/>
          <w:szCs w:val="18"/>
        </w:rPr>
        <w:t>——</w:t>
      </w:r>
      <w:r>
        <w:rPr>
          <w:rFonts w:hint="eastAsia"/>
          <w:sz w:val="18"/>
          <w:szCs w:val="18"/>
        </w:rPr>
        <w:t>金融工具确认和计量》的有关规定进行会计处理，其在丧失控制之日的公允价值与账面价值间的差额计入当期损益。</w:t>
      </w:r>
    </w:p>
    <w:p w14:paraId="16949C27" w14:textId="77777777" w:rsidR="00FA6409" w:rsidRDefault="00FA6409">
      <w:pPr>
        <w:pStyle w:val="a3"/>
        <w:spacing w:before="0" w:beforeAutospacing="0" w:after="0" w:afterAutospacing="0"/>
        <w:ind w:firstLine="420"/>
        <w:jc w:val="both"/>
        <w:divId w:val="2027632210"/>
      </w:pPr>
      <w:r>
        <w:rPr>
          <w:rFonts w:hint="eastAsia"/>
          <w:sz w:val="18"/>
          <w:szCs w:val="18"/>
        </w:rPr>
        <w:t>权益法核算的被投资单位除净收益和其他综合收益以外所有者权益其他变动的处理：对于被投资单位除净收益和其他综合收益以外所有者权益的其他变动，在持股比例不变的情况下，公司按照持股比例计算应享有或应承担的部分，调整长期股权投资的账面价值，同时增加或减少资本公积（其他资本公积）。</w:t>
      </w:r>
    </w:p>
    <w:p w14:paraId="5E373B50" w14:textId="77777777" w:rsidR="00FA6409" w:rsidRDefault="00FA6409">
      <w:pPr>
        <w:pStyle w:val="a3"/>
        <w:spacing w:before="0" w:beforeAutospacing="0" w:after="0" w:afterAutospacing="0"/>
        <w:ind w:firstLine="420"/>
        <w:jc w:val="both"/>
        <w:divId w:val="2027632210"/>
      </w:pPr>
      <w:r>
        <w:rPr>
          <w:rFonts w:hint="eastAsia"/>
          <w:sz w:val="18"/>
          <w:szCs w:val="18"/>
        </w:rPr>
        <w:t>（</w:t>
      </w:r>
      <w:r>
        <w:rPr>
          <w:rFonts w:ascii="Times New Roman" w:hAnsi="Times New Roman" w:cs="Times New Roman"/>
          <w:sz w:val="18"/>
          <w:szCs w:val="18"/>
        </w:rPr>
        <w:t>2</w:t>
      </w:r>
      <w:r>
        <w:rPr>
          <w:rFonts w:hint="eastAsia"/>
          <w:sz w:val="18"/>
          <w:szCs w:val="18"/>
        </w:rPr>
        <w:t>）损益调整</w:t>
      </w:r>
    </w:p>
    <w:p w14:paraId="07EB6048" w14:textId="77777777" w:rsidR="00FA6409" w:rsidRDefault="00FA6409">
      <w:pPr>
        <w:pStyle w:val="a3"/>
        <w:spacing w:before="0" w:beforeAutospacing="0" w:after="0" w:afterAutospacing="0"/>
        <w:ind w:firstLine="420"/>
        <w:jc w:val="both"/>
        <w:divId w:val="2027632210"/>
      </w:pPr>
      <w:r>
        <w:rPr>
          <w:rFonts w:hint="eastAsia"/>
          <w:sz w:val="18"/>
          <w:szCs w:val="18"/>
        </w:rPr>
        <w:t>成本法下，除取得投资时实际支付的价款或对价中包含的已宣告但尚未发放的现金股利或利润外，本公司按照享有被投资单位宣告发放的现金股利或利润确认投资收益，不管有关利润分配是属于对取得投资前还是取得投资后被投资单位实现净利润的分配。</w:t>
      </w:r>
    </w:p>
    <w:p w14:paraId="6BD95311" w14:textId="77777777" w:rsidR="00FA6409" w:rsidRDefault="00FA6409">
      <w:pPr>
        <w:pStyle w:val="a3"/>
        <w:spacing w:before="0" w:beforeAutospacing="0" w:after="0" w:afterAutospacing="0"/>
        <w:ind w:firstLine="420"/>
        <w:jc w:val="both"/>
        <w:divId w:val="2027632210"/>
      </w:pPr>
      <w:r>
        <w:rPr>
          <w:rFonts w:hint="eastAsia"/>
          <w:sz w:val="18"/>
          <w:szCs w:val="18"/>
        </w:rPr>
        <w:t>权益法下，本公司取得长期股权投资后，应当按照应享有或应分担的被投资单位实现的净损益和其他综合收益的份额，分别确认投资收益和其他综合收益，同时调整长期股权投资的账面价值。投资企业按照被投资单位宣告分派的利润或现金股利计算应分得的部分，相应减少长期股权投资的账面价值。投资企业确认被投资单位发生的净亏损，以长期股权投资的账面价值以及其他实质上构成对被投资单位净投资的长期权益减记至零为限，投资企业负有承担额外损失义务的除外。被投资单位以后实现净利润的，投资企业在其收益分享额弥补未确认的亏损分担额后，恢复确认收益分享额。</w:t>
      </w:r>
    </w:p>
    <w:p w14:paraId="0B5493C3" w14:textId="77777777" w:rsidR="00FA6409" w:rsidRDefault="00FA6409">
      <w:pPr>
        <w:pStyle w:val="a3"/>
        <w:spacing w:before="0" w:beforeAutospacing="0" w:after="0" w:afterAutospacing="0"/>
        <w:ind w:firstLine="420"/>
        <w:jc w:val="both"/>
        <w:divId w:val="2027632210"/>
      </w:pPr>
      <w:r>
        <w:rPr>
          <w:rFonts w:hint="eastAsia"/>
          <w:sz w:val="18"/>
          <w:szCs w:val="18"/>
        </w:rPr>
        <w:t>在持有投资期间，被投资单位能够提供合并财务报表的，应当以合并财务报表中的净利润和其他权益变动为基础核算。</w:t>
      </w:r>
    </w:p>
    <w:p w14:paraId="46B5588F" w14:textId="77777777" w:rsidR="00FA6409" w:rsidRDefault="00FA6409">
      <w:pPr>
        <w:pStyle w:val="a3"/>
        <w:spacing w:before="0" w:beforeAutospacing="0" w:after="0" w:afterAutospacing="0"/>
        <w:ind w:firstLine="420"/>
        <w:jc w:val="both"/>
        <w:divId w:val="2027632210"/>
      </w:pPr>
      <w:r>
        <w:rPr>
          <w:rFonts w:hint="eastAsia"/>
          <w:sz w:val="18"/>
          <w:szCs w:val="18"/>
        </w:rPr>
        <w:t>处置长期股权投资，其账面价值与实际取得价款的差额，计入当期损益。采用权益法核算的长期股权投资，在处置该项投资时，采用与被投资单位直接处置相关资产或负债相同的基础，按相应比例对原计入其他综合收益的部分进行会计处理。</w:t>
      </w:r>
    </w:p>
    <w:p w14:paraId="3613530C" w14:textId="77777777" w:rsidR="00FA6409" w:rsidRDefault="00FA6409">
      <w:pPr>
        <w:pStyle w:val="a3"/>
        <w:spacing w:before="0" w:beforeAutospacing="0" w:after="0" w:afterAutospacing="0"/>
        <w:ind w:firstLine="420"/>
        <w:jc w:val="both"/>
        <w:divId w:val="2027632210"/>
      </w:pPr>
      <w:r>
        <w:rPr>
          <w:rFonts w:ascii="Times New Roman" w:hAnsi="Times New Roman" w:cs="Times New Roman"/>
          <w:sz w:val="18"/>
          <w:szCs w:val="18"/>
        </w:rPr>
        <w:t>3</w:t>
      </w:r>
      <w:r>
        <w:rPr>
          <w:rFonts w:hint="eastAsia"/>
          <w:sz w:val="18"/>
          <w:szCs w:val="18"/>
        </w:rPr>
        <w:t>、确定对被投资单位具有共同控制、重大影响的依据</w:t>
      </w:r>
    </w:p>
    <w:p w14:paraId="1E65B8D2" w14:textId="77777777" w:rsidR="00FA6409" w:rsidRDefault="00FA6409">
      <w:pPr>
        <w:pStyle w:val="a3"/>
        <w:spacing w:before="0" w:beforeAutospacing="0" w:after="0" w:afterAutospacing="0"/>
        <w:ind w:firstLine="420"/>
        <w:jc w:val="both"/>
        <w:divId w:val="2027632210"/>
      </w:pPr>
      <w:r>
        <w:rPr>
          <w:rFonts w:hint="eastAsia"/>
          <w:sz w:val="18"/>
          <w:szCs w:val="18"/>
        </w:rPr>
        <w:t>共同控制，是指按照相关约定对某项安排所共有的控制，并且该安排的相关活动必须经过分享控制权的参与方一致同意后才能决策。合营安排，是指一项由两个或两个以上的参与方共同控制的安排。合营安排分为共同经营和合营企业。</w:t>
      </w:r>
    </w:p>
    <w:p w14:paraId="3F701260" w14:textId="77777777" w:rsidR="00FA6409" w:rsidRDefault="00FA6409">
      <w:pPr>
        <w:pStyle w:val="a3"/>
        <w:spacing w:before="0" w:beforeAutospacing="0" w:after="0" w:afterAutospacing="0"/>
        <w:ind w:firstLine="420"/>
        <w:jc w:val="both"/>
        <w:divId w:val="2027632210"/>
      </w:pPr>
      <w:r>
        <w:rPr>
          <w:rFonts w:hint="eastAsia"/>
          <w:sz w:val="18"/>
          <w:szCs w:val="18"/>
        </w:rPr>
        <w:t>重大影响，是指对一个企业的财务和经营政策有参与决策的权利，但并不能够控制或者与其他方一起共同控制这些政策的制定。在确定能否对被投资单位施加重大影响时，应当考虑本公司和其他方持有的被投资单位当期可转换公司债券、当期可执行认股权证等潜在表决权因素。本公司能够对被投资单位施加重大影响的，被投资单位为联营企业。</w:t>
      </w:r>
    </w:p>
    <w:p w14:paraId="497DCEA8" w14:textId="77777777" w:rsidR="00BF47BE" w:rsidRDefault="00FA6409">
      <w:pPr>
        <w:pStyle w:val="3"/>
        <w:spacing w:line="280" w:lineRule="exact"/>
        <w:jc w:val="left"/>
        <w:rPr>
          <w:rFonts w:ascii="宋体" w:hAnsi="宋体" w:cs="宋体"/>
          <w:b/>
          <w:bCs/>
        </w:rPr>
      </w:pPr>
      <w:bookmarkStart w:id="36" w:name="_Toc989010"/>
      <w:r>
        <w:rPr>
          <w:rFonts w:ascii="宋体" w:hAnsi="宋体" w:cs="宋体"/>
          <w:b/>
          <w:bCs/>
        </w:rPr>
        <w:t>20、投资性房地产</w:t>
      </w:r>
      <w:bookmarkEnd w:id="36"/>
    </w:p>
    <w:p w14:paraId="7A6DDE7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投资性房地产计量模式</w:t>
      </w:r>
    </w:p>
    <w:p w14:paraId="63FB85F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成本法计量</w:t>
      </w:r>
    </w:p>
    <w:p w14:paraId="434F4AB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折旧或摊销方法</w:t>
      </w:r>
    </w:p>
    <w:p w14:paraId="53F33815" w14:textId="77777777" w:rsidR="00FA6409" w:rsidRDefault="00FA6409">
      <w:pPr>
        <w:pStyle w:val="a3"/>
        <w:spacing w:before="0" w:beforeAutospacing="0" w:after="0" w:afterAutospacing="0"/>
        <w:ind w:firstLine="420"/>
        <w:jc w:val="both"/>
        <w:divId w:val="1957634852"/>
      </w:pPr>
      <w:r>
        <w:rPr>
          <w:rFonts w:hint="eastAsia"/>
          <w:sz w:val="18"/>
          <w:szCs w:val="18"/>
        </w:rPr>
        <w:t>投资性房地产是指能够单独计量和出售的，为赚取租金或资本增值，或两者兼有而持有的房地产。</w:t>
      </w:r>
    </w:p>
    <w:p w14:paraId="34BB6E66" w14:textId="77777777" w:rsidR="00FA6409" w:rsidRDefault="00FA6409">
      <w:pPr>
        <w:pStyle w:val="a3"/>
        <w:spacing w:before="0" w:beforeAutospacing="0" w:after="0" w:afterAutospacing="0"/>
        <w:ind w:firstLine="420"/>
        <w:jc w:val="both"/>
        <w:divId w:val="1957634852"/>
      </w:pPr>
      <w:r>
        <w:rPr>
          <w:rFonts w:hint="eastAsia"/>
          <w:sz w:val="18"/>
          <w:szCs w:val="18"/>
        </w:rPr>
        <w:lastRenderedPageBreak/>
        <w:t>本公司按照成本对投资性房地产进行初始计量。在资产负债表日采用成本模式对投资性房地产进行后续计量。在成本模式下，建筑物的折旧方法和减值准备的方法与本公司固定资产的核算方法一致，土地使用权的摊销方法和减值准备的方法与本公司无形资产的核算方法一致。当投资性房地产被处置，或者永久退出使用且预计不能从其处置中取得经济利益时，应当终止确认该项投资性房地产。本公司出售、转让、报废投资性房地产或者发生投资性房地产毁损，应当将处置收入扣除其账面价值和相关税费后的金额计入当期损益。期末，本公司按投资性房地产的减值迹象判断是否应当计提减值准备，当投资性房地产可收回金额低于账面价值时，则按其差额计提投资性房地产减值准备。资产减值损失一经确认，在以后会计期间均不再转回。</w:t>
      </w:r>
    </w:p>
    <w:p w14:paraId="158700B2" w14:textId="77777777" w:rsidR="00BF47BE" w:rsidRDefault="00FA6409">
      <w:pPr>
        <w:pStyle w:val="3"/>
        <w:spacing w:line="280" w:lineRule="exact"/>
        <w:jc w:val="left"/>
        <w:rPr>
          <w:rFonts w:ascii="宋体" w:hAnsi="宋体" w:cs="宋体"/>
          <w:b/>
          <w:bCs/>
        </w:rPr>
      </w:pPr>
      <w:bookmarkStart w:id="37" w:name="_Toc989011"/>
      <w:r>
        <w:rPr>
          <w:rFonts w:ascii="宋体" w:hAnsi="宋体" w:cs="宋体"/>
          <w:b/>
          <w:bCs/>
        </w:rPr>
        <w:t>21、固定资产</w:t>
      </w:r>
      <w:bookmarkEnd w:id="37"/>
    </w:p>
    <w:p w14:paraId="773264A2" w14:textId="77777777" w:rsidR="00BF47BE" w:rsidRDefault="00FA6409">
      <w:pPr>
        <w:keepNext/>
        <w:keepLines/>
        <w:spacing w:before="300" w:after="300" w:line="280" w:lineRule="exact"/>
        <w:outlineLvl w:val="3"/>
        <w:rPr>
          <w:rFonts w:ascii="宋体" w:eastAsia="宋体" w:hAnsi="宋体" w:cs="宋体"/>
          <w:b/>
          <w:bCs/>
          <w:szCs w:val="21"/>
        </w:rPr>
      </w:pPr>
      <w:bookmarkStart w:id="38" w:name="_Toc989012"/>
      <w:r>
        <w:rPr>
          <w:rFonts w:ascii="宋体" w:eastAsia="宋体" w:hAnsi="宋体" w:cs="宋体"/>
          <w:b/>
          <w:bCs/>
          <w:szCs w:val="21"/>
        </w:rPr>
        <w:t>（1） 确认条件</w:t>
      </w:r>
      <w:bookmarkEnd w:id="38"/>
    </w:p>
    <w:p w14:paraId="634B8EFD"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1、固定资产的确认条件</w:t>
      </w:r>
    </w:p>
    <w:p w14:paraId="64B96EBA"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固定资产指为生产商品、提供劳务、出租或经营管理而持有，并且使用寿命超过一个会计年度的有形资产。固定资产在同时满足下列条件时予以确认：</w:t>
      </w:r>
    </w:p>
    <w:p w14:paraId="38D9C836"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（1）与该固定资产有关的经济利益很可能流入本公司；</w:t>
      </w:r>
    </w:p>
    <w:p w14:paraId="15E29603"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（2）该固定资产的成本能够可靠地计量。</w:t>
      </w:r>
    </w:p>
    <w:p w14:paraId="30A1B520"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2、固定资产的计价方法：</w:t>
      </w:r>
    </w:p>
    <w:p w14:paraId="46AE63C4"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（1）购入的固定资产，以实际支付的买价、包装费、运输费、安装成本、交纳的有关税金以及为使固定资产达到预定可使用状态前发生的可直接归属于该资产的其他支出计价；</w:t>
      </w:r>
    </w:p>
    <w:p w14:paraId="2B36398F"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（2）自行建造的固定资产，按建造过程中实际发生的全部支出计价；</w:t>
      </w:r>
    </w:p>
    <w:p w14:paraId="5A4AF73E"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（3）投资者投入的固定资产，按投资各方确认的价值入账；</w:t>
      </w:r>
    </w:p>
    <w:p w14:paraId="08FBECA1"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（4）固定资产的后续支出，根据这些后续支出是否能够提高相关固定资产原先预计的创利能力，确定是否将其予以资本化；</w:t>
      </w:r>
    </w:p>
    <w:p w14:paraId="43B18D91"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5）盘盈的固定资产，按同类或类似固定资产的市场价格，减去按该项资产的新旧程度估计的价值损耗后的余额，作为入账价值。如果同类或类似固定资产不存在活跃市场的，按该项固定资产的预计未来现金流量现值，作为入账价值；</w:t>
      </w:r>
    </w:p>
    <w:p w14:paraId="0D90CC8B"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（6）接受捐赠的固定资产，按同类资产的市场价格，或根据所提供的有关凭证计价；接受捐赠固定资产时发生的各项费用，计入固定资产价值。</w:t>
      </w:r>
    </w:p>
    <w:p w14:paraId="0703B44F"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3、固定资产折旧采用平均年限法计算，残值率5%，根据固定资产类别、预计使用寿命和预计净残值率确定折旧率。如固定资产各组成部分的使用寿命不同或者以不同方式为本公司提供经济效益，则选择不同折旧率或折旧方法，分别计提折旧。</w:t>
      </w:r>
    </w:p>
    <w:p w14:paraId="3428FCF0"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4、固定资产处置</w:t>
      </w:r>
    </w:p>
    <w:p w14:paraId="237C4C8B"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固定资产满足下列条件之一的，应当予以终止确认：</w:t>
      </w:r>
    </w:p>
    <w:p w14:paraId="729143AA"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（1）该固定资产处于处置状态。</w:t>
      </w:r>
    </w:p>
    <w:p w14:paraId="49DDC26C"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2）该固定资产预期通过使用或处置不能产生经济利益。企业出售、转让、报废固定资产或发生固定资产毁损，应当将处置收入扣除账面价值和相关税费后的金额计入当期损益。固定资产的账面价值是固定资产成本扣减累计折旧和累计减值准备后的金额。</w:t>
      </w:r>
    </w:p>
    <w:p w14:paraId="5B789834"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固定资产盘亏造成的损失，应当计入当期损益。</w:t>
      </w:r>
    </w:p>
    <w:p w14:paraId="3C73DD1B"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5、固定资产减值测试方法、减值准备计提方法：</w:t>
      </w:r>
    </w:p>
    <w:p w14:paraId="43F622F5"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本公司在每期末判断固定资产是否发生可能存在减值的迹象。</w:t>
      </w:r>
    </w:p>
    <w:p w14:paraId="54A7FC27"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固定资产存在减值的，估计其可收回金额。可收回金额根据固定资产的公允价值减去处置费用后的净额与固定资产未来现金流量的现值两者之间较高者确定。</w:t>
      </w:r>
    </w:p>
    <w:p w14:paraId="4B813444"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当固定资产的可收回金额低于其账面价值的，将固定资产的账面价值减记至可收回金额，减记的金额确认为固定资产减值损失，计入当期损益，同时计提相应的固定资产减值准备。</w:t>
      </w:r>
    </w:p>
    <w:p w14:paraId="36BEF536"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lastRenderedPageBreak/>
        <w:t>固定资产减值损失确认后，减值固定资产的折旧在未来期间做相应的调整，以使该固定资产在剩余使用寿命内，系统地分摊调整后的固定资产账面价值（扣除预计净残值）。</w:t>
      </w:r>
    </w:p>
    <w:p w14:paraId="56D1F0A8" w14:textId="77777777" w:rsidR="00FA6409" w:rsidRDefault="00FA6409" w:rsidP="00FA6409">
      <w:pPr>
        <w:pStyle w:val="a3"/>
        <w:spacing w:before="0" w:beforeAutospacing="0" w:after="0" w:afterAutospacing="0"/>
        <w:ind w:firstLine="420"/>
        <w:jc w:val="both"/>
        <w:divId w:val="736365481"/>
        <w:rPr>
          <w:sz w:val="18"/>
          <w:szCs w:val="18"/>
        </w:rPr>
      </w:pPr>
      <w:r>
        <w:rPr>
          <w:rFonts w:hint="eastAsia"/>
          <w:sz w:val="18"/>
          <w:szCs w:val="18"/>
        </w:rPr>
        <w:t>固定资产减值损失一经确认，在以后会计期间不再转回。</w:t>
      </w:r>
    </w:p>
    <w:p w14:paraId="4F0A4747" w14:textId="77777777" w:rsidR="00BF47BE" w:rsidRDefault="00FA6409">
      <w:pPr>
        <w:keepNext/>
        <w:keepLines/>
        <w:spacing w:before="300" w:after="300" w:line="280" w:lineRule="exact"/>
        <w:outlineLvl w:val="3"/>
        <w:rPr>
          <w:rFonts w:ascii="宋体" w:eastAsia="宋体" w:hAnsi="宋体" w:cs="宋体"/>
          <w:b/>
          <w:bCs/>
          <w:szCs w:val="21"/>
        </w:rPr>
      </w:pPr>
      <w:bookmarkStart w:id="39" w:name="_Toc989013"/>
      <w:r>
        <w:rPr>
          <w:rFonts w:ascii="宋体" w:eastAsia="宋体" w:hAnsi="宋体" w:cs="宋体"/>
          <w:b/>
          <w:bCs/>
          <w:szCs w:val="21"/>
        </w:rPr>
        <w:t>（2） 折旧方法</w:t>
      </w:r>
      <w:bookmarkEnd w:id="39"/>
    </w:p>
    <w:p w14:paraId="585D5E5C" w14:textId="77777777" w:rsidR="00BF47BE" w:rsidRDefault="00BF47BE">
      <w:pPr>
        <w:spacing w:line="0" w:lineRule="atLeast"/>
      </w:pP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599E6CD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0F9DB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C54225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折旧方法</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2B7119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折旧年限</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429C1F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残值率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102F5D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年折旧率</w:t>
            </w:r>
          </w:p>
        </w:tc>
      </w:tr>
      <w:tr w:rsidR="00BF47BE" w14:paraId="7CA6499C"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DC304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房屋建筑物</w:t>
            </w:r>
          </w:p>
        </w:tc>
        <w:tc>
          <w:tcPr>
            <w:tcW w:w="1928" w:type="dxa"/>
            <w:tcBorders>
              <w:top w:val="single" w:sz="2" w:space="0" w:color="auto"/>
              <w:left w:val="single" w:sz="2" w:space="0" w:color="auto"/>
              <w:bottom w:val="single" w:sz="2" w:space="0" w:color="auto"/>
              <w:right w:val="single" w:sz="2" w:space="0" w:color="auto"/>
            </w:tcBorders>
            <w:vAlign w:val="center"/>
          </w:tcPr>
          <w:p w14:paraId="2D8C73A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003E9DA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20-30</w:t>
            </w:r>
          </w:p>
        </w:tc>
        <w:tc>
          <w:tcPr>
            <w:tcW w:w="1928" w:type="dxa"/>
            <w:tcBorders>
              <w:top w:val="single" w:sz="2" w:space="0" w:color="auto"/>
              <w:left w:val="single" w:sz="2" w:space="0" w:color="auto"/>
              <w:bottom w:val="single" w:sz="2" w:space="0" w:color="auto"/>
              <w:right w:val="single" w:sz="2" w:space="0" w:color="auto"/>
            </w:tcBorders>
            <w:vAlign w:val="center"/>
          </w:tcPr>
          <w:p w14:paraId="7D32AF0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1C72D6C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3.17%-4.75%</w:t>
            </w:r>
          </w:p>
        </w:tc>
      </w:tr>
      <w:tr w:rsidR="00BF47BE" w14:paraId="7D58164F"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1262E42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构筑物</w:t>
            </w:r>
          </w:p>
        </w:tc>
        <w:tc>
          <w:tcPr>
            <w:tcW w:w="1928" w:type="dxa"/>
            <w:tcBorders>
              <w:top w:val="single" w:sz="2" w:space="0" w:color="auto"/>
              <w:left w:val="single" w:sz="2" w:space="0" w:color="auto"/>
              <w:bottom w:val="single" w:sz="2" w:space="0" w:color="auto"/>
              <w:right w:val="single" w:sz="2" w:space="0" w:color="auto"/>
            </w:tcBorders>
            <w:vAlign w:val="center"/>
          </w:tcPr>
          <w:p w14:paraId="76D7770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42FDE6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10-30</w:t>
            </w:r>
          </w:p>
        </w:tc>
        <w:tc>
          <w:tcPr>
            <w:tcW w:w="1928" w:type="dxa"/>
            <w:tcBorders>
              <w:top w:val="single" w:sz="2" w:space="0" w:color="auto"/>
              <w:left w:val="single" w:sz="2" w:space="0" w:color="auto"/>
              <w:bottom w:val="single" w:sz="2" w:space="0" w:color="auto"/>
              <w:right w:val="single" w:sz="2" w:space="0" w:color="auto"/>
            </w:tcBorders>
            <w:vAlign w:val="center"/>
          </w:tcPr>
          <w:p w14:paraId="217784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012180D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3.17%-9.50%</w:t>
            </w:r>
          </w:p>
        </w:tc>
      </w:tr>
      <w:tr w:rsidR="00BF47BE" w14:paraId="3BCAF8DA"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75CD7F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管网</w:t>
            </w:r>
          </w:p>
        </w:tc>
        <w:tc>
          <w:tcPr>
            <w:tcW w:w="1928" w:type="dxa"/>
            <w:tcBorders>
              <w:top w:val="single" w:sz="2" w:space="0" w:color="auto"/>
              <w:left w:val="single" w:sz="2" w:space="0" w:color="auto"/>
              <w:bottom w:val="single" w:sz="2" w:space="0" w:color="auto"/>
              <w:right w:val="single" w:sz="2" w:space="0" w:color="auto"/>
            </w:tcBorders>
            <w:vAlign w:val="center"/>
          </w:tcPr>
          <w:p w14:paraId="7FD659D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5D40E2D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25</w:t>
            </w:r>
          </w:p>
        </w:tc>
        <w:tc>
          <w:tcPr>
            <w:tcW w:w="1928" w:type="dxa"/>
            <w:tcBorders>
              <w:top w:val="single" w:sz="2" w:space="0" w:color="auto"/>
              <w:left w:val="single" w:sz="2" w:space="0" w:color="auto"/>
              <w:bottom w:val="single" w:sz="2" w:space="0" w:color="auto"/>
              <w:right w:val="single" w:sz="2" w:space="0" w:color="auto"/>
            </w:tcBorders>
            <w:vAlign w:val="center"/>
          </w:tcPr>
          <w:p w14:paraId="1D4B679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70D1CDA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3.80%</w:t>
            </w:r>
          </w:p>
        </w:tc>
      </w:tr>
      <w:tr w:rsidR="00BF47BE" w14:paraId="65C86199"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4B988C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机器设备</w:t>
            </w:r>
          </w:p>
        </w:tc>
        <w:tc>
          <w:tcPr>
            <w:tcW w:w="1928" w:type="dxa"/>
            <w:tcBorders>
              <w:top w:val="single" w:sz="2" w:space="0" w:color="auto"/>
              <w:left w:val="single" w:sz="2" w:space="0" w:color="auto"/>
              <w:bottom w:val="single" w:sz="2" w:space="0" w:color="auto"/>
              <w:right w:val="single" w:sz="2" w:space="0" w:color="auto"/>
            </w:tcBorders>
            <w:vAlign w:val="center"/>
          </w:tcPr>
          <w:p w14:paraId="0CC216D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0CF3CF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10-15</w:t>
            </w:r>
          </w:p>
        </w:tc>
        <w:tc>
          <w:tcPr>
            <w:tcW w:w="1928" w:type="dxa"/>
            <w:tcBorders>
              <w:top w:val="single" w:sz="2" w:space="0" w:color="auto"/>
              <w:left w:val="single" w:sz="2" w:space="0" w:color="auto"/>
              <w:bottom w:val="single" w:sz="2" w:space="0" w:color="auto"/>
              <w:right w:val="single" w:sz="2" w:space="0" w:color="auto"/>
            </w:tcBorders>
            <w:vAlign w:val="center"/>
          </w:tcPr>
          <w:p w14:paraId="006ABE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1A08FC6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6.33%-9.50%</w:t>
            </w:r>
          </w:p>
        </w:tc>
      </w:tr>
      <w:tr w:rsidR="00BF47BE" w14:paraId="4E1322F6"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3550FE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运输设备</w:t>
            </w:r>
          </w:p>
        </w:tc>
        <w:tc>
          <w:tcPr>
            <w:tcW w:w="1928" w:type="dxa"/>
            <w:tcBorders>
              <w:top w:val="single" w:sz="2" w:space="0" w:color="auto"/>
              <w:left w:val="single" w:sz="2" w:space="0" w:color="auto"/>
              <w:bottom w:val="single" w:sz="2" w:space="0" w:color="auto"/>
              <w:right w:val="single" w:sz="2" w:space="0" w:color="auto"/>
            </w:tcBorders>
            <w:vAlign w:val="center"/>
          </w:tcPr>
          <w:p w14:paraId="0150B11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0FA6AFD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5-8</w:t>
            </w:r>
          </w:p>
        </w:tc>
        <w:tc>
          <w:tcPr>
            <w:tcW w:w="1928" w:type="dxa"/>
            <w:tcBorders>
              <w:top w:val="single" w:sz="2" w:space="0" w:color="auto"/>
              <w:left w:val="single" w:sz="2" w:space="0" w:color="auto"/>
              <w:bottom w:val="single" w:sz="2" w:space="0" w:color="auto"/>
              <w:right w:val="single" w:sz="2" w:space="0" w:color="auto"/>
            </w:tcBorders>
            <w:vAlign w:val="center"/>
          </w:tcPr>
          <w:p w14:paraId="08B3FDC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7C1BB59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11.88%-19.00%</w:t>
            </w:r>
          </w:p>
        </w:tc>
      </w:tr>
      <w:tr w:rsidR="00BF47BE" w14:paraId="0D775AD1"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F310E3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电子设备</w:t>
            </w:r>
          </w:p>
        </w:tc>
        <w:tc>
          <w:tcPr>
            <w:tcW w:w="1928" w:type="dxa"/>
            <w:tcBorders>
              <w:top w:val="single" w:sz="2" w:space="0" w:color="auto"/>
              <w:left w:val="single" w:sz="2" w:space="0" w:color="auto"/>
              <w:bottom w:val="single" w:sz="2" w:space="0" w:color="auto"/>
              <w:right w:val="single" w:sz="2" w:space="0" w:color="auto"/>
            </w:tcBorders>
            <w:vAlign w:val="center"/>
          </w:tcPr>
          <w:p w14:paraId="27FAF51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6199A4D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5E56718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354E073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19.00%</w:t>
            </w:r>
          </w:p>
        </w:tc>
      </w:tr>
      <w:tr w:rsidR="00BF47BE" w14:paraId="17013A53"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6E3C03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其他设备</w:t>
            </w:r>
          </w:p>
        </w:tc>
        <w:tc>
          <w:tcPr>
            <w:tcW w:w="1928" w:type="dxa"/>
            <w:tcBorders>
              <w:top w:val="single" w:sz="2" w:space="0" w:color="auto"/>
              <w:left w:val="single" w:sz="2" w:space="0" w:color="auto"/>
              <w:bottom w:val="single" w:sz="2" w:space="0" w:color="auto"/>
              <w:right w:val="single" w:sz="2" w:space="0" w:color="auto"/>
            </w:tcBorders>
            <w:vAlign w:val="center"/>
          </w:tcPr>
          <w:p w14:paraId="5A52ECD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3A5466D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52FA408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928" w:type="dxa"/>
            <w:tcBorders>
              <w:top w:val="single" w:sz="2" w:space="0" w:color="auto"/>
              <w:left w:val="single" w:sz="2" w:space="0" w:color="auto"/>
              <w:bottom w:val="single" w:sz="2" w:space="0" w:color="auto"/>
              <w:right w:val="single" w:sz="2" w:space="0" w:color="auto"/>
            </w:tcBorders>
            <w:vAlign w:val="center"/>
          </w:tcPr>
          <w:p w14:paraId="658AC05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19.00%</w:t>
            </w:r>
          </w:p>
        </w:tc>
      </w:tr>
    </w:tbl>
    <w:p w14:paraId="25273388" w14:textId="77777777" w:rsidR="00BF47BE" w:rsidRDefault="00BF47BE"/>
    <w:p w14:paraId="6BF0B6C7" w14:textId="77777777" w:rsidR="00BF47BE" w:rsidRDefault="00FA6409">
      <w:pPr>
        <w:pStyle w:val="3"/>
        <w:spacing w:line="280" w:lineRule="exact"/>
        <w:jc w:val="left"/>
        <w:rPr>
          <w:rFonts w:ascii="宋体" w:hAnsi="宋体" w:cs="宋体"/>
          <w:b/>
          <w:bCs/>
        </w:rPr>
      </w:pPr>
      <w:bookmarkStart w:id="40" w:name="_Toc989014"/>
      <w:r>
        <w:rPr>
          <w:rFonts w:ascii="宋体" w:hAnsi="宋体" w:cs="宋体"/>
          <w:b/>
          <w:bCs/>
        </w:rPr>
        <w:t>22、在建工程</w:t>
      </w:r>
      <w:bookmarkEnd w:id="40"/>
    </w:p>
    <w:p w14:paraId="0CA0F059" w14:textId="77777777" w:rsidR="00FA6409" w:rsidRDefault="00FA6409">
      <w:pPr>
        <w:pStyle w:val="a3"/>
        <w:spacing w:before="40" w:beforeAutospacing="0" w:after="40" w:afterAutospacing="0"/>
        <w:ind w:firstLine="420"/>
        <w:divId w:val="1872566750"/>
      </w:pPr>
      <w:r>
        <w:rPr>
          <w:rFonts w:ascii="Times New Roman" w:hAnsi="Times New Roman" w:cs="Times New Roman"/>
          <w:sz w:val="18"/>
          <w:szCs w:val="18"/>
        </w:rPr>
        <w:t>1</w:t>
      </w:r>
      <w:r>
        <w:rPr>
          <w:rFonts w:hint="eastAsia"/>
          <w:sz w:val="18"/>
          <w:szCs w:val="18"/>
        </w:rPr>
        <w:t>、在建工程核算原则：</w:t>
      </w:r>
    </w:p>
    <w:p w14:paraId="15314A25" w14:textId="77777777" w:rsidR="00FA6409" w:rsidRDefault="00FA6409">
      <w:pPr>
        <w:pStyle w:val="a3"/>
        <w:spacing w:before="40" w:beforeAutospacing="0" w:after="40" w:afterAutospacing="0"/>
        <w:ind w:firstLine="420"/>
        <w:divId w:val="1872566750"/>
      </w:pPr>
      <w:r>
        <w:rPr>
          <w:rFonts w:hint="eastAsia"/>
          <w:sz w:val="18"/>
          <w:szCs w:val="18"/>
        </w:rPr>
        <w:t>在建工程按实际成本核算。在工程达到预定可使用状态时转入固定资产。</w:t>
      </w:r>
    </w:p>
    <w:p w14:paraId="1EF62FAE" w14:textId="77777777" w:rsidR="00FA6409" w:rsidRDefault="00FA6409">
      <w:pPr>
        <w:pStyle w:val="a3"/>
        <w:spacing w:before="40" w:beforeAutospacing="0" w:after="40" w:afterAutospacing="0"/>
        <w:ind w:firstLine="420"/>
        <w:divId w:val="1872566750"/>
      </w:pPr>
      <w:r>
        <w:rPr>
          <w:rFonts w:ascii="Times New Roman" w:hAnsi="Times New Roman" w:cs="Times New Roman"/>
          <w:sz w:val="18"/>
          <w:szCs w:val="18"/>
        </w:rPr>
        <w:t>2</w:t>
      </w:r>
      <w:r>
        <w:rPr>
          <w:rFonts w:hint="eastAsia"/>
          <w:sz w:val="18"/>
          <w:szCs w:val="18"/>
        </w:rPr>
        <w:t>、在建工程结转固定资产的标准和时点：</w:t>
      </w:r>
    </w:p>
    <w:p w14:paraId="658FEF90" w14:textId="77777777" w:rsidR="00FA6409" w:rsidRDefault="00FA6409">
      <w:pPr>
        <w:pStyle w:val="a3"/>
        <w:spacing w:before="40" w:beforeAutospacing="0" w:after="40" w:afterAutospacing="0"/>
        <w:ind w:firstLine="420"/>
        <w:divId w:val="1872566750"/>
      </w:pPr>
      <w:r>
        <w:rPr>
          <w:rFonts w:hint="eastAsia"/>
          <w:sz w:val="18"/>
          <w:szCs w:val="18"/>
        </w:rPr>
        <w:t>在建工程项目按建造该项资产达到预定可使用状态前所发生的全部支出，作为固定资产的入账价值。所建造的固定资产在建工程已达到预定可使用状态，但尚未办理竣工决算的，自达到预定可使用状态之日起，根据工程预算、造价或者工程实际成本等，按照估计的价值转入固定资产，并按照本公司固定资产折旧政策计提折旧，待办理竣工决算后，再按实际成本调整原来的暂估价格，但不调整原已计提的折旧额。</w:t>
      </w:r>
    </w:p>
    <w:p w14:paraId="5DE660D8" w14:textId="77777777" w:rsidR="00BF47BE" w:rsidRDefault="00FA6409">
      <w:pPr>
        <w:pStyle w:val="3"/>
        <w:spacing w:line="280" w:lineRule="exact"/>
        <w:jc w:val="left"/>
        <w:rPr>
          <w:rFonts w:ascii="宋体" w:hAnsi="宋体" w:cs="宋体"/>
          <w:b/>
          <w:bCs/>
        </w:rPr>
      </w:pPr>
      <w:bookmarkStart w:id="41" w:name="_Toc989015"/>
      <w:r>
        <w:rPr>
          <w:rFonts w:ascii="宋体" w:hAnsi="宋体" w:cs="宋体"/>
          <w:b/>
          <w:bCs/>
        </w:rPr>
        <w:t>23、借款费用</w:t>
      </w:r>
      <w:bookmarkEnd w:id="41"/>
    </w:p>
    <w:p w14:paraId="6A1E3022" w14:textId="77777777" w:rsidR="00FA6409" w:rsidRDefault="00FA6409">
      <w:pPr>
        <w:pStyle w:val="a3"/>
        <w:spacing w:before="40" w:beforeAutospacing="0" w:after="40" w:afterAutospacing="0"/>
        <w:ind w:firstLine="420"/>
        <w:divId w:val="1494948074"/>
      </w:pPr>
      <w:r>
        <w:rPr>
          <w:rFonts w:ascii="Times New Roman" w:hAnsi="Times New Roman" w:cs="Times New Roman"/>
          <w:sz w:val="18"/>
          <w:szCs w:val="18"/>
        </w:rPr>
        <w:t>1</w:t>
      </w:r>
      <w:r>
        <w:rPr>
          <w:rFonts w:hint="eastAsia"/>
          <w:sz w:val="18"/>
          <w:szCs w:val="18"/>
        </w:rPr>
        <w:t>、借款费用资本化的确认原则</w:t>
      </w:r>
    </w:p>
    <w:p w14:paraId="2329773F" w14:textId="77777777" w:rsidR="00FA6409" w:rsidRDefault="00FA6409">
      <w:pPr>
        <w:pStyle w:val="a3"/>
        <w:spacing w:before="40" w:beforeAutospacing="0" w:after="40" w:afterAutospacing="0"/>
        <w:ind w:firstLine="420"/>
        <w:divId w:val="1494948074"/>
      </w:pPr>
      <w:r>
        <w:rPr>
          <w:rFonts w:hint="eastAsia"/>
          <w:sz w:val="18"/>
          <w:szCs w:val="18"/>
        </w:rPr>
        <w:t>借款费用，包括借款利息、折价或者溢价的摊销、辅助费用以及因外币借款而发生的汇兑差额等。</w:t>
      </w:r>
    </w:p>
    <w:p w14:paraId="08D07F23" w14:textId="77777777" w:rsidR="00FA6409" w:rsidRDefault="00FA6409">
      <w:pPr>
        <w:pStyle w:val="a3"/>
        <w:spacing w:before="40" w:beforeAutospacing="0" w:after="40" w:afterAutospacing="0"/>
        <w:ind w:firstLine="420"/>
        <w:divId w:val="1494948074"/>
      </w:pPr>
      <w:r>
        <w:rPr>
          <w:rFonts w:hint="eastAsia"/>
          <w:sz w:val="18"/>
          <w:szCs w:val="18"/>
        </w:rPr>
        <w:t>本公司发生的借款费用，可直接归属于符合资本化条件的资产的购建或者生产的，予以资本化，计入相关的资产成本；其他借款费用，在发生时根据其发生额确认为费用，计入当期损益。</w:t>
      </w:r>
    </w:p>
    <w:p w14:paraId="41AA0DA0" w14:textId="77777777" w:rsidR="00FA6409" w:rsidRDefault="00FA6409">
      <w:pPr>
        <w:pStyle w:val="a3"/>
        <w:spacing w:before="40" w:beforeAutospacing="0" w:after="40" w:afterAutospacing="0"/>
        <w:ind w:firstLine="420"/>
        <w:divId w:val="1494948074"/>
      </w:pPr>
      <w:r>
        <w:rPr>
          <w:rFonts w:hint="eastAsia"/>
          <w:sz w:val="18"/>
          <w:szCs w:val="18"/>
        </w:rPr>
        <w:t>符合资本化条件的资产，是指需要经过相当长时间的购建或者生产活动才能达到预定可使用或者可销售状态的固定资产、投资性房地产和存货等资产。</w:t>
      </w:r>
    </w:p>
    <w:p w14:paraId="33D97789" w14:textId="77777777" w:rsidR="00FA6409" w:rsidRDefault="00FA6409">
      <w:pPr>
        <w:pStyle w:val="a3"/>
        <w:spacing w:before="40" w:beforeAutospacing="0" w:after="40" w:afterAutospacing="0"/>
        <w:ind w:firstLine="420"/>
        <w:divId w:val="1494948074"/>
      </w:pPr>
      <w:r>
        <w:rPr>
          <w:rFonts w:hint="eastAsia"/>
          <w:sz w:val="18"/>
          <w:szCs w:val="18"/>
        </w:rPr>
        <w:t>借款费用同时满足以下条件时开始资本化：</w:t>
      </w:r>
    </w:p>
    <w:p w14:paraId="38CB9664" w14:textId="77777777" w:rsidR="00FA6409" w:rsidRDefault="00FA6409">
      <w:pPr>
        <w:pStyle w:val="a3"/>
        <w:spacing w:before="40" w:beforeAutospacing="0" w:after="40" w:afterAutospacing="0"/>
        <w:ind w:firstLine="420"/>
        <w:divId w:val="1494948074"/>
      </w:pPr>
      <w:r>
        <w:rPr>
          <w:rFonts w:hint="eastAsia"/>
          <w:sz w:val="18"/>
          <w:szCs w:val="18"/>
        </w:rPr>
        <w:t>（</w:t>
      </w:r>
      <w:r>
        <w:rPr>
          <w:rFonts w:ascii="Times New Roman" w:hAnsi="Times New Roman" w:cs="Times New Roman"/>
          <w:sz w:val="18"/>
          <w:szCs w:val="18"/>
        </w:rPr>
        <w:t>1</w:t>
      </w:r>
      <w:r>
        <w:rPr>
          <w:rFonts w:hint="eastAsia"/>
          <w:sz w:val="18"/>
          <w:szCs w:val="18"/>
        </w:rPr>
        <w:t>）资产支出已经发生，资产支出包括为购建或者生产符合资本化条件的资产而支付的现金、转移非现金资产或者承担带息债务形式发生的支出；</w:t>
      </w:r>
    </w:p>
    <w:p w14:paraId="75554913" w14:textId="77777777" w:rsidR="00FA6409" w:rsidRDefault="00FA6409">
      <w:pPr>
        <w:pStyle w:val="a3"/>
        <w:spacing w:before="40" w:beforeAutospacing="0" w:after="40" w:afterAutospacing="0"/>
        <w:ind w:firstLine="420"/>
        <w:divId w:val="1494948074"/>
      </w:pPr>
      <w:r>
        <w:rPr>
          <w:rFonts w:hint="eastAsia"/>
          <w:sz w:val="18"/>
          <w:szCs w:val="18"/>
        </w:rPr>
        <w:t>（</w:t>
      </w:r>
      <w:r>
        <w:rPr>
          <w:rFonts w:ascii="Times New Roman" w:hAnsi="Times New Roman" w:cs="Times New Roman"/>
          <w:sz w:val="18"/>
          <w:szCs w:val="18"/>
        </w:rPr>
        <w:t>2</w:t>
      </w:r>
      <w:r>
        <w:rPr>
          <w:rFonts w:hint="eastAsia"/>
          <w:sz w:val="18"/>
          <w:szCs w:val="18"/>
        </w:rPr>
        <w:t>）借款费用已经发生；</w:t>
      </w:r>
    </w:p>
    <w:p w14:paraId="63E15A6E" w14:textId="77777777" w:rsidR="00FA6409" w:rsidRDefault="00FA6409">
      <w:pPr>
        <w:pStyle w:val="a3"/>
        <w:spacing w:before="40" w:beforeAutospacing="0" w:after="40" w:afterAutospacing="0"/>
        <w:ind w:firstLine="420"/>
        <w:divId w:val="1494948074"/>
      </w:pPr>
      <w:r>
        <w:rPr>
          <w:rFonts w:hint="eastAsia"/>
          <w:sz w:val="18"/>
          <w:szCs w:val="18"/>
        </w:rPr>
        <w:t>（</w:t>
      </w:r>
      <w:r>
        <w:rPr>
          <w:rFonts w:ascii="Times New Roman" w:hAnsi="Times New Roman" w:cs="Times New Roman"/>
          <w:sz w:val="18"/>
          <w:szCs w:val="18"/>
        </w:rPr>
        <w:t>3</w:t>
      </w:r>
      <w:r>
        <w:rPr>
          <w:rFonts w:hint="eastAsia"/>
          <w:sz w:val="18"/>
          <w:szCs w:val="18"/>
        </w:rPr>
        <w:t>）为使资产达到预定可使用或者可销售状态所必要的估计或生产活动已经开始。</w:t>
      </w:r>
    </w:p>
    <w:p w14:paraId="575729F7" w14:textId="77777777" w:rsidR="00FA6409" w:rsidRDefault="00FA6409">
      <w:pPr>
        <w:pStyle w:val="a3"/>
        <w:spacing w:before="40" w:beforeAutospacing="0" w:after="40" w:afterAutospacing="0"/>
        <w:ind w:firstLine="420"/>
        <w:divId w:val="1494948074"/>
      </w:pPr>
      <w:r>
        <w:rPr>
          <w:rFonts w:ascii="Times New Roman" w:hAnsi="Times New Roman" w:cs="Times New Roman"/>
          <w:sz w:val="18"/>
          <w:szCs w:val="18"/>
        </w:rPr>
        <w:t>2</w:t>
      </w:r>
      <w:r>
        <w:rPr>
          <w:rFonts w:hint="eastAsia"/>
          <w:sz w:val="18"/>
          <w:szCs w:val="18"/>
        </w:rPr>
        <w:t>、借款费用资本化期间</w:t>
      </w:r>
    </w:p>
    <w:p w14:paraId="45F1DA2C" w14:textId="77777777" w:rsidR="00FA6409" w:rsidRDefault="00FA6409">
      <w:pPr>
        <w:pStyle w:val="a3"/>
        <w:spacing w:before="40" w:beforeAutospacing="0" w:after="40" w:afterAutospacing="0"/>
        <w:ind w:firstLine="420"/>
        <w:divId w:val="1494948074"/>
      </w:pPr>
      <w:r>
        <w:rPr>
          <w:rFonts w:hint="eastAsia"/>
          <w:sz w:val="18"/>
          <w:szCs w:val="18"/>
        </w:rPr>
        <w:t>资本化期间，指从借款费用开始资本化时点到停止资本化时点的期间，借款费用暂停资本化的期间不包括在内。</w:t>
      </w:r>
    </w:p>
    <w:p w14:paraId="6A4BA3F9" w14:textId="77777777" w:rsidR="00FA6409" w:rsidRDefault="00FA6409">
      <w:pPr>
        <w:pStyle w:val="a3"/>
        <w:spacing w:before="40" w:beforeAutospacing="0" w:after="40" w:afterAutospacing="0"/>
        <w:ind w:firstLine="420"/>
        <w:divId w:val="1494948074"/>
      </w:pPr>
      <w:r>
        <w:rPr>
          <w:rFonts w:hint="eastAsia"/>
          <w:sz w:val="18"/>
          <w:szCs w:val="18"/>
        </w:rPr>
        <w:t>当购建或者生产符合资本化条件的资产达到预定可使用或者可销售状态时，借款费用停止资本化。</w:t>
      </w:r>
    </w:p>
    <w:p w14:paraId="72DE6710" w14:textId="77777777" w:rsidR="00FA6409" w:rsidRDefault="00FA6409">
      <w:pPr>
        <w:pStyle w:val="a3"/>
        <w:spacing w:before="40" w:beforeAutospacing="0" w:after="40" w:afterAutospacing="0"/>
        <w:ind w:firstLine="420"/>
        <w:divId w:val="1494948074"/>
      </w:pPr>
      <w:r>
        <w:rPr>
          <w:rFonts w:hint="eastAsia"/>
          <w:sz w:val="18"/>
          <w:szCs w:val="18"/>
        </w:rPr>
        <w:t>当购建或者生产符合资本化条件的资产中部分项目分别完工且可单独使用时，该部分资产借款费用停止资本化。</w:t>
      </w:r>
    </w:p>
    <w:p w14:paraId="5924C852" w14:textId="77777777" w:rsidR="00FA6409" w:rsidRDefault="00FA6409">
      <w:pPr>
        <w:pStyle w:val="a3"/>
        <w:spacing w:before="40" w:beforeAutospacing="0" w:after="40" w:afterAutospacing="0"/>
        <w:ind w:firstLine="420"/>
        <w:divId w:val="1494948074"/>
      </w:pPr>
      <w:r>
        <w:rPr>
          <w:rFonts w:hint="eastAsia"/>
          <w:sz w:val="18"/>
          <w:szCs w:val="18"/>
        </w:rPr>
        <w:lastRenderedPageBreak/>
        <w:t>购建或者生产的资产各部分分别完工，但必须等到整体完工后才可使用或可对外销售的，在该资产整体完工时停止借款费用资本化。</w:t>
      </w:r>
    </w:p>
    <w:p w14:paraId="7325E733" w14:textId="77777777" w:rsidR="00FA6409" w:rsidRDefault="00FA6409">
      <w:pPr>
        <w:pStyle w:val="a3"/>
        <w:spacing w:before="40" w:beforeAutospacing="0" w:after="40" w:afterAutospacing="0"/>
        <w:ind w:firstLine="420"/>
        <w:divId w:val="1494948074"/>
      </w:pPr>
      <w:r>
        <w:rPr>
          <w:rFonts w:ascii="Times New Roman" w:hAnsi="Times New Roman" w:cs="Times New Roman"/>
          <w:sz w:val="18"/>
          <w:szCs w:val="18"/>
        </w:rPr>
        <w:t>3</w:t>
      </w:r>
      <w:r>
        <w:rPr>
          <w:rFonts w:hint="eastAsia"/>
          <w:sz w:val="18"/>
          <w:szCs w:val="18"/>
        </w:rPr>
        <w:t>、暂停资本化期间</w:t>
      </w:r>
    </w:p>
    <w:p w14:paraId="10238192" w14:textId="77777777" w:rsidR="00FA6409" w:rsidRDefault="00FA6409">
      <w:pPr>
        <w:pStyle w:val="a3"/>
        <w:spacing w:before="40" w:beforeAutospacing="0" w:after="40" w:afterAutospacing="0"/>
        <w:ind w:firstLine="420"/>
        <w:divId w:val="1494948074"/>
      </w:pPr>
      <w:r>
        <w:rPr>
          <w:rFonts w:hint="eastAsia"/>
          <w:sz w:val="18"/>
          <w:szCs w:val="18"/>
        </w:rPr>
        <w:t>符合资本化条件的资产在购建或者生产过程中发生的非正常中断、且中断时间连续超过</w:t>
      </w:r>
      <w:r>
        <w:rPr>
          <w:rFonts w:ascii="Times New Roman" w:hAnsi="Times New Roman" w:cs="Times New Roman"/>
          <w:sz w:val="18"/>
          <w:szCs w:val="18"/>
        </w:rPr>
        <w:t>3</w:t>
      </w:r>
      <w:r>
        <w:rPr>
          <w:rFonts w:hint="eastAsia"/>
          <w:sz w:val="18"/>
          <w:szCs w:val="18"/>
        </w:rPr>
        <w:t>个月的，则借款费用暂停资本化；该项中断如果是所购建或生产的符合资本化条件的资产达到预定可使用状态或者可销售状态必要的程序，则借款费用继续资本化。在中断期间发生的借款费用确认为当期损益，直至资产的购建或者生产活动重新开始后继续资本化。</w:t>
      </w:r>
    </w:p>
    <w:p w14:paraId="3D2E8333" w14:textId="77777777" w:rsidR="00FA6409" w:rsidRDefault="00FA6409">
      <w:pPr>
        <w:pStyle w:val="a3"/>
        <w:spacing w:before="40" w:beforeAutospacing="0" w:after="40" w:afterAutospacing="0"/>
        <w:ind w:firstLine="420"/>
        <w:divId w:val="1494948074"/>
      </w:pPr>
      <w:r>
        <w:rPr>
          <w:rFonts w:ascii="Times New Roman" w:hAnsi="Times New Roman" w:cs="Times New Roman"/>
          <w:sz w:val="18"/>
          <w:szCs w:val="18"/>
        </w:rPr>
        <w:t>4</w:t>
      </w:r>
      <w:r>
        <w:rPr>
          <w:rFonts w:hint="eastAsia"/>
          <w:sz w:val="18"/>
          <w:szCs w:val="18"/>
        </w:rPr>
        <w:t>、借款费用资本化金额的计算方法</w:t>
      </w:r>
    </w:p>
    <w:p w14:paraId="3C6C081B" w14:textId="77777777" w:rsidR="00FA6409" w:rsidRDefault="00FA6409">
      <w:pPr>
        <w:pStyle w:val="a3"/>
        <w:spacing w:before="40" w:beforeAutospacing="0" w:after="40" w:afterAutospacing="0"/>
        <w:ind w:firstLine="420"/>
        <w:divId w:val="1494948074"/>
      </w:pPr>
      <w:r>
        <w:rPr>
          <w:rFonts w:hint="eastAsia"/>
          <w:sz w:val="18"/>
          <w:szCs w:val="18"/>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14:paraId="177FBFB7" w14:textId="77777777" w:rsidR="00FA6409" w:rsidRDefault="00FA6409">
      <w:pPr>
        <w:pStyle w:val="a3"/>
        <w:spacing w:before="40" w:beforeAutospacing="0" w:after="40" w:afterAutospacing="0"/>
        <w:ind w:firstLine="420"/>
        <w:divId w:val="1494948074"/>
      </w:pPr>
      <w:r>
        <w:rPr>
          <w:rFonts w:hint="eastAsia"/>
          <w:sz w:val="18"/>
          <w:szCs w:val="18"/>
        </w:rPr>
        <w:t>对于为购建或者生产符合资本化条件的资产而占用的一般借款，购建累计资产支出超过专门借款部分的资产支出期初期末加权平均数乘以所占用一般借款的资本化率，计算确定一般借款应予资本化的利息金额，资本化率根据一般借款加权平均利率计算确定。</w:t>
      </w:r>
    </w:p>
    <w:p w14:paraId="1AEA8309" w14:textId="77777777" w:rsidR="00FA6409" w:rsidRDefault="00FA6409">
      <w:pPr>
        <w:pStyle w:val="a3"/>
        <w:spacing w:before="40" w:beforeAutospacing="0" w:after="40" w:afterAutospacing="0"/>
        <w:ind w:firstLine="420"/>
        <w:divId w:val="1494948074"/>
      </w:pPr>
      <w:r>
        <w:rPr>
          <w:rFonts w:hint="eastAsia"/>
          <w:sz w:val="18"/>
          <w:szCs w:val="18"/>
        </w:rPr>
        <w:t>在资本化期间内，外币专门借款本金及其利息的汇兑差额，应当予以资本化，计入符合资本化条件的资产的成本。而除外币专门借款之外的其他外币借款本金及其利息所产生的汇兑差额应当作为财务费用，计入当期损益。</w:t>
      </w:r>
    </w:p>
    <w:p w14:paraId="31B1A28C" w14:textId="77777777" w:rsidR="00BF47BE" w:rsidRDefault="00FA6409">
      <w:pPr>
        <w:pStyle w:val="3"/>
        <w:spacing w:line="280" w:lineRule="exact"/>
        <w:jc w:val="left"/>
        <w:rPr>
          <w:rFonts w:ascii="宋体" w:hAnsi="宋体" w:cs="宋体"/>
          <w:b/>
          <w:bCs/>
        </w:rPr>
      </w:pPr>
      <w:bookmarkStart w:id="42" w:name="_Toc989016"/>
      <w:r>
        <w:rPr>
          <w:rFonts w:ascii="宋体" w:hAnsi="宋体" w:cs="宋体"/>
          <w:b/>
          <w:bCs/>
        </w:rPr>
        <w:t>24、使用权资产</w:t>
      </w:r>
      <w:bookmarkEnd w:id="42"/>
    </w:p>
    <w:p w14:paraId="06B5AA22" w14:textId="77777777" w:rsidR="00FA6409" w:rsidRDefault="00FA6409">
      <w:pPr>
        <w:pStyle w:val="a3"/>
        <w:spacing w:before="0" w:beforeAutospacing="0" w:after="0" w:afterAutospacing="0"/>
        <w:ind w:firstLine="420"/>
        <w:jc w:val="both"/>
        <w:divId w:val="1509170446"/>
      </w:pPr>
      <w:r>
        <w:rPr>
          <w:rFonts w:hint="eastAsia"/>
          <w:sz w:val="18"/>
          <w:szCs w:val="18"/>
        </w:rPr>
        <w:t>本公司对使用权资产按照成本进行初始计量，该成本包括：</w:t>
      </w:r>
    </w:p>
    <w:p w14:paraId="024C8298" w14:textId="77777777" w:rsidR="00FA6409" w:rsidRDefault="00FA6409">
      <w:pPr>
        <w:pStyle w:val="a3"/>
        <w:spacing w:before="0" w:beforeAutospacing="0" w:after="0" w:afterAutospacing="0"/>
        <w:ind w:firstLine="420"/>
        <w:jc w:val="both"/>
        <w:divId w:val="1509170446"/>
      </w:pPr>
      <w:r>
        <w:rPr>
          <w:rFonts w:ascii="Times New Roman" w:hAnsi="Times New Roman" w:cs="Times New Roman"/>
          <w:sz w:val="18"/>
          <w:szCs w:val="18"/>
        </w:rPr>
        <w:t>1</w:t>
      </w:r>
      <w:r>
        <w:rPr>
          <w:rFonts w:hint="eastAsia"/>
          <w:sz w:val="18"/>
          <w:szCs w:val="18"/>
        </w:rPr>
        <w:t>、租赁负债的初始计量金额；</w:t>
      </w:r>
    </w:p>
    <w:p w14:paraId="4C3AA316" w14:textId="77777777" w:rsidR="00FA6409" w:rsidRDefault="00FA6409">
      <w:pPr>
        <w:pStyle w:val="a3"/>
        <w:spacing w:before="0" w:beforeAutospacing="0" w:after="0" w:afterAutospacing="0"/>
        <w:ind w:firstLine="420"/>
        <w:jc w:val="both"/>
        <w:divId w:val="1509170446"/>
      </w:pPr>
      <w:r>
        <w:rPr>
          <w:rFonts w:ascii="Times New Roman" w:hAnsi="Times New Roman" w:cs="Times New Roman"/>
          <w:sz w:val="18"/>
          <w:szCs w:val="18"/>
        </w:rPr>
        <w:t>2</w:t>
      </w:r>
      <w:r>
        <w:rPr>
          <w:rFonts w:hint="eastAsia"/>
          <w:sz w:val="18"/>
          <w:szCs w:val="18"/>
        </w:rPr>
        <w:t>、在租赁期开始日或之前支付的租赁付款额，存在租赁激励的，扣除已享受的租赁激励相关金额；</w:t>
      </w:r>
    </w:p>
    <w:p w14:paraId="008F60BC" w14:textId="77777777" w:rsidR="00FA6409" w:rsidRDefault="00FA6409">
      <w:pPr>
        <w:pStyle w:val="a3"/>
        <w:spacing w:before="0" w:beforeAutospacing="0" w:after="0" w:afterAutospacing="0"/>
        <w:ind w:firstLine="420"/>
        <w:jc w:val="both"/>
        <w:divId w:val="1509170446"/>
      </w:pPr>
      <w:r>
        <w:rPr>
          <w:rFonts w:ascii="Times New Roman" w:hAnsi="Times New Roman" w:cs="Times New Roman"/>
          <w:sz w:val="18"/>
          <w:szCs w:val="18"/>
        </w:rPr>
        <w:t>3</w:t>
      </w:r>
      <w:r>
        <w:rPr>
          <w:rFonts w:hint="eastAsia"/>
          <w:sz w:val="18"/>
          <w:szCs w:val="18"/>
        </w:rPr>
        <w:t>、本公司发生的初始直接费用；</w:t>
      </w:r>
    </w:p>
    <w:p w14:paraId="177EB955" w14:textId="77777777" w:rsidR="00FA6409" w:rsidRDefault="00FA6409">
      <w:pPr>
        <w:pStyle w:val="a3"/>
        <w:spacing w:before="0" w:beforeAutospacing="0" w:after="0" w:afterAutospacing="0"/>
        <w:ind w:firstLine="420"/>
        <w:jc w:val="both"/>
        <w:divId w:val="1509170446"/>
      </w:pPr>
      <w:r>
        <w:rPr>
          <w:rFonts w:ascii="Times New Roman" w:hAnsi="Times New Roman" w:cs="Times New Roman"/>
          <w:sz w:val="18"/>
          <w:szCs w:val="18"/>
        </w:rPr>
        <w:t>4</w:t>
      </w:r>
      <w:r>
        <w:rPr>
          <w:rFonts w:hint="eastAsia"/>
          <w:sz w:val="18"/>
          <w:szCs w:val="18"/>
        </w:rPr>
        <w:t>、本公司为拆卸及移除租赁资产、复原租赁资产所在场地或将租赁资产恢复至租赁条款约定状态预计将发生的成本（不包括为生产存货而发生的成本）。</w:t>
      </w:r>
    </w:p>
    <w:p w14:paraId="7398ABB9" w14:textId="77777777" w:rsidR="00FA6409" w:rsidRDefault="00FA6409">
      <w:pPr>
        <w:pStyle w:val="a3"/>
        <w:spacing w:before="0" w:beforeAutospacing="0" w:after="0" w:afterAutospacing="0"/>
        <w:ind w:firstLine="420"/>
        <w:jc w:val="both"/>
        <w:divId w:val="1509170446"/>
      </w:pPr>
      <w:r>
        <w:rPr>
          <w:rFonts w:hint="eastAsia"/>
          <w:sz w:val="18"/>
          <w:szCs w:val="18"/>
        </w:rPr>
        <w:t>在租赁期开始日后，本公司采用成本模式对使用权资产进行后续计量。能够合理确定租赁期届满时取得租赁资产所有权的，本公司在租赁资产剩余使用寿命内计提折旧。无法合理确定租赁期届满时能够取得租赁资产所有权的，本公司在租赁期与租赁资产剩余使用寿命两者孰短的期间内计提折旧。对计提了减值准备的使用权资产，则在未来期间按扣除减值准备后的账面价值参照上述原则计提折旧。</w:t>
      </w:r>
    </w:p>
    <w:p w14:paraId="4300C63D" w14:textId="77777777" w:rsidR="00BF47BE" w:rsidRDefault="00FA6409">
      <w:pPr>
        <w:pStyle w:val="3"/>
        <w:spacing w:line="280" w:lineRule="exact"/>
        <w:jc w:val="left"/>
        <w:rPr>
          <w:rFonts w:ascii="宋体" w:hAnsi="宋体" w:cs="宋体"/>
          <w:b/>
          <w:bCs/>
        </w:rPr>
      </w:pPr>
      <w:bookmarkStart w:id="43" w:name="_Toc989017"/>
      <w:r>
        <w:rPr>
          <w:rFonts w:ascii="宋体" w:hAnsi="宋体" w:cs="宋体"/>
          <w:b/>
          <w:bCs/>
        </w:rPr>
        <w:t>25、无形资产</w:t>
      </w:r>
      <w:bookmarkEnd w:id="43"/>
    </w:p>
    <w:p w14:paraId="0FC1F54B" w14:textId="77777777" w:rsidR="00BF47BE" w:rsidRDefault="00FA6409">
      <w:pPr>
        <w:keepNext/>
        <w:keepLines/>
        <w:spacing w:before="300" w:after="300" w:line="280" w:lineRule="exact"/>
        <w:outlineLvl w:val="3"/>
        <w:rPr>
          <w:rFonts w:ascii="宋体" w:eastAsia="宋体" w:hAnsi="宋体" w:cs="宋体"/>
          <w:b/>
          <w:bCs/>
          <w:szCs w:val="21"/>
        </w:rPr>
      </w:pPr>
      <w:bookmarkStart w:id="44" w:name="_Toc989018"/>
      <w:r>
        <w:rPr>
          <w:rFonts w:ascii="宋体" w:eastAsia="宋体" w:hAnsi="宋体" w:cs="宋体"/>
          <w:b/>
          <w:bCs/>
          <w:szCs w:val="21"/>
        </w:rPr>
        <w:t>（1） 计价方法、使用寿命、减值测试</w:t>
      </w:r>
      <w:bookmarkEnd w:id="44"/>
    </w:p>
    <w:p w14:paraId="1EEBFDA3" w14:textId="77777777" w:rsidR="00FA6409" w:rsidRDefault="00FA6409">
      <w:pPr>
        <w:pStyle w:val="a3"/>
        <w:spacing w:before="0" w:beforeAutospacing="0" w:after="0" w:afterAutospacing="0"/>
        <w:ind w:firstLine="420"/>
        <w:jc w:val="both"/>
        <w:divId w:val="534466647"/>
      </w:pPr>
      <w:r>
        <w:rPr>
          <w:rFonts w:ascii="Times New Roman" w:hAnsi="Times New Roman" w:cs="Times New Roman"/>
          <w:sz w:val="18"/>
          <w:szCs w:val="18"/>
        </w:rPr>
        <w:t>1</w:t>
      </w:r>
      <w:r>
        <w:rPr>
          <w:rFonts w:hint="eastAsia"/>
          <w:sz w:val="18"/>
          <w:szCs w:val="18"/>
        </w:rPr>
        <w:t>、无形资产的计价方法</w:t>
      </w:r>
    </w:p>
    <w:p w14:paraId="5E6E2351" w14:textId="77777777" w:rsidR="00FA6409" w:rsidRDefault="00FA6409">
      <w:pPr>
        <w:pStyle w:val="a3"/>
        <w:spacing w:before="0" w:beforeAutospacing="0" w:after="0" w:afterAutospacing="0"/>
        <w:ind w:firstLine="420"/>
        <w:jc w:val="both"/>
        <w:divId w:val="534466647"/>
      </w:pPr>
      <w:r>
        <w:rPr>
          <w:rFonts w:hint="eastAsia"/>
          <w:sz w:val="18"/>
          <w:szCs w:val="18"/>
        </w:rPr>
        <w:t>（</w:t>
      </w:r>
      <w:r>
        <w:rPr>
          <w:rFonts w:ascii="Times New Roman" w:hAnsi="Times New Roman" w:cs="Times New Roman"/>
          <w:sz w:val="18"/>
          <w:szCs w:val="18"/>
        </w:rPr>
        <w:t>1</w:t>
      </w:r>
      <w:r>
        <w:rPr>
          <w:rFonts w:hint="eastAsia"/>
          <w:sz w:val="18"/>
          <w:szCs w:val="18"/>
        </w:rPr>
        <w:t>）初始计量</w:t>
      </w:r>
    </w:p>
    <w:p w14:paraId="424DB0BE" w14:textId="77777777" w:rsidR="00FA6409" w:rsidRDefault="00FA6409">
      <w:pPr>
        <w:pStyle w:val="a3"/>
        <w:spacing w:before="0" w:beforeAutospacing="0" w:after="0" w:afterAutospacing="0"/>
        <w:ind w:firstLine="420"/>
        <w:jc w:val="both"/>
        <w:divId w:val="534466647"/>
      </w:pPr>
      <w:r>
        <w:rPr>
          <w:rFonts w:hint="eastAsia"/>
          <w:sz w:val="18"/>
          <w:szCs w:val="18"/>
        </w:rPr>
        <w:t>无形资产按取得时的实际成本计量，包括购买价款、相关税费以及直接归属于使该项资产达到预定用途所发生的其他支出。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14:paraId="39824C74" w14:textId="77777777" w:rsidR="00FA6409" w:rsidRDefault="00FA6409">
      <w:pPr>
        <w:pStyle w:val="a3"/>
        <w:spacing w:before="0" w:beforeAutospacing="0" w:after="0" w:afterAutospacing="0"/>
        <w:ind w:firstLine="420"/>
        <w:jc w:val="both"/>
        <w:divId w:val="534466647"/>
      </w:pPr>
      <w:r>
        <w:rPr>
          <w:rFonts w:hint="eastAsia"/>
          <w:sz w:val="18"/>
          <w:szCs w:val="18"/>
        </w:rPr>
        <w:t>（</w:t>
      </w:r>
      <w:r>
        <w:rPr>
          <w:rFonts w:ascii="Times New Roman" w:hAnsi="Times New Roman" w:cs="Times New Roman"/>
          <w:sz w:val="18"/>
          <w:szCs w:val="18"/>
        </w:rPr>
        <w:t>2</w:t>
      </w:r>
      <w:r>
        <w:rPr>
          <w:rFonts w:hint="eastAsia"/>
          <w:sz w:val="18"/>
          <w:szCs w:val="18"/>
        </w:rPr>
        <w:t>）后续计量</w:t>
      </w:r>
    </w:p>
    <w:p w14:paraId="56BBD967" w14:textId="77777777" w:rsidR="00FA6409" w:rsidRDefault="00FA6409">
      <w:pPr>
        <w:pStyle w:val="a3"/>
        <w:spacing w:before="0" w:beforeAutospacing="0" w:after="0" w:afterAutospacing="0"/>
        <w:ind w:firstLine="420"/>
        <w:jc w:val="both"/>
        <w:divId w:val="534466647"/>
      </w:pPr>
      <w:r>
        <w:rPr>
          <w:rFonts w:hint="eastAsia"/>
          <w:sz w:val="18"/>
          <w:szCs w:val="18"/>
        </w:rPr>
        <w:t>取得无形资产时分析判断其使用寿命。</w:t>
      </w:r>
    </w:p>
    <w:p w14:paraId="7F902765" w14:textId="77777777" w:rsidR="00FA6409" w:rsidRDefault="00FA6409">
      <w:pPr>
        <w:pStyle w:val="a3"/>
        <w:spacing w:before="0" w:beforeAutospacing="0" w:after="0" w:afterAutospacing="0"/>
        <w:ind w:firstLine="420"/>
        <w:jc w:val="both"/>
        <w:divId w:val="534466647"/>
      </w:pPr>
      <w:r>
        <w:rPr>
          <w:rFonts w:hint="eastAsia"/>
          <w:sz w:val="18"/>
          <w:szCs w:val="18"/>
        </w:rPr>
        <w:t>使用寿命有限的无形资产，在估计该使用寿命的年限内按直线法摊销；无法预见无形资产为公司带来未来经济利益的期限的，视为使用寿命不确定的无形资产，使用寿命不确定的无形资产不进行摊销，在每个会计期间对其使用寿命进行复核。如果有证据表明使用寿命是有限的，则按上述使用寿命有限的无形资产的政策进行会计处理。</w:t>
      </w:r>
    </w:p>
    <w:p w14:paraId="58444BDF" w14:textId="77777777" w:rsidR="00FA6409" w:rsidRDefault="00FA6409">
      <w:pPr>
        <w:pStyle w:val="a3"/>
        <w:spacing w:before="0" w:beforeAutospacing="0" w:after="0" w:afterAutospacing="0"/>
        <w:ind w:firstLine="420"/>
        <w:jc w:val="both"/>
        <w:divId w:val="534466647"/>
      </w:pPr>
      <w:r>
        <w:rPr>
          <w:rFonts w:hint="eastAsia"/>
          <w:sz w:val="18"/>
          <w:szCs w:val="18"/>
        </w:rPr>
        <w:lastRenderedPageBreak/>
        <w:t>公司无形资产为土地使用权、软件、</w:t>
      </w:r>
      <w:r>
        <w:rPr>
          <w:rFonts w:ascii="Times New Roman" w:hAnsi="Times New Roman" w:cs="Times New Roman"/>
          <w:sz w:val="18"/>
          <w:szCs w:val="18"/>
        </w:rPr>
        <w:t>BOT</w:t>
      </w:r>
      <w:r>
        <w:rPr>
          <w:rFonts w:hint="eastAsia"/>
          <w:sz w:val="18"/>
          <w:szCs w:val="18"/>
        </w:rPr>
        <w:t>等特许经营权、探采矿权、专利权、收益权，其中土地使用权按使用期限平均摊销，软件按</w:t>
      </w:r>
      <w:r>
        <w:rPr>
          <w:rFonts w:ascii="Times New Roman" w:hAnsi="Times New Roman" w:cs="Times New Roman"/>
          <w:sz w:val="18"/>
          <w:szCs w:val="18"/>
        </w:rPr>
        <w:t>5</w:t>
      </w:r>
      <w:r>
        <w:rPr>
          <w:rFonts w:hint="eastAsia"/>
          <w:sz w:val="18"/>
          <w:szCs w:val="18"/>
        </w:rPr>
        <w:t>或</w:t>
      </w:r>
      <w:r>
        <w:rPr>
          <w:rFonts w:ascii="Times New Roman" w:hAnsi="Times New Roman" w:cs="Times New Roman"/>
          <w:sz w:val="18"/>
          <w:szCs w:val="18"/>
        </w:rPr>
        <w:t>10</w:t>
      </w:r>
      <w:r>
        <w:rPr>
          <w:rFonts w:hint="eastAsia"/>
          <w:sz w:val="18"/>
          <w:szCs w:val="18"/>
        </w:rPr>
        <w:t>年平均摊销，</w:t>
      </w:r>
      <w:r>
        <w:rPr>
          <w:rFonts w:ascii="Times New Roman" w:hAnsi="Times New Roman" w:cs="Times New Roman"/>
          <w:sz w:val="18"/>
          <w:szCs w:val="18"/>
        </w:rPr>
        <w:t>BOT</w:t>
      </w:r>
      <w:r>
        <w:rPr>
          <w:rFonts w:hint="eastAsia"/>
          <w:sz w:val="18"/>
          <w:szCs w:val="18"/>
        </w:rPr>
        <w:t>等特殊经营权按照合同约定的使用期限平均摊销，探采矿权、专利权、收益权在受益期限内平均摊销。</w:t>
      </w:r>
    </w:p>
    <w:p w14:paraId="4F1F7F5B" w14:textId="77777777" w:rsidR="00FA6409" w:rsidRDefault="00FA6409">
      <w:pPr>
        <w:pStyle w:val="a3"/>
        <w:spacing w:before="0" w:beforeAutospacing="0" w:after="0" w:afterAutospacing="0"/>
        <w:ind w:firstLine="420"/>
        <w:jc w:val="both"/>
        <w:divId w:val="534466647"/>
      </w:pPr>
      <w:r>
        <w:rPr>
          <w:rFonts w:ascii="Times New Roman" w:hAnsi="Times New Roman" w:cs="Times New Roman"/>
          <w:sz w:val="18"/>
          <w:szCs w:val="18"/>
        </w:rPr>
        <w:t>2</w:t>
      </w:r>
      <w:r>
        <w:rPr>
          <w:rFonts w:hint="eastAsia"/>
          <w:sz w:val="18"/>
          <w:szCs w:val="18"/>
        </w:rPr>
        <w:t>、无形资产减值准备原则</w:t>
      </w:r>
    </w:p>
    <w:p w14:paraId="06659BA1" w14:textId="77777777" w:rsidR="00FA6409" w:rsidRDefault="00FA6409">
      <w:pPr>
        <w:pStyle w:val="a3"/>
        <w:spacing w:before="0" w:beforeAutospacing="0" w:after="0" w:afterAutospacing="0"/>
        <w:ind w:firstLine="420"/>
        <w:jc w:val="both"/>
        <w:divId w:val="534466647"/>
      </w:pPr>
      <w:r>
        <w:rPr>
          <w:rFonts w:hint="eastAsia"/>
          <w:sz w:val="18"/>
          <w:szCs w:val="18"/>
        </w:rPr>
        <w:t>对于使用寿命有限的无形资产，如果有明显的减值迹象的，期末进行减值测试。减值迹象包括以下情形：</w:t>
      </w:r>
    </w:p>
    <w:p w14:paraId="0310339A" w14:textId="77777777" w:rsidR="00FA6409" w:rsidRDefault="00FA6409">
      <w:pPr>
        <w:pStyle w:val="a3"/>
        <w:spacing w:before="0" w:beforeAutospacing="0" w:after="0" w:afterAutospacing="0"/>
        <w:ind w:firstLine="420"/>
        <w:jc w:val="both"/>
        <w:divId w:val="534466647"/>
      </w:pPr>
      <w:r>
        <w:rPr>
          <w:rFonts w:hint="eastAsia"/>
          <w:sz w:val="18"/>
          <w:szCs w:val="18"/>
        </w:rPr>
        <w:t>（</w:t>
      </w:r>
      <w:r>
        <w:rPr>
          <w:rFonts w:ascii="Times New Roman" w:hAnsi="Times New Roman" w:cs="Times New Roman"/>
          <w:sz w:val="18"/>
          <w:szCs w:val="18"/>
        </w:rPr>
        <w:t>1</w:t>
      </w:r>
      <w:r>
        <w:rPr>
          <w:rFonts w:hint="eastAsia"/>
          <w:sz w:val="18"/>
          <w:szCs w:val="18"/>
        </w:rPr>
        <w:t>）某项无形资产已被其他新技术等所替代，使其为企业创造经济利益的能力受到重大不利影响；</w:t>
      </w:r>
    </w:p>
    <w:p w14:paraId="1F9852B2" w14:textId="77777777" w:rsidR="00FA6409" w:rsidRDefault="00FA6409">
      <w:pPr>
        <w:pStyle w:val="a3"/>
        <w:spacing w:before="0" w:beforeAutospacing="0" w:after="0" w:afterAutospacing="0"/>
        <w:ind w:firstLine="420"/>
        <w:jc w:val="both"/>
        <w:divId w:val="534466647"/>
      </w:pPr>
      <w:r>
        <w:rPr>
          <w:rFonts w:hint="eastAsia"/>
          <w:sz w:val="18"/>
          <w:szCs w:val="18"/>
        </w:rPr>
        <w:t>（</w:t>
      </w:r>
      <w:r>
        <w:rPr>
          <w:rFonts w:ascii="Times New Roman" w:hAnsi="Times New Roman" w:cs="Times New Roman"/>
          <w:sz w:val="18"/>
          <w:szCs w:val="18"/>
        </w:rPr>
        <w:t>2</w:t>
      </w:r>
      <w:r>
        <w:rPr>
          <w:rFonts w:hint="eastAsia"/>
          <w:sz w:val="18"/>
          <w:szCs w:val="18"/>
        </w:rPr>
        <w:t>）某项无形资产的市价在当期大幅下跌</w:t>
      </w:r>
      <w:r>
        <w:rPr>
          <w:rFonts w:ascii="Times New Roman" w:hAnsi="Times New Roman" w:cs="Times New Roman"/>
          <w:sz w:val="18"/>
          <w:szCs w:val="18"/>
        </w:rPr>
        <w:t>,</w:t>
      </w:r>
      <w:r>
        <w:rPr>
          <w:rFonts w:hint="eastAsia"/>
          <w:sz w:val="18"/>
          <w:szCs w:val="18"/>
        </w:rPr>
        <w:t>剩余摊销年限内预期不会恢复；</w:t>
      </w:r>
    </w:p>
    <w:p w14:paraId="31A92F8A" w14:textId="77777777" w:rsidR="00FA6409" w:rsidRDefault="00FA6409">
      <w:pPr>
        <w:pStyle w:val="a3"/>
        <w:spacing w:before="0" w:beforeAutospacing="0" w:after="0" w:afterAutospacing="0"/>
        <w:ind w:firstLine="420"/>
        <w:jc w:val="both"/>
        <w:divId w:val="534466647"/>
      </w:pPr>
      <w:r>
        <w:rPr>
          <w:rFonts w:hint="eastAsia"/>
          <w:sz w:val="18"/>
          <w:szCs w:val="18"/>
        </w:rPr>
        <w:t>（</w:t>
      </w:r>
      <w:r>
        <w:rPr>
          <w:rFonts w:ascii="Times New Roman" w:hAnsi="Times New Roman" w:cs="Times New Roman"/>
          <w:sz w:val="18"/>
          <w:szCs w:val="18"/>
        </w:rPr>
        <w:t>3</w:t>
      </w:r>
      <w:r>
        <w:rPr>
          <w:rFonts w:hint="eastAsia"/>
          <w:sz w:val="18"/>
          <w:szCs w:val="18"/>
        </w:rPr>
        <w:t>）某项无形资产已超过法律保护期限，但仍然具有部分使用价值；</w:t>
      </w:r>
    </w:p>
    <w:p w14:paraId="42918671" w14:textId="77777777" w:rsidR="00FA6409" w:rsidRDefault="00FA6409">
      <w:pPr>
        <w:pStyle w:val="a3"/>
        <w:spacing w:before="0" w:beforeAutospacing="0" w:after="0" w:afterAutospacing="0"/>
        <w:ind w:firstLine="420"/>
        <w:jc w:val="both"/>
        <w:divId w:val="534466647"/>
      </w:pPr>
      <w:r>
        <w:rPr>
          <w:rFonts w:hint="eastAsia"/>
          <w:sz w:val="18"/>
          <w:szCs w:val="18"/>
        </w:rPr>
        <w:t>（</w:t>
      </w:r>
      <w:r>
        <w:rPr>
          <w:rFonts w:ascii="Times New Roman" w:hAnsi="Times New Roman" w:cs="Times New Roman"/>
          <w:sz w:val="18"/>
          <w:szCs w:val="18"/>
        </w:rPr>
        <w:t>4</w:t>
      </w:r>
      <w:r>
        <w:rPr>
          <w:rFonts w:hint="eastAsia"/>
          <w:sz w:val="18"/>
          <w:szCs w:val="18"/>
        </w:rPr>
        <w:t>）其他足以证明某项无形资产实质上已经发生了减值的情形。</w:t>
      </w:r>
    </w:p>
    <w:p w14:paraId="63DF7790" w14:textId="77777777" w:rsidR="00FA6409" w:rsidRDefault="00FA6409">
      <w:pPr>
        <w:pStyle w:val="a3"/>
        <w:spacing w:before="0" w:beforeAutospacing="0" w:after="0" w:afterAutospacing="0"/>
        <w:ind w:firstLine="420"/>
        <w:jc w:val="both"/>
        <w:divId w:val="534466647"/>
      </w:pPr>
      <w:r>
        <w:rPr>
          <w:rFonts w:hint="eastAsia"/>
          <w:sz w:val="18"/>
          <w:szCs w:val="18"/>
        </w:rPr>
        <w:t>对于使用寿命不确定的无形资产，每期末进行减值测试。</w:t>
      </w:r>
    </w:p>
    <w:p w14:paraId="0EFAB957" w14:textId="77777777" w:rsidR="00FA6409" w:rsidRDefault="00FA6409">
      <w:pPr>
        <w:pStyle w:val="a3"/>
        <w:spacing w:before="0" w:beforeAutospacing="0" w:after="0" w:afterAutospacing="0"/>
        <w:ind w:firstLine="420"/>
        <w:jc w:val="both"/>
        <w:divId w:val="534466647"/>
      </w:pPr>
      <w:r>
        <w:rPr>
          <w:rFonts w:hint="eastAsia"/>
          <w:sz w:val="18"/>
          <w:szCs w:val="18"/>
        </w:rPr>
        <w:t>无形资产存在减值的，估计其可收回金额。可收回金额根据无形资产的公允价值减去处置费用后的净额与无形资产未来现金流量的现值两者之间较高者确定。</w:t>
      </w:r>
    </w:p>
    <w:p w14:paraId="43A4F2E8" w14:textId="77777777" w:rsidR="00FA6409" w:rsidRDefault="00FA6409">
      <w:pPr>
        <w:pStyle w:val="a3"/>
        <w:spacing w:before="0" w:beforeAutospacing="0" w:after="0" w:afterAutospacing="0"/>
        <w:ind w:firstLine="420"/>
        <w:jc w:val="both"/>
        <w:divId w:val="534466647"/>
      </w:pPr>
      <w:r>
        <w:rPr>
          <w:rFonts w:hint="eastAsia"/>
          <w:sz w:val="18"/>
          <w:szCs w:val="18"/>
        </w:rPr>
        <w:t>当无形资产的可收回金额低于其账面价值的，将无形资产的账面价值减记至可收回金额，减记的金额确认为无形资产减值损失，计入当期损益，同时计提相应的无形资产减值准备。</w:t>
      </w:r>
    </w:p>
    <w:p w14:paraId="2A077FE1" w14:textId="77777777" w:rsidR="00FA6409" w:rsidRDefault="00FA6409">
      <w:pPr>
        <w:pStyle w:val="a3"/>
        <w:spacing w:before="0" w:beforeAutospacing="0" w:after="0" w:afterAutospacing="0"/>
        <w:ind w:firstLine="420"/>
        <w:jc w:val="both"/>
        <w:divId w:val="534466647"/>
      </w:pPr>
      <w:r>
        <w:rPr>
          <w:rFonts w:hint="eastAsia"/>
          <w:sz w:val="18"/>
          <w:szCs w:val="18"/>
        </w:rPr>
        <w:t>无形资产减值损失确认后，减值无形资产的折耗或者摊销费用在未来期间做相应的调整，以使该无形资产在剩余使用寿命内，系统地分摊调整后的无形资产账面价值（扣除预计净残值）。</w:t>
      </w:r>
    </w:p>
    <w:p w14:paraId="7CC1AD28" w14:textId="77777777" w:rsidR="00FA6409" w:rsidRDefault="00FA6409">
      <w:pPr>
        <w:pStyle w:val="a3"/>
        <w:spacing w:before="0" w:beforeAutospacing="0" w:after="0" w:afterAutospacing="0"/>
        <w:ind w:firstLine="420"/>
        <w:jc w:val="both"/>
        <w:divId w:val="534466647"/>
      </w:pPr>
      <w:r>
        <w:rPr>
          <w:rFonts w:hint="eastAsia"/>
          <w:sz w:val="18"/>
          <w:szCs w:val="18"/>
        </w:rPr>
        <w:t>无形资产减值损失一经确认，在以后会计期间不得转回。</w:t>
      </w:r>
    </w:p>
    <w:p w14:paraId="2D1CD03E" w14:textId="77777777" w:rsidR="00BF47BE" w:rsidRDefault="00FA6409">
      <w:pPr>
        <w:keepNext/>
        <w:keepLines/>
        <w:spacing w:before="300" w:after="300" w:line="280" w:lineRule="exact"/>
        <w:outlineLvl w:val="3"/>
        <w:rPr>
          <w:rFonts w:ascii="宋体" w:eastAsia="宋体" w:hAnsi="宋体" w:cs="宋体"/>
          <w:b/>
          <w:bCs/>
          <w:szCs w:val="21"/>
        </w:rPr>
      </w:pPr>
      <w:bookmarkStart w:id="45" w:name="_Toc989019"/>
      <w:r>
        <w:rPr>
          <w:rFonts w:ascii="宋体" w:eastAsia="宋体" w:hAnsi="宋体" w:cs="宋体"/>
          <w:b/>
          <w:bCs/>
          <w:szCs w:val="21"/>
        </w:rPr>
        <w:t>（2） 内部研究开发支出会计政策</w:t>
      </w:r>
      <w:bookmarkEnd w:id="45"/>
    </w:p>
    <w:p w14:paraId="456DA5FA" w14:textId="77777777" w:rsidR="00FA6409" w:rsidRDefault="00FA6409">
      <w:pPr>
        <w:pStyle w:val="a3"/>
        <w:spacing w:before="0" w:beforeAutospacing="0" w:after="0" w:afterAutospacing="0"/>
        <w:ind w:firstLine="420"/>
        <w:jc w:val="both"/>
        <w:divId w:val="691078026"/>
      </w:pPr>
      <w:r>
        <w:rPr>
          <w:rFonts w:hint="eastAsia"/>
          <w:sz w:val="18"/>
          <w:szCs w:val="18"/>
        </w:rPr>
        <w:t>本公司内部研究开发项目的支出分为研究阶段支出与开发阶段支出。</w:t>
      </w:r>
    </w:p>
    <w:p w14:paraId="1A853E4A" w14:textId="77777777" w:rsidR="00FA6409" w:rsidRDefault="00FA6409">
      <w:pPr>
        <w:pStyle w:val="a3"/>
        <w:spacing w:before="0" w:beforeAutospacing="0" w:after="0" w:afterAutospacing="0"/>
        <w:ind w:firstLine="420"/>
        <w:jc w:val="both"/>
        <w:divId w:val="691078026"/>
      </w:pPr>
      <w:r>
        <w:rPr>
          <w:rFonts w:hint="eastAsia"/>
          <w:sz w:val="18"/>
          <w:szCs w:val="18"/>
        </w:rPr>
        <w:t>研究阶段的支出，于发生时计入当期损益。</w:t>
      </w:r>
    </w:p>
    <w:p w14:paraId="04B367E4" w14:textId="77777777" w:rsidR="00FA6409" w:rsidRDefault="00FA6409">
      <w:pPr>
        <w:pStyle w:val="a3"/>
        <w:spacing w:before="0" w:beforeAutospacing="0" w:after="0" w:afterAutospacing="0"/>
        <w:ind w:firstLine="420"/>
        <w:jc w:val="both"/>
        <w:divId w:val="691078026"/>
      </w:pPr>
      <w:r>
        <w:rPr>
          <w:rFonts w:hint="eastAsia"/>
          <w:sz w:val="18"/>
          <w:szCs w:val="18"/>
        </w:rPr>
        <w:t>开发阶段的支出同时满足下列条件的，确认为无形资产，不能满足下述条件的开发阶段的支出计入当期损益：</w:t>
      </w:r>
    </w:p>
    <w:p w14:paraId="71A5427C" w14:textId="77777777" w:rsidR="00FA6409" w:rsidRDefault="00FA6409">
      <w:pPr>
        <w:pStyle w:val="a3"/>
        <w:spacing w:before="0" w:beforeAutospacing="0" w:after="0" w:afterAutospacing="0"/>
        <w:ind w:firstLine="420"/>
        <w:jc w:val="both"/>
        <w:divId w:val="691078026"/>
      </w:pPr>
      <w:r>
        <w:rPr>
          <w:rFonts w:hint="eastAsia"/>
          <w:sz w:val="18"/>
          <w:szCs w:val="18"/>
        </w:rPr>
        <w:t>（</w:t>
      </w:r>
      <w:r>
        <w:rPr>
          <w:rFonts w:ascii="Times New Roman" w:hAnsi="Times New Roman" w:cs="Times New Roman"/>
          <w:sz w:val="18"/>
          <w:szCs w:val="18"/>
        </w:rPr>
        <w:t>1</w:t>
      </w:r>
      <w:r>
        <w:rPr>
          <w:rFonts w:hint="eastAsia"/>
          <w:sz w:val="18"/>
          <w:szCs w:val="18"/>
        </w:rPr>
        <w:t>）完成该无形资产以使其能够使用或出售在技术上具有可行性；</w:t>
      </w:r>
    </w:p>
    <w:p w14:paraId="6BF472C6" w14:textId="77777777" w:rsidR="00FA6409" w:rsidRDefault="00FA6409">
      <w:pPr>
        <w:pStyle w:val="a3"/>
        <w:spacing w:before="0" w:beforeAutospacing="0" w:after="0" w:afterAutospacing="0"/>
        <w:ind w:firstLine="420"/>
        <w:jc w:val="both"/>
        <w:divId w:val="691078026"/>
      </w:pPr>
      <w:r>
        <w:rPr>
          <w:rFonts w:hint="eastAsia"/>
          <w:sz w:val="18"/>
          <w:szCs w:val="18"/>
        </w:rPr>
        <w:t>（</w:t>
      </w:r>
      <w:r>
        <w:rPr>
          <w:rFonts w:ascii="Times New Roman" w:hAnsi="Times New Roman" w:cs="Times New Roman"/>
          <w:sz w:val="18"/>
          <w:szCs w:val="18"/>
        </w:rPr>
        <w:t>2</w:t>
      </w:r>
      <w:r>
        <w:rPr>
          <w:rFonts w:hint="eastAsia"/>
          <w:sz w:val="18"/>
          <w:szCs w:val="18"/>
        </w:rPr>
        <w:t>）具有完成该无形资产并使用或出售的意图；</w:t>
      </w:r>
    </w:p>
    <w:p w14:paraId="1BE40D25" w14:textId="77777777" w:rsidR="00FA6409" w:rsidRDefault="00FA6409">
      <w:pPr>
        <w:pStyle w:val="a3"/>
        <w:spacing w:before="0" w:beforeAutospacing="0" w:after="0" w:afterAutospacing="0"/>
        <w:ind w:firstLine="420"/>
        <w:jc w:val="both"/>
        <w:divId w:val="691078026"/>
      </w:pPr>
      <w:r>
        <w:rPr>
          <w:rFonts w:hint="eastAsia"/>
          <w:sz w:val="18"/>
          <w:szCs w:val="18"/>
        </w:rPr>
        <w:t>（</w:t>
      </w:r>
      <w:r>
        <w:rPr>
          <w:rFonts w:ascii="Times New Roman" w:hAnsi="Times New Roman" w:cs="Times New Roman"/>
          <w:sz w:val="18"/>
          <w:szCs w:val="18"/>
        </w:rPr>
        <w:t>3</w:t>
      </w:r>
      <w:r>
        <w:rPr>
          <w:rFonts w:hint="eastAsia"/>
          <w:sz w:val="18"/>
          <w:szCs w:val="18"/>
        </w:rPr>
        <w:t>）无形资产产生经济利益的方式，包括能够证明运用该无形资产生产的产品存在市场或无形资产自身存在市场，无形资产将在内部使用的，能够证明其有用性；</w:t>
      </w:r>
    </w:p>
    <w:p w14:paraId="16D8F79F" w14:textId="77777777" w:rsidR="00FA6409" w:rsidRDefault="00FA6409">
      <w:pPr>
        <w:pStyle w:val="a3"/>
        <w:spacing w:before="0" w:beforeAutospacing="0" w:after="0" w:afterAutospacing="0"/>
        <w:ind w:firstLine="420"/>
        <w:jc w:val="both"/>
        <w:divId w:val="691078026"/>
      </w:pPr>
      <w:r>
        <w:rPr>
          <w:rFonts w:hint="eastAsia"/>
          <w:sz w:val="18"/>
          <w:szCs w:val="18"/>
        </w:rPr>
        <w:t>（</w:t>
      </w:r>
      <w:r>
        <w:rPr>
          <w:rFonts w:ascii="Times New Roman" w:hAnsi="Times New Roman" w:cs="Times New Roman"/>
          <w:sz w:val="18"/>
          <w:szCs w:val="18"/>
        </w:rPr>
        <w:t>4</w:t>
      </w:r>
      <w:r>
        <w:rPr>
          <w:rFonts w:hint="eastAsia"/>
          <w:sz w:val="18"/>
          <w:szCs w:val="18"/>
        </w:rPr>
        <w:t>）有足够的技术、财务资源和其他资源支持，以完成该无形资产的开发，并有能力使用或出售该无形资产；</w:t>
      </w:r>
    </w:p>
    <w:p w14:paraId="1CA04490" w14:textId="77777777" w:rsidR="00FA6409" w:rsidRDefault="00FA6409">
      <w:pPr>
        <w:pStyle w:val="a3"/>
        <w:spacing w:before="0" w:beforeAutospacing="0" w:after="0" w:afterAutospacing="0"/>
        <w:ind w:firstLine="420"/>
        <w:jc w:val="both"/>
        <w:divId w:val="691078026"/>
      </w:pPr>
      <w:r>
        <w:rPr>
          <w:rFonts w:hint="eastAsia"/>
          <w:sz w:val="18"/>
          <w:szCs w:val="18"/>
        </w:rPr>
        <w:t>（</w:t>
      </w:r>
      <w:r>
        <w:rPr>
          <w:rFonts w:ascii="Times New Roman" w:hAnsi="Times New Roman" w:cs="Times New Roman"/>
          <w:sz w:val="18"/>
          <w:szCs w:val="18"/>
        </w:rPr>
        <w:t>5</w:t>
      </w:r>
      <w:r>
        <w:rPr>
          <w:rFonts w:hint="eastAsia"/>
          <w:sz w:val="18"/>
          <w:szCs w:val="18"/>
        </w:rPr>
        <w:t>）归属于该无形资产开发阶段的支出能够可靠地计量。</w:t>
      </w:r>
    </w:p>
    <w:p w14:paraId="4B730BD3" w14:textId="77777777" w:rsidR="00FA6409" w:rsidRDefault="00FA6409">
      <w:pPr>
        <w:pStyle w:val="a3"/>
        <w:spacing w:before="0" w:beforeAutospacing="0" w:after="0" w:afterAutospacing="0"/>
        <w:ind w:firstLine="420"/>
        <w:jc w:val="both"/>
        <w:divId w:val="691078026"/>
      </w:pPr>
      <w:r>
        <w:rPr>
          <w:rFonts w:hint="eastAsia"/>
          <w:sz w:val="18"/>
          <w:szCs w:val="18"/>
        </w:rPr>
        <w:t>无法区分研究阶段支出和开发阶段支出的，将发生的研发支出全部计入当期损益。</w:t>
      </w:r>
    </w:p>
    <w:p w14:paraId="17996A62" w14:textId="77777777" w:rsidR="00BF47BE" w:rsidRDefault="00FA6409">
      <w:pPr>
        <w:pStyle w:val="3"/>
        <w:spacing w:line="280" w:lineRule="exact"/>
        <w:jc w:val="left"/>
        <w:rPr>
          <w:rFonts w:ascii="宋体" w:hAnsi="宋体" w:cs="宋体"/>
          <w:b/>
          <w:bCs/>
        </w:rPr>
      </w:pPr>
      <w:bookmarkStart w:id="46" w:name="_Toc989020"/>
      <w:r>
        <w:rPr>
          <w:rFonts w:ascii="宋体" w:hAnsi="宋体" w:cs="宋体"/>
          <w:b/>
          <w:bCs/>
        </w:rPr>
        <w:t>26、长期资产减值</w:t>
      </w:r>
      <w:bookmarkEnd w:id="46"/>
    </w:p>
    <w:p w14:paraId="7392E513" w14:textId="77777777" w:rsidR="00FA6409" w:rsidRDefault="00FA6409">
      <w:pPr>
        <w:pStyle w:val="a3"/>
        <w:spacing w:before="0" w:beforeAutospacing="0" w:after="0" w:afterAutospacing="0"/>
        <w:ind w:firstLine="420"/>
        <w:jc w:val="both"/>
        <w:divId w:val="1416441246"/>
      </w:pPr>
      <w:r>
        <w:rPr>
          <w:rFonts w:ascii="Times New Roman" w:hAnsi="Times New Roman" w:cs="Times New Roman"/>
          <w:sz w:val="18"/>
          <w:szCs w:val="18"/>
        </w:rPr>
        <w:t>1</w:t>
      </w:r>
      <w:r>
        <w:rPr>
          <w:rFonts w:hint="eastAsia"/>
          <w:sz w:val="18"/>
          <w:szCs w:val="18"/>
        </w:rPr>
        <w:t>、长期股权投资减值测试方法及减值准备计提方法</w:t>
      </w:r>
    </w:p>
    <w:p w14:paraId="656B01EF" w14:textId="77777777" w:rsidR="00FA6409" w:rsidRDefault="00FA6409">
      <w:pPr>
        <w:pStyle w:val="a3"/>
        <w:spacing w:before="0" w:beforeAutospacing="0" w:after="0" w:afterAutospacing="0"/>
        <w:ind w:firstLine="420"/>
        <w:jc w:val="both"/>
        <w:divId w:val="1416441246"/>
      </w:pPr>
      <w:r>
        <w:rPr>
          <w:rFonts w:hint="eastAsia"/>
          <w:sz w:val="18"/>
          <w:szCs w:val="18"/>
        </w:rPr>
        <w:t>（</w:t>
      </w:r>
      <w:r>
        <w:rPr>
          <w:rFonts w:ascii="Times New Roman" w:hAnsi="Times New Roman" w:cs="Times New Roman"/>
          <w:sz w:val="18"/>
          <w:szCs w:val="18"/>
        </w:rPr>
        <w:t>1</w:t>
      </w:r>
      <w:r>
        <w:rPr>
          <w:rFonts w:hint="eastAsia"/>
          <w:sz w:val="18"/>
          <w:szCs w:val="18"/>
        </w:rPr>
        <w:t>）在资产负债表日根据内部及外部信息以确定对子公司、合营公司或联营公司的长期股权投资是否存在减值的迹象，对存在减值迹象的长期股权投资进行减值测试，估计其可收回金额。</w:t>
      </w:r>
    </w:p>
    <w:p w14:paraId="55362DBA" w14:textId="77777777" w:rsidR="00FA6409" w:rsidRDefault="00FA6409">
      <w:pPr>
        <w:pStyle w:val="a3"/>
        <w:spacing w:before="0" w:beforeAutospacing="0" w:after="0" w:afterAutospacing="0"/>
        <w:ind w:firstLine="420"/>
        <w:jc w:val="both"/>
        <w:divId w:val="1416441246"/>
      </w:pPr>
      <w:r>
        <w:rPr>
          <w:rFonts w:hint="eastAsia"/>
          <w:sz w:val="18"/>
          <w:szCs w:val="18"/>
        </w:rPr>
        <w:t>可收回金额的估计结果表明长期股权投资的可收回金额低于其账面价值的，长期股权投资的账面价值会减记至可收回金额，减记的金额确认为资产减值损失，计入当期损益，同时计提相应的减值准备。</w:t>
      </w:r>
    </w:p>
    <w:p w14:paraId="1A8514BC" w14:textId="77777777" w:rsidR="00FA6409" w:rsidRDefault="00FA6409">
      <w:pPr>
        <w:pStyle w:val="a3"/>
        <w:spacing w:before="0" w:beforeAutospacing="0" w:after="0" w:afterAutospacing="0"/>
        <w:ind w:firstLine="420"/>
        <w:jc w:val="both"/>
        <w:divId w:val="1416441246"/>
      </w:pPr>
      <w:r>
        <w:rPr>
          <w:rFonts w:hint="eastAsia"/>
          <w:sz w:val="18"/>
          <w:szCs w:val="18"/>
        </w:rPr>
        <w:t>可收回金额是指资产（或资产组、资产组组合，下同）的公允价值减去处置费用后的净额与资产预计未来现金流量的现值两者之间较高者。</w:t>
      </w:r>
    </w:p>
    <w:p w14:paraId="7E7933CE" w14:textId="77777777" w:rsidR="00FA6409" w:rsidRDefault="00FA6409">
      <w:pPr>
        <w:pStyle w:val="a3"/>
        <w:spacing w:before="0" w:beforeAutospacing="0" w:after="0" w:afterAutospacing="0"/>
        <w:ind w:firstLine="420"/>
        <w:jc w:val="both"/>
        <w:divId w:val="1416441246"/>
      </w:pPr>
      <w:r>
        <w:rPr>
          <w:rFonts w:hint="eastAsia"/>
          <w:sz w:val="18"/>
          <w:szCs w:val="18"/>
        </w:rPr>
        <w:t>资产的公允价值减去处置费用后的净额，是根据公平交易中销售协议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14:paraId="0AC558EE" w14:textId="77777777" w:rsidR="00FA6409" w:rsidRDefault="00FA6409">
      <w:pPr>
        <w:pStyle w:val="a3"/>
        <w:spacing w:before="0" w:beforeAutospacing="0" w:after="0" w:afterAutospacing="0"/>
        <w:ind w:firstLine="420"/>
        <w:jc w:val="both"/>
        <w:divId w:val="1416441246"/>
      </w:pPr>
      <w:r>
        <w:rPr>
          <w:rFonts w:hint="eastAsia"/>
          <w:sz w:val="18"/>
          <w:szCs w:val="18"/>
        </w:rPr>
        <w:t>（</w:t>
      </w:r>
      <w:r>
        <w:rPr>
          <w:rFonts w:ascii="Times New Roman" w:hAnsi="Times New Roman" w:cs="Times New Roman"/>
          <w:sz w:val="18"/>
          <w:szCs w:val="18"/>
        </w:rPr>
        <w:t>2</w:t>
      </w:r>
      <w:r>
        <w:rPr>
          <w:rFonts w:hint="eastAsia"/>
          <w:sz w:val="18"/>
          <w:szCs w:val="18"/>
        </w:rPr>
        <w:t>）长期股权投资减值损失一经确认，在以后会计期间不得转回。</w:t>
      </w:r>
    </w:p>
    <w:p w14:paraId="4FF155F0" w14:textId="77777777" w:rsidR="00FA6409" w:rsidRDefault="00FA6409">
      <w:pPr>
        <w:pStyle w:val="a3"/>
        <w:spacing w:before="0" w:beforeAutospacing="0" w:after="0" w:afterAutospacing="0"/>
        <w:ind w:firstLine="420"/>
        <w:jc w:val="both"/>
        <w:divId w:val="1416441246"/>
      </w:pPr>
      <w:r>
        <w:rPr>
          <w:rFonts w:ascii="Times New Roman" w:hAnsi="Times New Roman" w:cs="Times New Roman"/>
          <w:sz w:val="18"/>
          <w:szCs w:val="18"/>
        </w:rPr>
        <w:lastRenderedPageBreak/>
        <w:t>2</w:t>
      </w:r>
      <w:r>
        <w:rPr>
          <w:rFonts w:hint="eastAsia"/>
          <w:sz w:val="18"/>
          <w:szCs w:val="18"/>
        </w:rPr>
        <w:t>、公司按投资性房地产的减值迹象判断是否应当计提减值准备，当投资性房地产可收回金额低于账面价值时，则按其差额计提投资性房地产减值准备。资产减值损失一经确认，在以后会计期间均不再转回。</w:t>
      </w:r>
    </w:p>
    <w:p w14:paraId="787AA9DB" w14:textId="77777777" w:rsidR="00FA6409" w:rsidRDefault="00FA6409">
      <w:pPr>
        <w:pStyle w:val="a3"/>
        <w:spacing w:before="0" w:beforeAutospacing="0" w:after="0" w:afterAutospacing="0"/>
        <w:ind w:firstLine="420"/>
        <w:jc w:val="both"/>
        <w:divId w:val="1416441246"/>
      </w:pPr>
      <w:r>
        <w:rPr>
          <w:rFonts w:ascii="Times New Roman" w:hAnsi="Times New Roman" w:cs="Times New Roman"/>
          <w:sz w:val="18"/>
          <w:szCs w:val="18"/>
        </w:rPr>
        <w:t>3</w:t>
      </w:r>
      <w:r>
        <w:rPr>
          <w:rFonts w:hint="eastAsia"/>
          <w:sz w:val="18"/>
          <w:szCs w:val="18"/>
        </w:rPr>
        <w:t>、固定资产减值测试方法、减值准备计提方法：</w:t>
      </w:r>
    </w:p>
    <w:p w14:paraId="14D33650" w14:textId="77777777" w:rsidR="00FA6409" w:rsidRDefault="00FA6409">
      <w:pPr>
        <w:pStyle w:val="a3"/>
        <w:spacing w:before="0" w:beforeAutospacing="0" w:after="0" w:afterAutospacing="0"/>
        <w:ind w:firstLine="420"/>
        <w:jc w:val="both"/>
        <w:divId w:val="1416441246"/>
      </w:pPr>
      <w:r>
        <w:rPr>
          <w:rFonts w:hint="eastAsia"/>
          <w:sz w:val="18"/>
          <w:szCs w:val="18"/>
        </w:rPr>
        <w:t>公司在每期末判断固定资产是否发生可能存在减值的迹象。</w:t>
      </w:r>
    </w:p>
    <w:p w14:paraId="05D7695E" w14:textId="77777777" w:rsidR="00FA6409" w:rsidRDefault="00FA6409">
      <w:pPr>
        <w:pStyle w:val="a3"/>
        <w:spacing w:before="0" w:beforeAutospacing="0" w:after="0" w:afterAutospacing="0"/>
        <w:ind w:firstLine="420"/>
        <w:jc w:val="both"/>
        <w:divId w:val="1416441246"/>
      </w:pPr>
      <w:r>
        <w:rPr>
          <w:rFonts w:hint="eastAsia"/>
          <w:sz w:val="18"/>
          <w:szCs w:val="18"/>
        </w:rPr>
        <w:t>固定资产存在减值的，估计其可收回金额。可收回金额根据固定资产的公允价值减去处置费用后的净额与固定资产未来现金流量的现值两者之间较高者确定。</w:t>
      </w:r>
    </w:p>
    <w:p w14:paraId="33F1E782" w14:textId="77777777" w:rsidR="00FA6409" w:rsidRDefault="00FA6409">
      <w:pPr>
        <w:pStyle w:val="a3"/>
        <w:spacing w:before="0" w:beforeAutospacing="0" w:after="0" w:afterAutospacing="0"/>
        <w:ind w:firstLine="420"/>
        <w:jc w:val="both"/>
        <w:divId w:val="1416441246"/>
      </w:pPr>
      <w:r>
        <w:rPr>
          <w:rFonts w:hint="eastAsia"/>
          <w:sz w:val="18"/>
          <w:szCs w:val="18"/>
        </w:rPr>
        <w:t>当固定资产的可收回金额低于其账面价值的，将固定资产的账面价值减记至可收回金额，减记的金额确认为固定资产减值损失，计入当期损益，同时计提相应的固定资产减值准备。</w:t>
      </w:r>
    </w:p>
    <w:p w14:paraId="624B2E15" w14:textId="77777777" w:rsidR="00FA6409" w:rsidRDefault="00FA6409">
      <w:pPr>
        <w:pStyle w:val="a3"/>
        <w:spacing w:before="0" w:beforeAutospacing="0" w:after="0" w:afterAutospacing="0"/>
        <w:ind w:firstLine="420"/>
        <w:jc w:val="both"/>
        <w:divId w:val="1416441246"/>
      </w:pPr>
      <w:r>
        <w:rPr>
          <w:rFonts w:hint="eastAsia"/>
          <w:sz w:val="18"/>
          <w:szCs w:val="18"/>
        </w:rPr>
        <w:t>固定资产减值损失确认后，减值固定资产的折旧在未来期间做相应的调整，以使该固定资产在剩余使用寿命内，系统地分摊调整后的固定资产账面价值（扣除预计净残值）。</w:t>
      </w:r>
    </w:p>
    <w:p w14:paraId="7933BCE2" w14:textId="77777777" w:rsidR="00FA6409" w:rsidRDefault="00FA6409">
      <w:pPr>
        <w:pStyle w:val="a3"/>
        <w:spacing w:before="0" w:beforeAutospacing="0" w:after="0" w:afterAutospacing="0"/>
        <w:ind w:firstLine="420"/>
        <w:jc w:val="both"/>
        <w:divId w:val="1416441246"/>
      </w:pPr>
      <w:r>
        <w:rPr>
          <w:rFonts w:hint="eastAsia"/>
          <w:sz w:val="18"/>
          <w:szCs w:val="18"/>
        </w:rPr>
        <w:t>固定资产减值损失一经确认，在以后会计期间不再转回。</w:t>
      </w:r>
    </w:p>
    <w:p w14:paraId="50E22176" w14:textId="77777777" w:rsidR="00FA6409" w:rsidRDefault="00FA6409">
      <w:pPr>
        <w:pStyle w:val="a3"/>
        <w:spacing w:before="0" w:beforeAutospacing="0" w:after="0" w:afterAutospacing="0"/>
        <w:ind w:firstLine="420"/>
        <w:jc w:val="both"/>
        <w:divId w:val="1416441246"/>
      </w:pPr>
      <w:r>
        <w:rPr>
          <w:rFonts w:ascii="Times New Roman" w:hAnsi="Times New Roman" w:cs="Times New Roman"/>
          <w:sz w:val="18"/>
          <w:szCs w:val="18"/>
        </w:rPr>
        <w:t>4</w:t>
      </w:r>
      <w:r>
        <w:rPr>
          <w:rFonts w:hint="eastAsia"/>
          <w:sz w:val="18"/>
          <w:szCs w:val="18"/>
        </w:rPr>
        <w:t>、在建工程减值测试以及减值准备的计提方法：</w:t>
      </w:r>
    </w:p>
    <w:p w14:paraId="0E2A9359" w14:textId="77777777" w:rsidR="00FA6409" w:rsidRDefault="00FA6409">
      <w:pPr>
        <w:pStyle w:val="a3"/>
        <w:spacing w:before="0" w:beforeAutospacing="0" w:after="0" w:afterAutospacing="0"/>
        <w:ind w:firstLine="420"/>
        <w:jc w:val="both"/>
        <w:divId w:val="1416441246"/>
      </w:pPr>
      <w:r>
        <w:rPr>
          <w:rFonts w:hint="eastAsia"/>
          <w:sz w:val="18"/>
          <w:szCs w:val="18"/>
        </w:rPr>
        <w:t>公司在每期末判断在建工程是否存在可能发生的减值迹象，包括：</w:t>
      </w:r>
    </w:p>
    <w:p w14:paraId="12636AE4" w14:textId="77777777" w:rsidR="00FA6409" w:rsidRDefault="00FA6409">
      <w:pPr>
        <w:pStyle w:val="a3"/>
        <w:spacing w:before="0" w:beforeAutospacing="0" w:after="0" w:afterAutospacing="0"/>
        <w:jc w:val="both"/>
        <w:divId w:val="1416441246"/>
      </w:pPr>
      <w:r>
        <w:rPr>
          <w:rFonts w:hint="eastAsia"/>
          <w:sz w:val="18"/>
          <w:szCs w:val="18"/>
        </w:rPr>
        <w:t xml:space="preserve">　　（</w:t>
      </w:r>
      <w:r>
        <w:rPr>
          <w:rFonts w:ascii="Times New Roman" w:hAnsi="Times New Roman" w:cs="Times New Roman"/>
          <w:sz w:val="18"/>
          <w:szCs w:val="18"/>
        </w:rPr>
        <w:t>1</w:t>
      </w:r>
      <w:r>
        <w:rPr>
          <w:rFonts w:hint="eastAsia"/>
          <w:sz w:val="18"/>
          <w:szCs w:val="18"/>
        </w:rPr>
        <w:t>）长期停建并且预计在未来</w:t>
      </w:r>
      <w:r>
        <w:rPr>
          <w:rFonts w:ascii="Times New Roman" w:hAnsi="Times New Roman" w:cs="Times New Roman"/>
          <w:sz w:val="18"/>
          <w:szCs w:val="18"/>
        </w:rPr>
        <w:t>3</w:t>
      </w:r>
      <w:r>
        <w:rPr>
          <w:rFonts w:hint="eastAsia"/>
          <w:sz w:val="18"/>
          <w:szCs w:val="18"/>
        </w:rPr>
        <w:t>年内不会重新开工的在建工程；</w:t>
      </w:r>
    </w:p>
    <w:p w14:paraId="0B087117" w14:textId="77777777" w:rsidR="00FA6409" w:rsidRDefault="00FA6409">
      <w:pPr>
        <w:pStyle w:val="a3"/>
        <w:spacing w:before="0" w:beforeAutospacing="0" w:after="0" w:afterAutospacing="0"/>
        <w:jc w:val="both"/>
        <w:divId w:val="1416441246"/>
      </w:pPr>
      <w:r>
        <w:rPr>
          <w:rFonts w:hint="eastAsia"/>
          <w:sz w:val="18"/>
          <w:szCs w:val="18"/>
        </w:rPr>
        <w:t xml:space="preserve">　　（</w:t>
      </w:r>
      <w:r>
        <w:rPr>
          <w:rFonts w:ascii="Times New Roman" w:hAnsi="Times New Roman" w:cs="Times New Roman"/>
          <w:sz w:val="18"/>
          <w:szCs w:val="18"/>
        </w:rPr>
        <w:t>2</w:t>
      </w:r>
      <w:r>
        <w:rPr>
          <w:rFonts w:hint="eastAsia"/>
          <w:sz w:val="18"/>
          <w:szCs w:val="18"/>
        </w:rPr>
        <w:t>）所建项目无论在性能上，还是在技术上已经落后，并且给公司带来的经济利益具有很大的不确定性；</w:t>
      </w:r>
    </w:p>
    <w:p w14:paraId="5DE7450A" w14:textId="77777777" w:rsidR="00FA6409" w:rsidRDefault="00FA6409">
      <w:pPr>
        <w:pStyle w:val="a3"/>
        <w:spacing w:before="0" w:beforeAutospacing="0" w:after="0" w:afterAutospacing="0"/>
        <w:ind w:firstLine="420"/>
        <w:jc w:val="both"/>
        <w:divId w:val="1416441246"/>
      </w:pPr>
      <w:r>
        <w:rPr>
          <w:rFonts w:hint="eastAsia"/>
          <w:sz w:val="18"/>
          <w:szCs w:val="18"/>
        </w:rPr>
        <w:t>（</w:t>
      </w:r>
      <w:r>
        <w:rPr>
          <w:rFonts w:ascii="Times New Roman" w:hAnsi="Times New Roman" w:cs="Times New Roman"/>
          <w:sz w:val="18"/>
          <w:szCs w:val="18"/>
        </w:rPr>
        <w:t>3</w:t>
      </w:r>
      <w:r>
        <w:rPr>
          <w:rFonts w:hint="eastAsia"/>
          <w:sz w:val="18"/>
          <w:szCs w:val="18"/>
        </w:rPr>
        <w:t>）其他足以证明在建工程已发生减值的情形；</w:t>
      </w:r>
    </w:p>
    <w:p w14:paraId="0C5067A1" w14:textId="77777777" w:rsidR="00FA6409" w:rsidRDefault="00FA6409">
      <w:pPr>
        <w:pStyle w:val="a3"/>
        <w:spacing w:before="0" w:beforeAutospacing="0" w:after="0" w:afterAutospacing="0"/>
        <w:ind w:firstLine="420"/>
        <w:jc w:val="both"/>
        <w:divId w:val="1416441246"/>
      </w:pPr>
      <w:r>
        <w:rPr>
          <w:rFonts w:hint="eastAsia"/>
          <w:sz w:val="18"/>
          <w:szCs w:val="18"/>
        </w:rPr>
        <w:t>在建工程存在减值迹象的，估计其可收回金额。有迹象表明一项在建工程可能发生减值的，</w:t>
      </w:r>
      <w:r>
        <w:rPr>
          <w:rFonts w:ascii="微软雅黑" w:eastAsia="微软雅黑" w:hAnsi="微软雅黑" w:hint="eastAsia"/>
          <w:sz w:val="18"/>
          <w:szCs w:val="18"/>
        </w:rPr>
        <w:t>・</w:t>
      </w:r>
      <w:r>
        <w:rPr>
          <w:rFonts w:ascii="Times New Roman" w:hAnsi="Times New Roman" w:cs="Times New Roman"/>
          <w:sz w:val="18"/>
          <w:szCs w:val="18"/>
        </w:rPr>
        <w:t>{</w:t>
      </w:r>
      <w:r>
        <w:rPr>
          <w:rFonts w:hint="eastAsia"/>
          <w:sz w:val="18"/>
          <w:szCs w:val="18"/>
        </w:rPr>
        <w:t>公司以单项在建工程为基础估计其可收回金额。可收回金额根据在建工程的公允价值减去处置费用后的净额与在建工程未来现金流量的现值两者之间较高者确定。当在建工程的可收回金额低于其账面价值的，将在建工程的账面价值减记至可收回金额，减记的金额确认为在建工程减值损失，计入当期损益，同时计提相应的在建工程减值准备。在建工程减值损失一经确认，在以后会计期间不再转回。</w:t>
      </w:r>
    </w:p>
    <w:p w14:paraId="03A43A8C" w14:textId="77777777" w:rsidR="00FA6409" w:rsidRDefault="00FA6409">
      <w:pPr>
        <w:pStyle w:val="a3"/>
        <w:spacing w:before="0" w:beforeAutospacing="0" w:after="0" w:afterAutospacing="0"/>
        <w:ind w:firstLine="420"/>
        <w:jc w:val="both"/>
        <w:divId w:val="1416441246"/>
      </w:pPr>
      <w:r>
        <w:rPr>
          <w:rFonts w:ascii="Times New Roman" w:hAnsi="Times New Roman" w:cs="Times New Roman"/>
          <w:sz w:val="18"/>
          <w:szCs w:val="18"/>
        </w:rPr>
        <w:t>5</w:t>
      </w:r>
      <w:r>
        <w:rPr>
          <w:rFonts w:hint="eastAsia"/>
          <w:sz w:val="18"/>
          <w:szCs w:val="18"/>
        </w:rPr>
        <w:t>、无形资产减值准备原则</w:t>
      </w:r>
    </w:p>
    <w:p w14:paraId="4E66C308" w14:textId="77777777" w:rsidR="00FA6409" w:rsidRDefault="00FA6409">
      <w:pPr>
        <w:pStyle w:val="a3"/>
        <w:spacing w:before="0" w:beforeAutospacing="0" w:after="0" w:afterAutospacing="0"/>
        <w:ind w:firstLine="420"/>
        <w:jc w:val="both"/>
        <w:divId w:val="1416441246"/>
      </w:pPr>
      <w:r>
        <w:rPr>
          <w:rFonts w:hint="eastAsia"/>
          <w:sz w:val="18"/>
          <w:szCs w:val="18"/>
        </w:rPr>
        <w:t>对于使用寿命有限的无形资产，如果有明显的减值迹象的，期末进行减值测试。减值迹象包括以下情形：</w:t>
      </w:r>
    </w:p>
    <w:p w14:paraId="5754F042" w14:textId="77777777" w:rsidR="00FA6409" w:rsidRDefault="00FA6409">
      <w:pPr>
        <w:pStyle w:val="a3"/>
        <w:spacing w:before="0" w:beforeAutospacing="0" w:after="0" w:afterAutospacing="0"/>
        <w:ind w:firstLine="420"/>
        <w:jc w:val="both"/>
        <w:divId w:val="1416441246"/>
      </w:pPr>
      <w:r>
        <w:rPr>
          <w:rFonts w:hint="eastAsia"/>
          <w:sz w:val="18"/>
          <w:szCs w:val="18"/>
        </w:rPr>
        <w:t>（</w:t>
      </w:r>
      <w:r>
        <w:rPr>
          <w:rFonts w:ascii="Times New Roman" w:hAnsi="Times New Roman" w:cs="Times New Roman"/>
          <w:sz w:val="18"/>
          <w:szCs w:val="18"/>
        </w:rPr>
        <w:t>1</w:t>
      </w:r>
      <w:r>
        <w:rPr>
          <w:rFonts w:hint="eastAsia"/>
          <w:sz w:val="18"/>
          <w:szCs w:val="18"/>
        </w:rPr>
        <w:t>）某项无形资产已被其他新技术等所替代，使其为企业创造经济利益的能力受到重大不利影响；</w:t>
      </w:r>
    </w:p>
    <w:p w14:paraId="7091F275" w14:textId="77777777" w:rsidR="00FA6409" w:rsidRDefault="00FA6409">
      <w:pPr>
        <w:pStyle w:val="a3"/>
        <w:spacing w:before="0" w:beforeAutospacing="0" w:after="0" w:afterAutospacing="0"/>
        <w:ind w:firstLine="420"/>
        <w:jc w:val="both"/>
        <w:divId w:val="1416441246"/>
      </w:pPr>
      <w:r>
        <w:rPr>
          <w:rFonts w:hint="eastAsia"/>
          <w:sz w:val="18"/>
          <w:szCs w:val="18"/>
        </w:rPr>
        <w:t>（</w:t>
      </w:r>
      <w:r>
        <w:rPr>
          <w:rFonts w:ascii="Times New Roman" w:hAnsi="Times New Roman" w:cs="Times New Roman"/>
          <w:sz w:val="18"/>
          <w:szCs w:val="18"/>
        </w:rPr>
        <w:t>2</w:t>
      </w:r>
      <w:r>
        <w:rPr>
          <w:rFonts w:hint="eastAsia"/>
          <w:sz w:val="18"/>
          <w:szCs w:val="18"/>
        </w:rPr>
        <w:t>）某项无形资产的市价在当期大幅下跌</w:t>
      </w:r>
      <w:r>
        <w:rPr>
          <w:rFonts w:ascii="Times New Roman" w:hAnsi="Times New Roman" w:cs="Times New Roman"/>
          <w:sz w:val="18"/>
          <w:szCs w:val="18"/>
        </w:rPr>
        <w:t>,</w:t>
      </w:r>
      <w:r>
        <w:rPr>
          <w:rFonts w:hint="eastAsia"/>
          <w:sz w:val="18"/>
          <w:szCs w:val="18"/>
        </w:rPr>
        <w:t>剩余摊销年限内预期不会恢复；</w:t>
      </w:r>
    </w:p>
    <w:p w14:paraId="2A0F7495" w14:textId="77777777" w:rsidR="00FA6409" w:rsidRDefault="00FA6409">
      <w:pPr>
        <w:pStyle w:val="a3"/>
        <w:spacing w:before="0" w:beforeAutospacing="0" w:after="0" w:afterAutospacing="0"/>
        <w:ind w:firstLine="420"/>
        <w:jc w:val="both"/>
        <w:divId w:val="1416441246"/>
      </w:pPr>
      <w:r>
        <w:rPr>
          <w:rFonts w:hint="eastAsia"/>
          <w:sz w:val="18"/>
          <w:szCs w:val="18"/>
        </w:rPr>
        <w:t>（</w:t>
      </w:r>
      <w:r>
        <w:rPr>
          <w:rFonts w:ascii="Times New Roman" w:hAnsi="Times New Roman" w:cs="Times New Roman"/>
          <w:sz w:val="18"/>
          <w:szCs w:val="18"/>
        </w:rPr>
        <w:t>3</w:t>
      </w:r>
      <w:r>
        <w:rPr>
          <w:rFonts w:hint="eastAsia"/>
          <w:sz w:val="18"/>
          <w:szCs w:val="18"/>
        </w:rPr>
        <w:t>）某项无形资产已超过法律保护期限，但仍然具有部分使用价值；</w:t>
      </w:r>
    </w:p>
    <w:p w14:paraId="2DF83832" w14:textId="77777777" w:rsidR="00FA6409" w:rsidRDefault="00FA6409">
      <w:pPr>
        <w:pStyle w:val="a3"/>
        <w:spacing w:before="0" w:beforeAutospacing="0" w:after="0" w:afterAutospacing="0"/>
        <w:ind w:firstLine="420"/>
        <w:jc w:val="both"/>
        <w:divId w:val="1416441246"/>
      </w:pPr>
      <w:r>
        <w:rPr>
          <w:rFonts w:hint="eastAsia"/>
          <w:sz w:val="18"/>
          <w:szCs w:val="18"/>
        </w:rPr>
        <w:t>（</w:t>
      </w:r>
      <w:r>
        <w:rPr>
          <w:rFonts w:ascii="Times New Roman" w:hAnsi="Times New Roman" w:cs="Times New Roman"/>
          <w:sz w:val="18"/>
          <w:szCs w:val="18"/>
        </w:rPr>
        <w:t>4</w:t>
      </w:r>
      <w:r>
        <w:rPr>
          <w:rFonts w:hint="eastAsia"/>
          <w:sz w:val="18"/>
          <w:szCs w:val="18"/>
        </w:rPr>
        <w:t>）其他足以证明某项无形资产实质上已经发生了减值的情形。</w:t>
      </w:r>
    </w:p>
    <w:p w14:paraId="26909541" w14:textId="77777777" w:rsidR="00FA6409" w:rsidRDefault="00FA6409">
      <w:pPr>
        <w:pStyle w:val="a3"/>
        <w:spacing w:before="0" w:beforeAutospacing="0" w:after="0" w:afterAutospacing="0"/>
        <w:ind w:firstLine="420"/>
        <w:jc w:val="both"/>
        <w:divId w:val="1416441246"/>
      </w:pPr>
      <w:r>
        <w:rPr>
          <w:rFonts w:hint="eastAsia"/>
          <w:sz w:val="18"/>
          <w:szCs w:val="18"/>
        </w:rPr>
        <w:t>对于使用寿命不确定的无形资产，每期末进行减值测试。</w:t>
      </w:r>
    </w:p>
    <w:p w14:paraId="13BAB635" w14:textId="77777777" w:rsidR="00FA6409" w:rsidRDefault="00FA6409">
      <w:pPr>
        <w:pStyle w:val="a3"/>
        <w:spacing w:before="0" w:beforeAutospacing="0" w:after="0" w:afterAutospacing="0"/>
        <w:ind w:firstLine="420"/>
        <w:jc w:val="both"/>
        <w:divId w:val="1416441246"/>
      </w:pPr>
      <w:r>
        <w:rPr>
          <w:rFonts w:hint="eastAsia"/>
          <w:sz w:val="18"/>
          <w:szCs w:val="18"/>
        </w:rPr>
        <w:t>无形资产存在减值的，估计其可收回金额。可收回金额根据无形资产的公允价值减去处置费用后的净额与无形资产未来现金流量的现值两者之间较高者确定。</w:t>
      </w:r>
    </w:p>
    <w:p w14:paraId="7CECCFB0" w14:textId="77777777" w:rsidR="00FA6409" w:rsidRDefault="00FA6409">
      <w:pPr>
        <w:pStyle w:val="a3"/>
        <w:spacing w:before="0" w:beforeAutospacing="0" w:after="0" w:afterAutospacing="0"/>
        <w:ind w:firstLine="420"/>
        <w:jc w:val="both"/>
        <w:divId w:val="1416441246"/>
      </w:pPr>
      <w:r>
        <w:rPr>
          <w:rFonts w:hint="eastAsia"/>
          <w:sz w:val="18"/>
          <w:szCs w:val="18"/>
        </w:rPr>
        <w:t>当无形资产的可收回金额低于其账面价值的，将无形资产的账面价值减记至可收回金额，减记的金额确认为无形资产减值损失，计入当期损益，同时计提相应的无形资产减值准备。</w:t>
      </w:r>
    </w:p>
    <w:p w14:paraId="23E89B3C" w14:textId="77777777" w:rsidR="00FA6409" w:rsidRDefault="00FA6409">
      <w:pPr>
        <w:pStyle w:val="a3"/>
        <w:spacing w:before="0" w:beforeAutospacing="0" w:after="0" w:afterAutospacing="0"/>
        <w:ind w:firstLine="420"/>
        <w:jc w:val="both"/>
        <w:divId w:val="1416441246"/>
      </w:pPr>
      <w:r>
        <w:rPr>
          <w:rFonts w:hint="eastAsia"/>
          <w:sz w:val="18"/>
          <w:szCs w:val="18"/>
        </w:rPr>
        <w:t>无形资产减值损失确认后，减值无形资产的折耗或者摊销费用在未来期间做相应的调整，以使该无形资产在剩余使用寿命内，系统地分摊调整后的无形资产账面价值（扣除预计净残值）。</w:t>
      </w:r>
    </w:p>
    <w:p w14:paraId="2D980FDC" w14:textId="77777777" w:rsidR="00FA6409" w:rsidRDefault="00FA6409">
      <w:pPr>
        <w:pStyle w:val="a3"/>
        <w:spacing w:before="0" w:beforeAutospacing="0" w:after="0" w:afterAutospacing="0"/>
        <w:ind w:firstLine="420"/>
        <w:jc w:val="both"/>
        <w:divId w:val="1416441246"/>
      </w:pPr>
      <w:r>
        <w:rPr>
          <w:rFonts w:hint="eastAsia"/>
          <w:sz w:val="18"/>
          <w:szCs w:val="18"/>
        </w:rPr>
        <w:t>无形资产减值损失一经确认，在以后会计期间不得转回。</w:t>
      </w:r>
    </w:p>
    <w:p w14:paraId="3DA53434" w14:textId="77777777" w:rsidR="00FA6409" w:rsidRDefault="00FA6409">
      <w:pPr>
        <w:pStyle w:val="a3"/>
        <w:spacing w:before="0" w:beforeAutospacing="0" w:after="0" w:afterAutospacing="0"/>
        <w:ind w:firstLine="420"/>
        <w:jc w:val="both"/>
        <w:divId w:val="1416441246"/>
      </w:pPr>
      <w:r>
        <w:rPr>
          <w:rFonts w:ascii="Times New Roman" w:hAnsi="Times New Roman" w:cs="Times New Roman"/>
          <w:sz w:val="18"/>
          <w:szCs w:val="18"/>
        </w:rPr>
        <w:t>6</w:t>
      </w:r>
      <w:r>
        <w:rPr>
          <w:rFonts w:hint="eastAsia"/>
          <w:sz w:val="18"/>
          <w:szCs w:val="18"/>
        </w:rPr>
        <w:t>、商誉的减值测试和减值准备的计提方法：</w:t>
      </w:r>
    </w:p>
    <w:p w14:paraId="05D07B19" w14:textId="77777777" w:rsidR="00FA6409" w:rsidRDefault="00FA6409">
      <w:pPr>
        <w:pStyle w:val="a3"/>
        <w:spacing w:before="0" w:beforeAutospacing="0" w:after="0" w:afterAutospacing="0"/>
        <w:ind w:firstLine="420"/>
        <w:jc w:val="both"/>
        <w:divId w:val="1416441246"/>
      </w:pPr>
      <w:r>
        <w:rPr>
          <w:rFonts w:hint="eastAsia"/>
          <w:sz w:val="18"/>
          <w:szCs w:val="18"/>
        </w:rPr>
        <w:t>公司在期末终了时对商誉进行减值测试。对于因企业合并形成的商誉的账面价值，自购买日起按照合理的方法分摊至相关的资产组；难以分摊至相关资产组的，将其分摊至相关的资产组组合。在将商誉的账面价值分摊至相关的资产组或资产组组合时，按照各资产组或资产组组合的公允价值占资产组或资产组组合公允价值总额的比例进行分摊。公允价值难以可靠计量的，按照各资产组或资产组组合的账面价值占资产组或资产组组合账面价值总额的比例进行分摊。</w:t>
      </w:r>
    </w:p>
    <w:p w14:paraId="2A0F1725" w14:textId="77777777" w:rsidR="00FA6409" w:rsidRDefault="00FA6409">
      <w:pPr>
        <w:pStyle w:val="a3"/>
        <w:spacing w:before="0" w:beforeAutospacing="0" w:after="0" w:afterAutospacing="0"/>
        <w:ind w:firstLine="420"/>
        <w:jc w:val="both"/>
        <w:divId w:val="1416441246"/>
      </w:pPr>
      <w:r>
        <w:rPr>
          <w:rFonts w:hint="eastAsia"/>
          <w:sz w:val="18"/>
          <w:szCs w:val="18"/>
        </w:rPr>
        <w:t>在对包含商誉的相关资产组或资产组组合进行减值测试时，如果与商誉相关的资产组或资产组组合存在减值迹象的，先对不包含商誉的资产组或资产组组合进行减值测试，计算其可收回金额，并与相关账面价值进行比较，确认相应的减值损失。再对包含商誉的资产组或资产组组合进行减值测试，比较这些相关资产组或资产组组合的账面价值（包括所分</w:t>
      </w:r>
      <w:r>
        <w:rPr>
          <w:rFonts w:hint="eastAsia"/>
          <w:sz w:val="18"/>
          <w:szCs w:val="18"/>
        </w:rPr>
        <w:lastRenderedPageBreak/>
        <w:t>摊的商誉的账面价值部分）与其可收回金额，如相关资产组或资产组组合的可收回金额低于其账面价值的，确认商誉的减值损失。</w:t>
      </w:r>
    </w:p>
    <w:p w14:paraId="1FF7AE9A" w14:textId="77777777" w:rsidR="00FA6409" w:rsidRDefault="00FA6409">
      <w:pPr>
        <w:pStyle w:val="a3"/>
        <w:spacing w:before="0" w:beforeAutospacing="0" w:after="0" w:afterAutospacing="0"/>
        <w:ind w:firstLine="420"/>
        <w:jc w:val="both"/>
        <w:divId w:val="1416441246"/>
      </w:pPr>
      <w:r>
        <w:rPr>
          <w:rFonts w:hint="eastAsia"/>
          <w:sz w:val="18"/>
          <w:szCs w:val="18"/>
        </w:rPr>
        <w:t>商誉减值损失在发生时计入当期损益，在以后会计期间不再转回。</w:t>
      </w:r>
    </w:p>
    <w:p w14:paraId="7BF1FA58" w14:textId="77777777" w:rsidR="00BF47BE" w:rsidRDefault="00FA6409">
      <w:pPr>
        <w:pStyle w:val="3"/>
        <w:spacing w:line="280" w:lineRule="exact"/>
        <w:jc w:val="left"/>
        <w:rPr>
          <w:rFonts w:ascii="宋体" w:hAnsi="宋体" w:cs="宋体"/>
          <w:b/>
          <w:bCs/>
        </w:rPr>
      </w:pPr>
      <w:bookmarkStart w:id="47" w:name="_Toc989021"/>
      <w:r>
        <w:rPr>
          <w:rFonts w:ascii="宋体" w:hAnsi="宋体" w:cs="宋体"/>
          <w:b/>
          <w:bCs/>
        </w:rPr>
        <w:t>27、长期待摊费用</w:t>
      </w:r>
      <w:bookmarkEnd w:id="47"/>
    </w:p>
    <w:p w14:paraId="0D1E0F36" w14:textId="77777777" w:rsidR="00FA6409" w:rsidRDefault="00FA6409">
      <w:pPr>
        <w:pStyle w:val="a3"/>
        <w:spacing w:before="0" w:beforeAutospacing="0" w:after="0" w:afterAutospacing="0"/>
        <w:ind w:firstLine="420"/>
        <w:jc w:val="both"/>
        <w:divId w:val="751467412"/>
      </w:pPr>
      <w:r>
        <w:rPr>
          <w:rFonts w:ascii="Times New Roman" w:hAnsi="Times New Roman" w:cs="Times New Roman"/>
          <w:sz w:val="18"/>
          <w:szCs w:val="18"/>
        </w:rPr>
        <w:t>1</w:t>
      </w:r>
      <w:r>
        <w:rPr>
          <w:rFonts w:hint="eastAsia"/>
          <w:sz w:val="18"/>
          <w:szCs w:val="18"/>
        </w:rPr>
        <w:t>、长期待摊费用的定义和计价方法：</w:t>
      </w:r>
    </w:p>
    <w:p w14:paraId="553A4D3A" w14:textId="77777777" w:rsidR="00FA6409" w:rsidRDefault="00FA6409">
      <w:pPr>
        <w:pStyle w:val="a3"/>
        <w:spacing w:before="0" w:beforeAutospacing="0" w:after="0" w:afterAutospacing="0"/>
        <w:ind w:firstLine="420"/>
        <w:jc w:val="both"/>
        <w:divId w:val="751467412"/>
      </w:pPr>
      <w:r>
        <w:rPr>
          <w:rFonts w:hint="eastAsia"/>
          <w:sz w:val="18"/>
          <w:szCs w:val="18"/>
        </w:rPr>
        <w:t>长期待摊费用是指已经发生但应由本期和以后期间负担的摊销期限在一年以上的各项费用。长期待摊费用按实际成本计价。</w:t>
      </w:r>
    </w:p>
    <w:p w14:paraId="38B19644" w14:textId="77777777" w:rsidR="00FA6409" w:rsidRPr="00FA6409" w:rsidRDefault="00FA6409">
      <w:pPr>
        <w:pStyle w:val="a3"/>
        <w:spacing w:before="0" w:beforeAutospacing="0" w:after="0" w:afterAutospacing="0"/>
        <w:ind w:firstLine="420"/>
        <w:jc w:val="both"/>
        <w:divId w:val="751467412"/>
        <w:rPr>
          <w:rFonts w:ascii="Times New Roman" w:hAnsi="Times New Roman" w:cs="Times New Roman"/>
          <w:sz w:val="18"/>
          <w:szCs w:val="18"/>
        </w:rPr>
      </w:pPr>
      <w:r>
        <w:rPr>
          <w:rFonts w:ascii="Times New Roman" w:hAnsi="Times New Roman" w:cs="Times New Roman"/>
          <w:sz w:val="18"/>
          <w:szCs w:val="18"/>
        </w:rPr>
        <w:t>2</w:t>
      </w:r>
      <w:r w:rsidRPr="00FA6409">
        <w:rPr>
          <w:rFonts w:ascii="Times New Roman" w:hAnsi="Times New Roman" w:cs="Times New Roman" w:hint="eastAsia"/>
          <w:sz w:val="18"/>
          <w:szCs w:val="18"/>
        </w:rPr>
        <w:t>、摊销方法：</w:t>
      </w:r>
    </w:p>
    <w:p w14:paraId="0FDE93A3" w14:textId="77777777" w:rsidR="00FA6409" w:rsidRPr="00FA6409" w:rsidRDefault="00FA6409" w:rsidP="00FA6409">
      <w:pPr>
        <w:pStyle w:val="a3"/>
        <w:spacing w:before="0" w:beforeAutospacing="0" w:after="0" w:afterAutospacing="0"/>
        <w:ind w:firstLine="420"/>
        <w:jc w:val="both"/>
        <w:divId w:val="751467412"/>
        <w:rPr>
          <w:rFonts w:ascii="Times New Roman" w:hAnsi="Times New Roman" w:cs="Times New Roman"/>
          <w:sz w:val="18"/>
          <w:szCs w:val="18"/>
        </w:rPr>
      </w:pPr>
      <w:r w:rsidRPr="00FA6409">
        <w:rPr>
          <w:rFonts w:ascii="Times New Roman" w:hAnsi="Times New Roman" w:cs="Times New Roman" w:hint="eastAsia"/>
          <w:sz w:val="18"/>
          <w:szCs w:val="18"/>
        </w:rPr>
        <w:t>长期待摊费用在受益期限内平均摊销。租入固定资产改良支出在租赁期限与租赁资产尚可使用年限两者孰短的期限内平均摊销。子公司筹建费用在子公司开始生产经营当月起一次计入开始生产经营当月的损益。</w:t>
      </w:r>
    </w:p>
    <w:p w14:paraId="68D27B07" w14:textId="77777777" w:rsidR="00BF47BE" w:rsidRDefault="00FA6409">
      <w:pPr>
        <w:pStyle w:val="3"/>
        <w:spacing w:line="280" w:lineRule="exact"/>
        <w:jc w:val="left"/>
        <w:rPr>
          <w:rFonts w:ascii="宋体" w:hAnsi="宋体" w:cs="宋体"/>
          <w:b/>
          <w:bCs/>
        </w:rPr>
      </w:pPr>
      <w:bookmarkStart w:id="48" w:name="_Toc989022"/>
      <w:r>
        <w:rPr>
          <w:rFonts w:ascii="宋体" w:hAnsi="宋体" w:cs="宋体"/>
          <w:b/>
          <w:bCs/>
        </w:rPr>
        <w:t>28、合同负债</w:t>
      </w:r>
      <w:bookmarkEnd w:id="48"/>
    </w:p>
    <w:p w14:paraId="6DC698D4" w14:textId="77777777" w:rsidR="00FA6409" w:rsidRDefault="00FA6409">
      <w:pPr>
        <w:pStyle w:val="a3"/>
        <w:spacing w:before="0" w:beforeAutospacing="0" w:after="0" w:afterAutospacing="0"/>
        <w:ind w:firstLine="420"/>
        <w:jc w:val="both"/>
        <w:divId w:val="118308070"/>
      </w:pPr>
      <w:r>
        <w:rPr>
          <w:rFonts w:hint="eastAsia"/>
          <w:sz w:val="18"/>
          <w:szCs w:val="18"/>
        </w:rPr>
        <w:t>合同负债，是指本公司已收或应收客户对价而应向客户转让商品的义务。如果在本公司向客户转让商品之前，客户已经支付了合同对价或本公司已经取得了无条件收款权，本公司在客户实际支付款项和到期应支付款项孰早时点，将该已收或应收款项列示为合同负债。同一合同下的合同资产和合同负债以净额列示，不同合同下的合同资产和合同负债不予抵销。</w:t>
      </w:r>
    </w:p>
    <w:p w14:paraId="76E1DC52" w14:textId="77777777" w:rsidR="00BF47BE" w:rsidRDefault="00FA6409">
      <w:pPr>
        <w:pStyle w:val="3"/>
        <w:spacing w:line="280" w:lineRule="exact"/>
        <w:jc w:val="left"/>
        <w:rPr>
          <w:rFonts w:ascii="宋体" w:hAnsi="宋体" w:cs="宋体"/>
          <w:b/>
          <w:bCs/>
        </w:rPr>
      </w:pPr>
      <w:bookmarkStart w:id="49" w:name="_Toc989023"/>
      <w:r>
        <w:rPr>
          <w:rFonts w:ascii="宋体" w:hAnsi="宋体" w:cs="宋体"/>
          <w:b/>
          <w:bCs/>
        </w:rPr>
        <w:t>29、职工薪酬</w:t>
      </w:r>
      <w:bookmarkEnd w:id="49"/>
    </w:p>
    <w:p w14:paraId="51CE37CA" w14:textId="77777777" w:rsidR="00BF47BE" w:rsidRDefault="00FA6409">
      <w:pPr>
        <w:keepNext/>
        <w:keepLines/>
        <w:spacing w:before="300" w:after="300" w:line="280" w:lineRule="exact"/>
        <w:outlineLvl w:val="3"/>
        <w:rPr>
          <w:rFonts w:ascii="宋体" w:eastAsia="宋体" w:hAnsi="宋体" w:cs="宋体"/>
          <w:b/>
          <w:bCs/>
          <w:szCs w:val="21"/>
        </w:rPr>
      </w:pPr>
      <w:bookmarkStart w:id="50" w:name="_Toc989024"/>
      <w:r>
        <w:rPr>
          <w:rFonts w:ascii="宋体" w:eastAsia="宋体" w:hAnsi="宋体" w:cs="宋体"/>
          <w:b/>
          <w:bCs/>
          <w:szCs w:val="21"/>
        </w:rPr>
        <w:t>（1） 短期薪酬的会计处理方法</w:t>
      </w:r>
      <w:bookmarkEnd w:id="50"/>
    </w:p>
    <w:p w14:paraId="6F3F1FEA" w14:textId="77777777" w:rsidR="00FA6409" w:rsidRDefault="00FA6409">
      <w:pPr>
        <w:pStyle w:val="a3"/>
        <w:spacing w:before="0" w:beforeAutospacing="0" w:after="0" w:afterAutospacing="0"/>
        <w:ind w:firstLine="420"/>
        <w:divId w:val="1655452212"/>
      </w:pPr>
      <w:r>
        <w:rPr>
          <w:rFonts w:hint="eastAsia"/>
          <w:sz w:val="18"/>
          <w:szCs w:val="18"/>
        </w:rPr>
        <w:t>职工薪酬，是指企业为获得职工提供的服务或解除劳动关系而给予的各种形式的报酬或补偿。职工薪酬包括短期薪酬、离职后福利、辞退福利和其他长期职工福利。企业提供给职工配偶、子女、受赡养人、已故员工遗属及其他受益人等的福利，也属于职工薪酬。</w:t>
      </w:r>
    </w:p>
    <w:p w14:paraId="63B8448C" w14:textId="77777777" w:rsidR="00FA6409" w:rsidRDefault="00FA6409">
      <w:pPr>
        <w:pStyle w:val="a3"/>
        <w:spacing w:before="0" w:beforeAutospacing="0" w:after="0" w:afterAutospacing="0"/>
        <w:ind w:firstLine="420"/>
        <w:divId w:val="1655452212"/>
      </w:pPr>
      <w:r>
        <w:rPr>
          <w:rFonts w:hint="eastAsia"/>
          <w:sz w:val="18"/>
          <w:szCs w:val="18"/>
        </w:rPr>
        <w:t>本公司在职工提供服务的会计期间，将实际发生的短期薪酬确认为负债，并计入当期损益或相关资产成本，职工福利费为非货币性福利的，按照公允价值计量。</w:t>
      </w:r>
    </w:p>
    <w:p w14:paraId="2F2AA878" w14:textId="77777777" w:rsidR="00FA6409" w:rsidRDefault="00FA6409">
      <w:pPr>
        <w:pStyle w:val="a3"/>
        <w:spacing w:before="0" w:beforeAutospacing="0" w:after="0" w:afterAutospacing="0"/>
        <w:ind w:firstLine="420"/>
        <w:divId w:val="1655452212"/>
      </w:pPr>
      <w:r>
        <w:rPr>
          <w:rFonts w:hint="eastAsia"/>
          <w:sz w:val="18"/>
          <w:szCs w:val="18"/>
        </w:rPr>
        <w:t>本公司在职工提供服务从而增加了其未来享有的带薪缺勤权利时，确认与累积带薪缺勤相关的职工薪酬，并以累积未行使权利而增加的预期支付金额计量。本公司在职工实际发生缺勤的会计期间确认与非累积带薪缺勤相关的职工薪酬。</w:t>
      </w:r>
    </w:p>
    <w:p w14:paraId="128DD5DE" w14:textId="77777777" w:rsidR="00FA6409" w:rsidRDefault="00FA6409">
      <w:pPr>
        <w:pStyle w:val="a3"/>
        <w:spacing w:before="0" w:beforeAutospacing="0" w:after="0" w:afterAutospacing="0"/>
        <w:ind w:firstLine="420"/>
        <w:divId w:val="1655452212"/>
      </w:pPr>
      <w:r>
        <w:rPr>
          <w:rFonts w:hint="eastAsia"/>
          <w:sz w:val="18"/>
          <w:szCs w:val="18"/>
        </w:rPr>
        <w:t>本公司在利润分享计划同时满足下列条件时确认相关的应付职工薪酬：⑴因过去事项导致现在具有支付职工薪酬的法定义务或推定义务；⑵因利润分享计划所产生的应付职工薪酬义务金额能够可靠估计。属于下列三种情形之一的，视为义务金额能够可靠估计：①在财务报告批准报出之前本公司已确定应支付的薪酬金额。②该短期利润分享计划的正式条款中包括确定薪酬金额的方式。③过去的惯例为本公司确定推定义务金额提供了明显证据。</w:t>
      </w:r>
    </w:p>
    <w:p w14:paraId="66526A0E" w14:textId="77777777" w:rsidR="00BF47BE" w:rsidRDefault="00FA6409">
      <w:pPr>
        <w:keepNext/>
        <w:keepLines/>
        <w:spacing w:before="300" w:after="300" w:line="280" w:lineRule="exact"/>
        <w:outlineLvl w:val="3"/>
        <w:rPr>
          <w:rFonts w:ascii="宋体" w:eastAsia="宋体" w:hAnsi="宋体" w:cs="宋体"/>
          <w:b/>
          <w:bCs/>
          <w:szCs w:val="21"/>
        </w:rPr>
      </w:pPr>
      <w:bookmarkStart w:id="51" w:name="_Toc989025"/>
      <w:r>
        <w:rPr>
          <w:rFonts w:ascii="宋体" w:eastAsia="宋体" w:hAnsi="宋体" w:cs="宋体"/>
          <w:b/>
          <w:bCs/>
          <w:szCs w:val="21"/>
        </w:rPr>
        <w:t>（2） 离职后福利的会计处理方法</w:t>
      </w:r>
      <w:bookmarkEnd w:id="51"/>
    </w:p>
    <w:p w14:paraId="02BB9513" w14:textId="77777777" w:rsidR="00FA6409" w:rsidRDefault="00FA6409">
      <w:pPr>
        <w:pStyle w:val="a3"/>
        <w:spacing w:before="0" w:beforeAutospacing="0" w:after="0" w:afterAutospacing="0"/>
        <w:ind w:firstLine="420"/>
        <w:divId w:val="278462490"/>
      </w:pPr>
      <w:r>
        <w:rPr>
          <w:rFonts w:hint="eastAsia"/>
          <w:sz w:val="18"/>
          <w:szCs w:val="18"/>
        </w:rPr>
        <w:t>本公司在职工提供服务的会计期间，将根据设定提存计划计算的应缴存金额确认为负债，并计入当期损益或相关资产成本。根据设定提存计划，预期不会在职工提供相关服务的年度报告期结束后十二个月内支付全部应缴存金额的，将全部应缴存金额以折现后的金额计量应付职工薪酬。</w:t>
      </w:r>
    </w:p>
    <w:p w14:paraId="7152A249" w14:textId="77777777" w:rsidR="00FA6409" w:rsidRDefault="00FA6409">
      <w:pPr>
        <w:pStyle w:val="a3"/>
        <w:spacing w:before="0" w:beforeAutospacing="0" w:after="0" w:afterAutospacing="0"/>
        <w:ind w:firstLine="420"/>
        <w:divId w:val="278462490"/>
      </w:pPr>
      <w:r>
        <w:rPr>
          <w:rFonts w:hint="eastAsia"/>
          <w:sz w:val="18"/>
          <w:szCs w:val="18"/>
        </w:rPr>
        <w:t>本公司按照规定的折现率将设定受益计划所产生的义务予以折现，以确定设定受益计划义务的现值和当期服务成本。折现率根据资产负债表日与设定受益计划义务期限和币种相匹配的国债或活跃市场上的高质量公司债券的市场收益率确定。设定受益计划存在资产的，将设定受益计划义务现值减去设定受益计划资产公允价值所形成的赤字或盈余确认为一项设定受益计划净负债或净资产。设定受益计划产生的福利义务归属于职工提供服务的期间，并计入当期损益或相关资</w:t>
      </w:r>
      <w:r>
        <w:rPr>
          <w:rFonts w:hint="eastAsia"/>
          <w:sz w:val="18"/>
          <w:szCs w:val="18"/>
        </w:rPr>
        <w:lastRenderedPageBreak/>
        <w:t>产成本。在设定受益计划下，在下列日期孰早日将过去服务成本确认为当期费用：⑴修改设定受益计划时。⑵本公司确认相关重组费用或辞退福利时。在设定受益计划结算时，确认一项结算利得或损失。</w:t>
      </w:r>
    </w:p>
    <w:p w14:paraId="0A28C70E" w14:textId="77777777" w:rsidR="00BF47BE" w:rsidRDefault="00FA6409">
      <w:pPr>
        <w:keepNext/>
        <w:keepLines/>
        <w:spacing w:before="300" w:after="300" w:line="280" w:lineRule="exact"/>
        <w:outlineLvl w:val="3"/>
        <w:rPr>
          <w:rFonts w:ascii="宋体" w:eastAsia="宋体" w:hAnsi="宋体" w:cs="宋体"/>
          <w:b/>
          <w:bCs/>
          <w:szCs w:val="21"/>
        </w:rPr>
      </w:pPr>
      <w:bookmarkStart w:id="52" w:name="_Toc989026"/>
      <w:r>
        <w:rPr>
          <w:rFonts w:ascii="宋体" w:eastAsia="宋体" w:hAnsi="宋体" w:cs="宋体"/>
          <w:b/>
          <w:bCs/>
          <w:szCs w:val="21"/>
        </w:rPr>
        <w:t>（3） 辞退福利的会计处理方法</w:t>
      </w:r>
      <w:bookmarkEnd w:id="52"/>
    </w:p>
    <w:p w14:paraId="59692A4B" w14:textId="77777777" w:rsidR="00FA6409" w:rsidRDefault="00FA6409">
      <w:pPr>
        <w:pStyle w:val="a3"/>
        <w:spacing w:before="0" w:beforeAutospacing="0" w:after="0" w:afterAutospacing="0"/>
        <w:divId w:val="1669863490"/>
      </w:pPr>
      <w:r>
        <w:rPr>
          <w:rFonts w:ascii="Times New Roman" w:hAnsi="Times New Roman" w:cs="Times New Roman"/>
          <w:sz w:val="18"/>
          <w:szCs w:val="18"/>
        </w:rPr>
        <w:t> </w:t>
      </w:r>
      <w:r>
        <w:rPr>
          <w:rFonts w:hint="eastAsia"/>
          <w:sz w:val="18"/>
          <w:szCs w:val="18"/>
        </w:rPr>
        <w:t>本公司向职工提供辞退福利的，在下列两者孰早日确认辞退福利产生的职工薪酬负债，并计入当期损益：⑴本公司不能单方面撤回因解除劳动关系计划或裁减建议所提供的辞退福利时。⑵本公司确认与涉及支付辞退福利的重组相关的成本或费用时。本公司按照辞退计划条款的规定，合理预计并确认辞退福利产生的应付职工薪酬。辞退福利预期在其确认的年度报告期结束后十二个月内完全支付的，适用短期薪酬的相关规定；辞退福利预期在年度报告期结束后十二个月内不能完全支付的，适用其他长期职工福利的有关规定。</w:t>
      </w:r>
    </w:p>
    <w:p w14:paraId="328860A7" w14:textId="77777777" w:rsidR="00BF47BE" w:rsidRDefault="00FA6409">
      <w:pPr>
        <w:keepNext/>
        <w:keepLines/>
        <w:spacing w:before="300" w:after="300" w:line="280" w:lineRule="exact"/>
        <w:outlineLvl w:val="3"/>
        <w:rPr>
          <w:rFonts w:ascii="宋体" w:eastAsia="宋体" w:hAnsi="宋体" w:cs="宋体"/>
          <w:b/>
          <w:bCs/>
          <w:szCs w:val="21"/>
        </w:rPr>
      </w:pPr>
      <w:bookmarkStart w:id="53" w:name="_Toc989027"/>
      <w:r>
        <w:rPr>
          <w:rFonts w:ascii="宋体" w:eastAsia="宋体" w:hAnsi="宋体" w:cs="宋体"/>
          <w:b/>
          <w:bCs/>
          <w:szCs w:val="21"/>
        </w:rPr>
        <w:t>（4） 其他长期职工福利的会计处理方法</w:t>
      </w:r>
      <w:bookmarkEnd w:id="53"/>
    </w:p>
    <w:p w14:paraId="34F0C59A" w14:textId="77777777" w:rsidR="00FA6409" w:rsidRDefault="00FA6409">
      <w:pPr>
        <w:pStyle w:val="a3"/>
        <w:spacing w:before="0" w:beforeAutospacing="0" w:after="0" w:afterAutospacing="0"/>
        <w:ind w:firstLine="420"/>
        <w:jc w:val="both"/>
        <w:divId w:val="496843940"/>
      </w:pPr>
      <w:r>
        <w:rPr>
          <w:rFonts w:hint="eastAsia"/>
          <w:sz w:val="18"/>
          <w:szCs w:val="18"/>
        </w:rPr>
        <w:t>本公司向职工提供的其他长期职工福利，符合设定提存计划条件的，适用关于设定提存计划的有关规定进行处理。除此情形外，适用关于设定受益计划的有关规定，确认和计量其他长期职工福利净负债或净资产。在报告期末，将其他长期职工福利产生的职工薪酬成本确认为下列组成部分：⑴服务成本。⑵其他长期职工福利净负债或净资产的利息净额。⑶重新计量其他长期职工福利净负债或净资产所产生的变动。上述项目的总净额应计入当期损益或相关资产成本。</w:t>
      </w:r>
    </w:p>
    <w:p w14:paraId="13D9841B" w14:textId="77777777" w:rsidR="00BF47BE" w:rsidRDefault="00FA6409">
      <w:pPr>
        <w:pStyle w:val="3"/>
        <w:spacing w:line="280" w:lineRule="exact"/>
        <w:jc w:val="left"/>
        <w:rPr>
          <w:rFonts w:ascii="宋体" w:hAnsi="宋体" w:cs="宋体"/>
          <w:b/>
          <w:bCs/>
        </w:rPr>
      </w:pPr>
      <w:bookmarkStart w:id="54" w:name="_Toc989028"/>
      <w:r>
        <w:rPr>
          <w:rFonts w:ascii="宋体" w:hAnsi="宋体" w:cs="宋体"/>
          <w:b/>
          <w:bCs/>
        </w:rPr>
        <w:t>30、租赁负债</w:t>
      </w:r>
      <w:bookmarkEnd w:id="54"/>
    </w:p>
    <w:p w14:paraId="1AADCD83" w14:textId="77777777" w:rsidR="00FA6409" w:rsidRPr="00FA6409" w:rsidRDefault="00FA6409" w:rsidP="00FA6409">
      <w:pPr>
        <w:pStyle w:val="a3"/>
        <w:spacing w:before="0" w:beforeAutospacing="0" w:after="0" w:afterAutospacing="0"/>
        <w:ind w:firstLine="420"/>
        <w:divId w:val="85929668"/>
        <w:rPr>
          <w:sz w:val="18"/>
          <w:szCs w:val="18"/>
        </w:rPr>
      </w:pPr>
      <w:r>
        <w:rPr>
          <w:rFonts w:hint="eastAsia"/>
          <w:sz w:val="18"/>
          <w:szCs w:val="18"/>
        </w:rPr>
        <w:t>本公司对租赁负债按照租赁期开始日尚未支付的租赁付款额的现值进行初始计量。在计算租赁付款额的现值时，本公司采用租赁内含利率作为折现率；无法确定租赁内含利率的，采用本公司增量借款利率作为折现率。租赁付款额包括：</w:t>
      </w:r>
      <w:r w:rsidRPr="00FA6409">
        <w:rPr>
          <w:sz w:val="18"/>
          <w:szCs w:val="18"/>
        </w:rPr>
        <w:t>1</w:t>
      </w:r>
      <w:r>
        <w:rPr>
          <w:rFonts w:hint="eastAsia"/>
          <w:sz w:val="18"/>
          <w:szCs w:val="18"/>
        </w:rPr>
        <w:t>、扣除租赁激励相关金额后的固定付款额及实质固定付款额；</w:t>
      </w:r>
      <w:r w:rsidRPr="00FA6409">
        <w:rPr>
          <w:sz w:val="18"/>
          <w:szCs w:val="18"/>
        </w:rPr>
        <w:t>2</w:t>
      </w:r>
      <w:r>
        <w:rPr>
          <w:rFonts w:hint="eastAsia"/>
          <w:sz w:val="18"/>
          <w:szCs w:val="18"/>
        </w:rPr>
        <w:t>、取决于指数或比率的可变租赁付款额；</w:t>
      </w:r>
      <w:r w:rsidRPr="00FA6409">
        <w:rPr>
          <w:sz w:val="18"/>
          <w:szCs w:val="18"/>
        </w:rPr>
        <w:t>3</w:t>
      </w:r>
      <w:r>
        <w:rPr>
          <w:rFonts w:hint="eastAsia"/>
          <w:sz w:val="18"/>
          <w:szCs w:val="18"/>
        </w:rPr>
        <w:t>、在本公司合理确定将行使该选择权的情况下，租赁付款额包括购买选择权的行权价格；</w:t>
      </w:r>
      <w:r w:rsidRPr="00FA6409">
        <w:rPr>
          <w:sz w:val="18"/>
          <w:szCs w:val="18"/>
        </w:rPr>
        <w:t>4</w:t>
      </w:r>
      <w:r>
        <w:rPr>
          <w:rFonts w:hint="eastAsia"/>
          <w:sz w:val="18"/>
          <w:szCs w:val="18"/>
        </w:rPr>
        <w:t>、在租赁期反映出本公司将行使终止租赁选择权的情况下，租赁付款额包括行使终止租赁选择权需支付的款项；</w:t>
      </w:r>
      <w:r w:rsidRPr="00FA6409">
        <w:rPr>
          <w:sz w:val="18"/>
          <w:szCs w:val="18"/>
        </w:rPr>
        <w:t>5</w:t>
      </w:r>
      <w:r>
        <w:rPr>
          <w:rFonts w:hint="eastAsia"/>
          <w:sz w:val="18"/>
          <w:szCs w:val="18"/>
        </w:rPr>
        <w:t>、根据本公司提供的担保余值预计应支付的款项。</w:t>
      </w:r>
    </w:p>
    <w:p w14:paraId="18B1DBEE" w14:textId="77777777" w:rsidR="00FA6409" w:rsidRPr="00FA6409" w:rsidRDefault="00FA6409" w:rsidP="00FA6409">
      <w:pPr>
        <w:pStyle w:val="a3"/>
        <w:spacing w:before="0" w:beforeAutospacing="0" w:after="0" w:afterAutospacing="0"/>
        <w:ind w:firstLine="420"/>
        <w:divId w:val="85929668"/>
        <w:rPr>
          <w:sz w:val="18"/>
          <w:szCs w:val="18"/>
        </w:rPr>
      </w:pPr>
      <w:r>
        <w:rPr>
          <w:rFonts w:hint="eastAsia"/>
          <w:sz w:val="18"/>
          <w:szCs w:val="18"/>
        </w:rPr>
        <w:t>本公司按照固定的折现率计算租赁负债在租赁期内各期间的利息费用，并计入当期损益或相关资产成本。</w:t>
      </w:r>
    </w:p>
    <w:p w14:paraId="7A4EFBEB" w14:textId="77777777" w:rsidR="00FA6409" w:rsidRPr="00FA6409" w:rsidRDefault="00FA6409" w:rsidP="00FA6409">
      <w:pPr>
        <w:pStyle w:val="a3"/>
        <w:spacing w:before="0" w:beforeAutospacing="0" w:after="0" w:afterAutospacing="0"/>
        <w:ind w:firstLine="420"/>
        <w:divId w:val="85929668"/>
        <w:rPr>
          <w:sz w:val="18"/>
          <w:szCs w:val="18"/>
        </w:rPr>
      </w:pPr>
      <w:r>
        <w:rPr>
          <w:rFonts w:hint="eastAsia"/>
          <w:sz w:val="18"/>
          <w:szCs w:val="18"/>
        </w:rPr>
        <w:t>未纳入租赁负债计量的可变租赁付款额应当在实际发生时计入当期损益或相关资产成本。</w:t>
      </w:r>
    </w:p>
    <w:p w14:paraId="43236AFF" w14:textId="77777777" w:rsidR="00BF47BE" w:rsidRDefault="00FA6409">
      <w:pPr>
        <w:pStyle w:val="3"/>
        <w:spacing w:line="280" w:lineRule="exact"/>
        <w:jc w:val="left"/>
        <w:rPr>
          <w:rFonts w:ascii="宋体" w:hAnsi="宋体" w:cs="宋体"/>
          <w:b/>
          <w:bCs/>
        </w:rPr>
      </w:pPr>
      <w:bookmarkStart w:id="55" w:name="_Toc989029"/>
      <w:r>
        <w:rPr>
          <w:rFonts w:ascii="宋体" w:hAnsi="宋体" w:cs="宋体"/>
          <w:b/>
          <w:bCs/>
        </w:rPr>
        <w:t>31、预计负债</w:t>
      </w:r>
      <w:bookmarkEnd w:id="55"/>
    </w:p>
    <w:p w14:paraId="40CC7F98" w14:textId="77777777" w:rsidR="00FA6409" w:rsidRDefault="00FA6409">
      <w:pPr>
        <w:pStyle w:val="a3"/>
        <w:spacing w:before="0" w:beforeAutospacing="0" w:after="0" w:afterAutospacing="0"/>
        <w:ind w:firstLine="420"/>
        <w:jc w:val="both"/>
        <w:divId w:val="899176381"/>
      </w:pPr>
      <w:r>
        <w:rPr>
          <w:rFonts w:hint="eastAsia"/>
          <w:sz w:val="18"/>
          <w:szCs w:val="18"/>
        </w:rPr>
        <w:t>本公司涉及诉讼、债务担保等事项时，如果该事项很可能需要未来以交付资产或提供劳务、其金额能够可靠计量的，确认为预计负债。</w:t>
      </w:r>
    </w:p>
    <w:p w14:paraId="0047C496" w14:textId="77777777" w:rsidR="00FA6409" w:rsidRDefault="00FA6409">
      <w:pPr>
        <w:pStyle w:val="a3"/>
        <w:spacing w:before="0" w:beforeAutospacing="0" w:after="0" w:afterAutospacing="0"/>
        <w:ind w:firstLine="420"/>
        <w:jc w:val="both"/>
        <w:divId w:val="899176381"/>
      </w:pPr>
      <w:r>
        <w:rPr>
          <w:rFonts w:ascii="Times New Roman" w:hAnsi="Times New Roman" w:cs="Times New Roman"/>
          <w:sz w:val="18"/>
          <w:szCs w:val="18"/>
        </w:rPr>
        <w:t>1</w:t>
      </w:r>
      <w:r>
        <w:rPr>
          <w:rFonts w:hint="eastAsia"/>
          <w:sz w:val="18"/>
          <w:szCs w:val="18"/>
        </w:rPr>
        <w:t>、预计负债的确认标准：</w:t>
      </w:r>
    </w:p>
    <w:p w14:paraId="5C4D6437" w14:textId="77777777" w:rsidR="00FA6409" w:rsidRDefault="00FA6409">
      <w:pPr>
        <w:pStyle w:val="a3"/>
        <w:spacing w:before="0" w:beforeAutospacing="0" w:after="0" w:afterAutospacing="0"/>
        <w:ind w:firstLine="420"/>
        <w:jc w:val="both"/>
        <w:divId w:val="899176381"/>
      </w:pPr>
      <w:r>
        <w:rPr>
          <w:rFonts w:hint="eastAsia"/>
          <w:sz w:val="18"/>
          <w:szCs w:val="18"/>
        </w:rPr>
        <w:t>与或有事项相关的义务同时满足下列条件的，应当确认为预计负债：</w:t>
      </w:r>
    </w:p>
    <w:p w14:paraId="200A74E4" w14:textId="77777777" w:rsidR="00FA6409" w:rsidRDefault="00FA6409">
      <w:pPr>
        <w:pStyle w:val="a3"/>
        <w:spacing w:before="0" w:beforeAutospacing="0" w:after="0" w:afterAutospacing="0"/>
        <w:ind w:firstLine="420"/>
        <w:jc w:val="both"/>
        <w:divId w:val="899176381"/>
      </w:pPr>
      <w:r>
        <w:rPr>
          <w:rFonts w:hint="eastAsia"/>
          <w:sz w:val="18"/>
          <w:szCs w:val="18"/>
        </w:rPr>
        <w:t>（</w:t>
      </w:r>
      <w:r>
        <w:rPr>
          <w:rFonts w:ascii="Times New Roman" w:hAnsi="Times New Roman" w:cs="Times New Roman"/>
          <w:sz w:val="18"/>
          <w:szCs w:val="18"/>
        </w:rPr>
        <w:t>1</w:t>
      </w:r>
      <w:r>
        <w:rPr>
          <w:rFonts w:hint="eastAsia"/>
          <w:sz w:val="18"/>
          <w:szCs w:val="18"/>
        </w:rPr>
        <w:t>）该义务是本公司承担的现时义务；</w:t>
      </w:r>
    </w:p>
    <w:p w14:paraId="4C3307B3" w14:textId="77777777" w:rsidR="00FA6409" w:rsidRDefault="00FA6409">
      <w:pPr>
        <w:pStyle w:val="a3"/>
        <w:spacing w:before="0" w:beforeAutospacing="0" w:after="0" w:afterAutospacing="0"/>
        <w:ind w:firstLine="420"/>
        <w:jc w:val="both"/>
        <w:divId w:val="899176381"/>
      </w:pPr>
      <w:r>
        <w:rPr>
          <w:rFonts w:hint="eastAsia"/>
          <w:sz w:val="18"/>
          <w:szCs w:val="18"/>
        </w:rPr>
        <w:t>（</w:t>
      </w:r>
      <w:r>
        <w:rPr>
          <w:rFonts w:ascii="Times New Roman" w:hAnsi="Times New Roman" w:cs="Times New Roman"/>
          <w:sz w:val="18"/>
          <w:szCs w:val="18"/>
        </w:rPr>
        <w:t>2</w:t>
      </w:r>
      <w:r>
        <w:rPr>
          <w:rFonts w:hint="eastAsia"/>
          <w:sz w:val="18"/>
          <w:szCs w:val="18"/>
        </w:rPr>
        <w:t>）履行该义务很可能导致经济利益流出本公司；</w:t>
      </w:r>
    </w:p>
    <w:p w14:paraId="5CBB32B2" w14:textId="77777777" w:rsidR="00FA6409" w:rsidRDefault="00FA6409">
      <w:pPr>
        <w:pStyle w:val="a3"/>
        <w:spacing w:before="0" w:beforeAutospacing="0" w:after="0" w:afterAutospacing="0"/>
        <w:ind w:firstLine="420"/>
        <w:jc w:val="both"/>
        <w:divId w:val="899176381"/>
      </w:pPr>
      <w:r>
        <w:rPr>
          <w:rFonts w:hint="eastAsia"/>
          <w:sz w:val="18"/>
          <w:szCs w:val="18"/>
        </w:rPr>
        <w:t>（</w:t>
      </w:r>
      <w:r>
        <w:rPr>
          <w:rFonts w:ascii="Times New Roman" w:hAnsi="Times New Roman" w:cs="Times New Roman"/>
          <w:sz w:val="18"/>
          <w:szCs w:val="18"/>
        </w:rPr>
        <w:t>3</w:t>
      </w:r>
      <w:r>
        <w:rPr>
          <w:rFonts w:hint="eastAsia"/>
          <w:sz w:val="18"/>
          <w:szCs w:val="18"/>
        </w:rPr>
        <w:t>）该义务的金额能够可靠地计量。</w:t>
      </w:r>
    </w:p>
    <w:p w14:paraId="1494BA3F" w14:textId="77777777" w:rsidR="00FA6409" w:rsidRDefault="00FA6409">
      <w:pPr>
        <w:pStyle w:val="a3"/>
        <w:spacing w:before="0" w:beforeAutospacing="0" w:after="0" w:afterAutospacing="0"/>
        <w:ind w:firstLine="420"/>
        <w:jc w:val="both"/>
        <w:divId w:val="899176381"/>
      </w:pPr>
      <w:r>
        <w:rPr>
          <w:rFonts w:ascii="Times New Roman" w:hAnsi="Times New Roman" w:cs="Times New Roman"/>
          <w:sz w:val="18"/>
          <w:szCs w:val="18"/>
        </w:rPr>
        <w:t>2</w:t>
      </w:r>
      <w:r>
        <w:rPr>
          <w:rFonts w:hint="eastAsia"/>
          <w:sz w:val="18"/>
          <w:szCs w:val="18"/>
        </w:rPr>
        <w:t>、预计负债的计量方法：</w:t>
      </w:r>
    </w:p>
    <w:p w14:paraId="28B9C5B9" w14:textId="77777777" w:rsidR="00FA6409" w:rsidRDefault="00FA6409">
      <w:pPr>
        <w:pStyle w:val="a3"/>
        <w:spacing w:before="0" w:beforeAutospacing="0" w:after="0" w:afterAutospacing="0"/>
        <w:ind w:firstLine="420"/>
        <w:jc w:val="both"/>
        <w:divId w:val="899176381"/>
      </w:pPr>
      <w:r>
        <w:rPr>
          <w:rFonts w:hint="eastAsia"/>
          <w:sz w:val="18"/>
          <w:szCs w:val="18"/>
        </w:rPr>
        <w:t>本公司预计负债按履行相关现时义务所需的支出的最佳估计数进行初始计量。</w:t>
      </w:r>
    </w:p>
    <w:p w14:paraId="79E324F1" w14:textId="77777777" w:rsidR="00BF47BE" w:rsidRDefault="00FA6409">
      <w:pPr>
        <w:pStyle w:val="3"/>
        <w:spacing w:line="280" w:lineRule="exact"/>
        <w:jc w:val="left"/>
        <w:rPr>
          <w:rFonts w:ascii="宋体" w:hAnsi="宋体" w:cs="宋体"/>
          <w:b/>
          <w:bCs/>
        </w:rPr>
      </w:pPr>
      <w:bookmarkStart w:id="56" w:name="_Toc989030"/>
      <w:r>
        <w:rPr>
          <w:rFonts w:ascii="宋体" w:hAnsi="宋体" w:cs="宋体"/>
          <w:b/>
          <w:bCs/>
        </w:rPr>
        <w:t>32、收入</w:t>
      </w:r>
      <w:bookmarkEnd w:id="56"/>
    </w:p>
    <w:p w14:paraId="1A0D307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收入确认和计量所采用的会计政策</w:t>
      </w:r>
    </w:p>
    <w:p w14:paraId="0709AD23" w14:textId="77777777" w:rsidR="00FA6409" w:rsidRDefault="00FA6409">
      <w:pPr>
        <w:pStyle w:val="a3"/>
        <w:spacing w:before="0" w:beforeAutospacing="0" w:after="0" w:afterAutospacing="0"/>
        <w:jc w:val="both"/>
        <w:divId w:val="430323694"/>
      </w:pPr>
      <w:r>
        <w:rPr>
          <w:rFonts w:hint="eastAsia"/>
          <w:sz w:val="18"/>
          <w:szCs w:val="18"/>
        </w:rPr>
        <w:t>收入是公司在日常活动中形成的、会导致股东权益增加且与股东投入资本无关的经济利益的总流入。</w:t>
      </w:r>
    </w:p>
    <w:p w14:paraId="1943D203" w14:textId="77777777" w:rsidR="00FA6409" w:rsidRDefault="00FA6409">
      <w:pPr>
        <w:pStyle w:val="a3"/>
        <w:spacing w:before="0" w:beforeAutospacing="0" w:after="0" w:afterAutospacing="0"/>
        <w:ind w:firstLine="420"/>
        <w:jc w:val="both"/>
        <w:divId w:val="430323694"/>
      </w:pPr>
      <w:r>
        <w:rPr>
          <w:rFonts w:hint="eastAsia"/>
          <w:sz w:val="18"/>
          <w:szCs w:val="18"/>
        </w:rPr>
        <w:t>公司在履行了合同中的履约义务，即在客户取得相关商品或服务的控制权时，确认收入。</w:t>
      </w:r>
    </w:p>
    <w:p w14:paraId="59DC7CB4" w14:textId="77777777" w:rsidR="00FA6409" w:rsidRDefault="00FA6409">
      <w:pPr>
        <w:pStyle w:val="a3"/>
        <w:spacing w:before="0" w:beforeAutospacing="0" w:after="0" w:afterAutospacing="0"/>
        <w:jc w:val="both"/>
        <w:divId w:val="430323694"/>
      </w:pPr>
      <w:r>
        <w:rPr>
          <w:rFonts w:hint="eastAsia"/>
          <w:sz w:val="18"/>
          <w:szCs w:val="18"/>
        </w:rPr>
        <w:lastRenderedPageBreak/>
        <w:t>合同中包含两项或多项履约义务的，公司在合同开始日，按照各单项履约义务所承诺商品或服务的单独售价的相对比例，将交易价格分摊至各单项履约义务，按照分摊至各单项履约义务的交易价格计量收入。附有客户额外购买选择权（例如客户奖励积分、未来购买商品的折扣券等）的合同，公司评估该选择权是否向客户提供了一项重大权利。提供重大权利的，公司将其作为单项履约义务。附有质量保证条款的合同，公司对其所提供的质量保证的性质进行分析，如果质量保证在向客户保证所销售的商品符合既定标准之外提供了一项单独服务，公司将其作为单项履约义务。否则，公司按照《企业会计准则第</w:t>
      </w:r>
      <w:r>
        <w:rPr>
          <w:rFonts w:ascii="Times New Roman" w:hAnsi="Times New Roman" w:cs="Times New Roman"/>
          <w:sz w:val="18"/>
          <w:szCs w:val="18"/>
        </w:rPr>
        <w:t xml:space="preserve"> 13 </w:t>
      </w:r>
      <w:r>
        <w:rPr>
          <w:rFonts w:hint="eastAsia"/>
          <w:sz w:val="18"/>
          <w:szCs w:val="18"/>
        </w:rPr>
        <w:t>号</w:t>
      </w:r>
      <w:r>
        <w:rPr>
          <w:rFonts w:ascii="Times New Roman" w:hAnsi="Times New Roman" w:cs="Times New Roman"/>
          <w:sz w:val="18"/>
          <w:szCs w:val="18"/>
        </w:rPr>
        <w:t>——</w:t>
      </w:r>
      <w:r>
        <w:rPr>
          <w:rFonts w:hint="eastAsia"/>
          <w:sz w:val="18"/>
          <w:szCs w:val="18"/>
        </w:rPr>
        <w:t>或有事项》的规定进行会计处理。</w:t>
      </w:r>
    </w:p>
    <w:p w14:paraId="7AA8E765" w14:textId="77777777" w:rsidR="00FA6409" w:rsidRDefault="00FA6409">
      <w:pPr>
        <w:pStyle w:val="a3"/>
        <w:spacing w:before="0" w:beforeAutospacing="0" w:after="0" w:afterAutospacing="0"/>
        <w:ind w:firstLine="420"/>
        <w:jc w:val="both"/>
        <w:divId w:val="430323694"/>
      </w:pPr>
      <w:r>
        <w:rPr>
          <w:rFonts w:hint="eastAsia"/>
          <w:sz w:val="18"/>
          <w:szCs w:val="18"/>
        </w:rPr>
        <w:t>交易价格是公司因向客户转让商品或服务而预期有权收取的对价金额，不包括代第三方收取的款项。公司确认的交易价格不超过在相关不确定性消除时累计已确认收入极可能不会发生重大转回的金额。有权收取的对价是非现金形式时，公司按照非现金对价的公允价值确定交易价格。非现金对价的公允价值不能合理估计的，公司参照承诺向客户转让商品或提供服务的单独售价间接确定交易价格。预期将退还给客户的款项作为退货负债，不计入交易价格。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14:paraId="3CC1FE02" w14:textId="77777777" w:rsidR="00FA6409" w:rsidRDefault="00FA6409">
      <w:pPr>
        <w:pStyle w:val="a3"/>
        <w:spacing w:before="0" w:beforeAutospacing="0" w:after="0" w:afterAutospacing="0"/>
        <w:ind w:firstLine="420"/>
        <w:jc w:val="both"/>
        <w:divId w:val="430323694"/>
      </w:pPr>
      <w:r>
        <w:rPr>
          <w:rFonts w:hint="eastAsia"/>
          <w:sz w:val="18"/>
          <w:szCs w:val="18"/>
        </w:rPr>
        <w:t>下列条件之一时，公司属于在某一段时间内履行履约义务，否则，属于在某一时点履行履约义务：</w:t>
      </w:r>
      <w:r>
        <w:rPr>
          <w:rFonts w:ascii="Times New Roman" w:hAnsi="Times New Roman" w:cs="Times New Roman"/>
          <w:sz w:val="18"/>
          <w:szCs w:val="18"/>
        </w:rPr>
        <w:t xml:space="preserve"> </w:t>
      </w:r>
    </w:p>
    <w:p w14:paraId="793A775A" w14:textId="77777777" w:rsidR="00FA6409" w:rsidRDefault="00FA6409">
      <w:pPr>
        <w:pStyle w:val="a3"/>
        <w:spacing w:before="0" w:beforeAutospacing="0" w:after="0" w:afterAutospacing="0"/>
        <w:jc w:val="both"/>
        <w:divId w:val="430323694"/>
      </w:pPr>
      <w:r>
        <w:rPr>
          <w:rFonts w:ascii="Times New Roman" w:hAnsi="Times New Roman" w:cs="Times New Roman"/>
          <w:sz w:val="18"/>
          <w:szCs w:val="18"/>
        </w:rPr>
        <w:t>       1</w:t>
      </w:r>
      <w:r>
        <w:rPr>
          <w:rFonts w:hint="eastAsia"/>
          <w:sz w:val="18"/>
          <w:szCs w:val="18"/>
        </w:rPr>
        <w:t>）客户在公司履约的同时即取得并消耗公司履约所带来的经济利益；</w:t>
      </w:r>
      <w:r>
        <w:rPr>
          <w:rFonts w:ascii="Times New Roman" w:hAnsi="Times New Roman" w:cs="Times New Roman"/>
          <w:sz w:val="18"/>
          <w:szCs w:val="18"/>
        </w:rPr>
        <w:t xml:space="preserve"> </w:t>
      </w:r>
    </w:p>
    <w:p w14:paraId="5301B5B9" w14:textId="77777777" w:rsidR="00FA6409" w:rsidRDefault="00FA6409">
      <w:pPr>
        <w:pStyle w:val="a3"/>
        <w:spacing w:before="0" w:beforeAutospacing="0" w:after="0" w:afterAutospacing="0"/>
        <w:jc w:val="both"/>
        <w:divId w:val="430323694"/>
      </w:pPr>
      <w:r>
        <w:rPr>
          <w:rFonts w:ascii="Times New Roman" w:hAnsi="Times New Roman" w:cs="Times New Roman"/>
          <w:sz w:val="18"/>
          <w:szCs w:val="18"/>
        </w:rPr>
        <w:t>       2</w:t>
      </w:r>
      <w:r>
        <w:rPr>
          <w:rFonts w:hint="eastAsia"/>
          <w:sz w:val="18"/>
          <w:szCs w:val="18"/>
        </w:rPr>
        <w:t>）</w:t>
      </w:r>
      <w:r>
        <w:rPr>
          <w:rFonts w:ascii="Times New Roman" w:hAnsi="Times New Roman" w:cs="Times New Roman"/>
          <w:sz w:val="18"/>
          <w:szCs w:val="18"/>
        </w:rPr>
        <w:t xml:space="preserve"> </w:t>
      </w:r>
      <w:r>
        <w:rPr>
          <w:rFonts w:hint="eastAsia"/>
          <w:sz w:val="18"/>
          <w:szCs w:val="18"/>
        </w:rPr>
        <w:t>客户能够控制公司履约过程中在建的商品；</w:t>
      </w:r>
    </w:p>
    <w:p w14:paraId="03A56821" w14:textId="77777777" w:rsidR="00FA6409" w:rsidRDefault="00FA6409">
      <w:pPr>
        <w:pStyle w:val="a3"/>
        <w:spacing w:before="0" w:beforeAutospacing="0" w:after="0" w:afterAutospacing="0"/>
        <w:jc w:val="both"/>
        <w:divId w:val="430323694"/>
      </w:pPr>
      <w:r>
        <w:rPr>
          <w:rFonts w:ascii="Times New Roman" w:hAnsi="Times New Roman" w:cs="Times New Roman"/>
          <w:sz w:val="18"/>
          <w:szCs w:val="18"/>
        </w:rPr>
        <w:t>       3</w:t>
      </w:r>
      <w:r>
        <w:rPr>
          <w:rFonts w:hint="eastAsia"/>
          <w:sz w:val="18"/>
          <w:szCs w:val="18"/>
        </w:rPr>
        <w:t>）</w:t>
      </w:r>
      <w:r>
        <w:rPr>
          <w:rFonts w:ascii="Times New Roman" w:hAnsi="Times New Roman" w:cs="Times New Roman"/>
          <w:sz w:val="18"/>
          <w:szCs w:val="18"/>
        </w:rPr>
        <w:t xml:space="preserve"> </w:t>
      </w:r>
      <w:r>
        <w:rPr>
          <w:rFonts w:hint="eastAsia"/>
          <w:sz w:val="18"/>
          <w:szCs w:val="18"/>
        </w:rPr>
        <w:t>公司履约过程中所产出的商品具有不可替代用途，且公司在整个合同期间内有权就累计至今已完成的履约部分收取款项。</w:t>
      </w:r>
      <w:r>
        <w:rPr>
          <w:rFonts w:ascii="Times New Roman" w:hAnsi="Times New Roman" w:cs="Times New Roman"/>
          <w:sz w:val="18"/>
          <w:szCs w:val="18"/>
        </w:rPr>
        <w:t xml:space="preserve"> </w:t>
      </w:r>
    </w:p>
    <w:p w14:paraId="7B987F5E" w14:textId="77777777" w:rsidR="00FA6409" w:rsidRDefault="00FA6409">
      <w:pPr>
        <w:pStyle w:val="a3"/>
        <w:spacing w:before="0" w:beforeAutospacing="0" w:after="0" w:afterAutospacing="0"/>
        <w:jc w:val="both"/>
        <w:divId w:val="430323694"/>
      </w:pPr>
      <w:r>
        <w:rPr>
          <w:rFonts w:hint="eastAsia"/>
          <w:sz w:val="18"/>
          <w:szCs w:val="18"/>
        </w:rPr>
        <w:t>对于在某一时段内履行的履约义务，公司在该段时间内按照履约进度确认收入。履约进度不能合理确定时，公司已经发生的成本预计能够得到补偿的，按照已经发生的成本金额确认收入，直到履约进度能够合理确定为止。</w:t>
      </w:r>
      <w:r>
        <w:rPr>
          <w:rFonts w:ascii="Times New Roman" w:hAnsi="Times New Roman" w:cs="Times New Roman"/>
          <w:sz w:val="18"/>
          <w:szCs w:val="18"/>
        </w:rPr>
        <w:t xml:space="preserve"> </w:t>
      </w:r>
    </w:p>
    <w:p w14:paraId="245B40FF" w14:textId="77777777" w:rsidR="00FA6409" w:rsidRDefault="00FA6409">
      <w:pPr>
        <w:pStyle w:val="a3"/>
        <w:spacing w:before="0" w:beforeAutospacing="0" w:after="0" w:afterAutospacing="0"/>
        <w:jc w:val="both"/>
        <w:divId w:val="430323694"/>
      </w:pPr>
      <w:r>
        <w:rPr>
          <w:rFonts w:hint="eastAsia"/>
          <w:sz w:val="18"/>
          <w:szCs w:val="18"/>
        </w:rPr>
        <w:t>对于在某一时点履行的履约义务，公司在客户取得相关商品或服务控制权时点确认收入。在判断客户是否已取得商品或服务控制权时，公司会考虑下列迹象：</w:t>
      </w:r>
    </w:p>
    <w:p w14:paraId="5BD93640" w14:textId="77777777" w:rsidR="00FA6409" w:rsidRDefault="00FA6409">
      <w:pPr>
        <w:pStyle w:val="a3"/>
        <w:spacing w:before="0" w:beforeAutospacing="0" w:after="0" w:afterAutospacing="0"/>
        <w:jc w:val="both"/>
        <w:divId w:val="430323694"/>
      </w:pPr>
      <w:r>
        <w:rPr>
          <w:rFonts w:ascii="Times New Roman" w:hAnsi="Times New Roman" w:cs="Times New Roman"/>
          <w:sz w:val="18"/>
          <w:szCs w:val="18"/>
        </w:rPr>
        <w:t>       1</w:t>
      </w:r>
      <w:r>
        <w:rPr>
          <w:rFonts w:hint="eastAsia"/>
          <w:sz w:val="18"/>
          <w:szCs w:val="18"/>
        </w:rPr>
        <w:t>）公司就该商品或服务享有现时收款权利；</w:t>
      </w:r>
      <w:r>
        <w:rPr>
          <w:rFonts w:ascii="Times New Roman" w:hAnsi="Times New Roman" w:cs="Times New Roman"/>
          <w:sz w:val="18"/>
          <w:szCs w:val="18"/>
        </w:rPr>
        <w:t xml:space="preserve"> </w:t>
      </w:r>
    </w:p>
    <w:p w14:paraId="37031742" w14:textId="77777777" w:rsidR="00FA6409" w:rsidRDefault="00FA6409">
      <w:pPr>
        <w:pStyle w:val="a3"/>
        <w:spacing w:before="0" w:beforeAutospacing="0" w:after="0" w:afterAutospacing="0"/>
        <w:jc w:val="both"/>
        <w:divId w:val="430323694"/>
      </w:pPr>
      <w:r>
        <w:rPr>
          <w:rFonts w:ascii="Times New Roman" w:hAnsi="Times New Roman" w:cs="Times New Roman"/>
          <w:sz w:val="18"/>
          <w:szCs w:val="18"/>
        </w:rPr>
        <w:t>       2</w:t>
      </w:r>
      <w:r>
        <w:rPr>
          <w:rFonts w:hint="eastAsia"/>
          <w:sz w:val="18"/>
          <w:szCs w:val="18"/>
        </w:rPr>
        <w:t>）公司已将该商品的实物转移给客户；</w:t>
      </w:r>
      <w:r>
        <w:rPr>
          <w:rFonts w:ascii="Times New Roman" w:hAnsi="Times New Roman" w:cs="Times New Roman"/>
          <w:sz w:val="18"/>
          <w:szCs w:val="18"/>
        </w:rPr>
        <w:t xml:space="preserve"> </w:t>
      </w:r>
    </w:p>
    <w:p w14:paraId="0CA008EF" w14:textId="77777777" w:rsidR="00FA6409" w:rsidRDefault="00FA6409">
      <w:pPr>
        <w:pStyle w:val="a3"/>
        <w:spacing w:before="0" w:beforeAutospacing="0" w:after="0" w:afterAutospacing="0"/>
        <w:jc w:val="both"/>
        <w:divId w:val="430323694"/>
      </w:pPr>
      <w:r>
        <w:rPr>
          <w:rFonts w:ascii="Times New Roman" w:hAnsi="Times New Roman" w:cs="Times New Roman"/>
          <w:sz w:val="18"/>
          <w:szCs w:val="18"/>
        </w:rPr>
        <w:t>       3</w:t>
      </w:r>
      <w:r>
        <w:rPr>
          <w:rFonts w:hint="eastAsia"/>
          <w:sz w:val="18"/>
          <w:szCs w:val="18"/>
        </w:rPr>
        <w:t>）公司已将该商品的法定所有权或所有权上的主要风险和报酬转移给客户；</w:t>
      </w:r>
      <w:r>
        <w:rPr>
          <w:rFonts w:ascii="Times New Roman" w:hAnsi="Times New Roman" w:cs="Times New Roman"/>
          <w:sz w:val="18"/>
          <w:szCs w:val="18"/>
        </w:rPr>
        <w:t xml:space="preserve"> </w:t>
      </w:r>
    </w:p>
    <w:p w14:paraId="72837703" w14:textId="77777777" w:rsidR="00FA6409" w:rsidRDefault="00FA6409">
      <w:pPr>
        <w:pStyle w:val="a3"/>
        <w:spacing w:before="0" w:beforeAutospacing="0" w:after="0" w:afterAutospacing="0"/>
        <w:jc w:val="both"/>
        <w:divId w:val="430323694"/>
      </w:pPr>
      <w:r>
        <w:rPr>
          <w:rFonts w:ascii="Times New Roman" w:hAnsi="Times New Roman" w:cs="Times New Roman"/>
          <w:sz w:val="18"/>
          <w:szCs w:val="18"/>
        </w:rPr>
        <w:t>       4</w:t>
      </w:r>
      <w:r>
        <w:rPr>
          <w:rFonts w:hint="eastAsia"/>
          <w:sz w:val="18"/>
          <w:szCs w:val="18"/>
        </w:rPr>
        <w:t>）客户已接受该商品或服务等。</w:t>
      </w:r>
      <w:r>
        <w:rPr>
          <w:rFonts w:ascii="Times New Roman" w:hAnsi="Times New Roman" w:cs="Times New Roman"/>
          <w:sz w:val="18"/>
          <w:szCs w:val="18"/>
        </w:rPr>
        <w:t xml:space="preserve"> </w:t>
      </w:r>
    </w:p>
    <w:p w14:paraId="3879A527" w14:textId="77777777" w:rsidR="00FA6409" w:rsidRDefault="00FA6409">
      <w:pPr>
        <w:pStyle w:val="a3"/>
        <w:spacing w:before="40" w:beforeAutospacing="0" w:after="40" w:afterAutospacing="0"/>
        <w:jc w:val="both"/>
        <w:divId w:val="430323694"/>
      </w:pPr>
      <w:r>
        <w:rPr>
          <w:rFonts w:ascii="Times New Roman" w:hAnsi="Times New Roman" w:cs="Times New Roman"/>
          <w:sz w:val="18"/>
          <w:szCs w:val="18"/>
        </w:rPr>
        <w:t xml:space="preserve">    </w:t>
      </w:r>
      <w:r>
        <w:rPr>
          <w:rFonts w:hint="eastAsia"/>
          <w:sz w:val="18"/>
          <w:szCs w:val="18"/>
        </w:rPr>
        <w:t>公司已向客户转让商品或服务而有权收取对价的权利</w:t>
      </w:r>
      <w:r>
        <w:rPr>
          <w:rFonts w:ascii="Times New Roman" w:hAnsi="Times New Roman" w:cs="Times New Roman"/>
          <w:sz w:val="18"/>
          <w:szCs w:val="18"/>
        </w:rPr>
        <w:t xml:space="preserve"> (</w:t>
      </w:r>
      <w:r>
        <w:rPr>
          <w:rFonts w:hint="eastAsia"/>
          <w:sz w:val="18"/>
          <w:szCs w:val="18"/>
        </w:rPr>
        <w:t>且该权利取决于时间流逝之外的其他因素</w:t>
      </w:r>
      <w:r>
        <w:rPr>
          <w:rFonts w:ascii="Times New Roman" w:hAnsi="Times New Roman" w:cs="Times New Roman"/>
          <w:sz w:val="18"/>
          <w:szCs w:val="18"/>
        </w:rPr>
        <w:t xml:space="preserve">) </w:t>
      </w:r>
      <w:r>
        <w:rPr>
          <w:rFonts w:hint="eastAsia"/>
          <w:sz w:val="18"/>
          <w:szCs w:val="18"/>
        </w:rPr>
        <w:t>作为合同资产列示。公司拥有的、无条件</w:t>
      </w:r>
      <w:r>
        <w:rPr>
          <w:rFonts w:ascii="Times New Roman" w:hAnsi="Times New Roman" w:cs="Times New Roman"/>
          <w:sz w:val="18"/>
          <w:szCs w:val="18"/>
        </w:rPr>
        <w:t>(</w:t>
      </w:r>
      <w:r>
        <w:rPr>
          <w:rFonts w:hint="eastAsia"/>
          <w:sz w:val="18"/>
          <w:szCs w:val="18"/>
        </w:rPr>
        <w:t>仅取决于时间流逝</w:t>
      </w:r>
      <w:r>
        <w:rPr>
          <w:rFonts w:ascii="Times New Roman" w:hAnsi="Times New Roman" w:cs="Times New Roman"/>
          <w:sz w:val="18"/>
          <w:szCs w:val="18"/>
        </w:rPr>
        <w:t xml:space="preserve">) </w:t>
      </w:r>
      <w:r>
        <w:rPr>
          <w:rFonts w:hint="eastAsia"/>
          <w:sz w:val="18"/>
          <w:szCs w:val="18"/>
        </w:rPr>
        <w:t>向客户收取对价的权利作为应收款项列示。公司已收或应收客户对价而应向客户转让商品或服务的义务作为合同负债列示。</w:t>
      </w:r>
    </w:p>
    <w:p w14:paraId="2DC194C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同类业务采用不同经营模式导致收入确认会计政策存在差异的情况</w:t>
      </w:r>
    </w:p>
    <w:p w14:paraId="76752DF8" w14:textId="77777777" w:rsidR="00BF47BE" w:rsidRDefault="00BF47BE"/>
    <w:p w14:paraId="08716C39" w14:textId="77777777" w:rsidR="00BF47BE" w:rsidRDefault="00FA6409">
      <w:pPr>
        <w:pStyle w:val="3"/>
        <w:spacing w:line="280" w:lineRule="exact"/>
        <w:jc w:val="left"/>
        <w:rPr>
          <w:rFonts w:ascii="宋体" w:hAnsi="宋体" w:cs="宋体"/>
          <w:b/>
          <w:bCs/>
        </w:rPr>
      </w:pPr>
      <w:bookmarkStart w:id="57" w:name="_Toc989031"/>
      <w:r>
        <w:rPr>
          <w:rFonts w:ascii="宋体" w:hAnsi="宋体" w:cs="宋体"/>
          <w:b/>
          <w:bCs/>
        </w:rPr>
        <w:t>33、政府补助</w:t>
      </w:r>
      <w:bookmarkEnd w:id="57"/>
    </w:p>
    <w:p w14:paraId="02517431" w14:textId="77777777" w:rsidR="00FA6409" w:rsidRDefault="00FA6409">
      <w:pPr>
        <w:pStyle w:val="a3"/>
        <w:spacing w:before="0" w:beforeAutospacing="0" w:after="0" w:afterAutospacing="0"/>
        <w:ind w:firstLine="420"/>
        <w:jc w:val="both"/>
        <w:divId w:val="1269973559"/>
      </w:pPr>
      <w:r>
        <w:rPr>
          <w:rFonts w:hint="eastAsia"/>
          <w:sz w:val="18"/>
          <w:szCs w:val="18"/>
        </w:rPr>
        <w:t>政府补助是指本公司从政府无偿取得货币性资产或非货币性资产，但不包括政府作为公司所有者投入的资本。政府补助在能够满足政府补助所附条件，并能够收到时，予以确认。政府补助为货币性资产的，按照收到或应收的金额计量。政府补助为非货币性资产的，按照公允价值计量。政府补助分为与资产相关的政府补助和与收益相关的政府补助。本公司取得的、用于购建或以其他方式形成长期资产的政府补助作为与资产相关的政府补助。本公司取得的与资产相关之外的其他政府补助作为与收益相关的政府补助。与资产相关的政府补助，冲减相关资产的账面价值或确认为递延收益。与资产相关的政府补助确认为递延收益的，应当在相关资产使用寿命内按照合理、系统的方法分期计入其他收益或营业外收入。与收益相关的政府补助，如果政府补助用于补偿公司以后期间的相关费用或损失的，确认为递延收益，并在确认相关费用的期间，计入其他收益或营业外收入或冲减相关成本；如果政府补助用于补偿公司已发生的相关费用或损失的，直接计入当期损益其他收益或营业外收入或冲减相关成本。已确认的政府补助需要返还的，初始确认时冲减相关资产账</w:t>
      </w:r>
      <w:r>
        <w:rPr>
          <w:rFonts w:hint="eastAsia"/>
          <w:sz w:val="18"/>
          <w:szCs w:val="18"/>
        </w:rPr>
        <w:lastRenderedPageBreak/>
        <w:t>面价值的，调整资产账面价值；当存在相关递延收益时，冲减相关递延收益账面余额，超出部分计入当期损益；不存在递延收益时，直接计入当期损益。</w:t>
      </w:r>
    </w:p>
    <w:p w14:paraId="09E33919" w14:textId="77777777" w:rsidR="00BF47BE" w:rsidRDefault="00FA6409">
      <w:pPr>
        <w:pStyle w:val="3"/>
        <w:spacing w:line="280" w:lineRule="exact"/>
        <w:jc w:val="left"/>
        <w:rPr>
          <w:rFonts w:ascii="宋体" w:hAnsi="宋体" w:cs="宋体"/>
          <w:b/>
          <w:bCs/>
        </w:rPr>
      </w:pPr>
      <w:bookmarkStart w:id="58" w:name="_Toc989032"/>
      <w:r>
        <w:rPr>
          <w:rFonts w:ascii="宋体" w:hAnsi="宋体" w:cs="宋体"/>
          <w:b/>
          <w:bCs/>
        </w:rPr>
        <w:t>34、递延所得税资产/递延所得税负债</w:t>
      </w:r>
      <w:bookmarkEnd w:id="58"/>
    </w:p>
    <w:p w14:paraId="6D121786" w14:textId="77777777" w:rsidR="00FA6409" w:rsidRDefault="00FA6409">
      <w:pPr>
        <w:pStyle w:val="a3"/>
        <w:spacing w:before="0" w:beforeAutospacing="0" w:after="0" w:afterAutospacing="0"/>
        <w:ind w:firstLine="420"/>
        <w:jc w:val="both"/>
        <w:divId w:val="1094595722"/>
      </w:pPr>
      <w:r>
        <w:rPr>
          <w:rFonts w:hint="eastAsia"/>
          <w:sz w:val="18"/>
          <w:szCs w:val="18"/>
        </w:rPr>
        <w:t>递延所得税资产和递延所得税负债根据资产和负债的计税基础与其账面价值的差额</w:t>
      </w:r>
      <w:r>
        <w:rPr>
          <w:rFonts w:ascii="Times New Roman" w:hAnsi="Times New Roman" w:cs="Times New Roman"/>
          <w:sz w:val="18"/>
          <w:szCs w:val="18"/>
        </w:rPr>
        <w:t>(</w:t>
      </w:r>
      <w:r>
        <w:rPr>
          <w:rFonts w:hint="eastAsia"/>
          <w:sz w:val="18"/>
          <w:szCs w:val="18"/>
        </w:rPr>
        <w:t>暂时性差异</w:t>
      </w:r>
      <w:r>
        <w:rPr>
          <w:rFonts w:ascii="Times New Roman" w:hAnsi="Times New Roman" w:cs="Times New Roman"/>
          <w:sz w:val="18"/>
          <w:szCs w:val="18"/>
        </w:rPr>
        <w:t>)</w:t>
      </w:r>
      <w:r>
        <w:rPr>
          <w:rFonts w:hint="eastAsia"/>
          <w:sz w:val="18"/>
          <w:szCs w:val="18"/>
        </w:rPr>
        <w:t>计算确认。对于按照税法规定能够于以后年度抵减应纳税所得额的可抵扣亏损，视同暂时性差异确认相应的递延所得税资产。</w:t>
      </w:r>
    </w:p>
    <w:p w14:paraId="6A1D5D4A" w14:textId="77777777" w:rsidR="00FA6409" w:rsidRDefault="00FA6409">
      <w:pPr>
        <w:pStyle w:val="a3"/>
        <w:spacing w:before="0" w:beforeAutospacing="0" w:after="0" w:afterAutospacing="0"/>
        <w:ind w:firstLine="420"/>
        <w:jc w:val="both"/>
        <w:divId w:val="1094595722"/>
      </w:pPr>
      <w:r>
        <w:rPr>
          <w:rFonts w:hint="eastAsia"/>
          <w:sz w:val="18"/>
          <w:szCs w:val="18"/>
        </w:rPr>
        <w:t>对于商誉的初始确认产生的暂时性差异，不确认相应的递延所得税负债。对于既不影响会计利润也不影响应纳税所得额</w:t>
      </w:r>
      <w:r>
        <w:rPr>
          <w:rFonts w:ascii="Times New Roman" w:hAnsi="Times New Roman" w:cs="Times New Roman"/>
          <w:sz w:val="18"/>
          <w:szCs w:val="18"/>
        </w:rPr>
        <w:t>(</w:t>
      </w:r>
      <w:r>
        <w:rPr>
          <w:rFonts w:hint="eastAsia"/>
          <w:sz w:val="18"/>
          <w:szCs w:val="18"/>
        </w:rPr>
        <w:t>或可抵扣亏损</w:t>
      </w:r>
      <w:r>
        <w:rPr>
          <w:rFonts w:ascii="Times New Roman" w:hAnsi="Times New Roman" w:cs="Times New Roman"/>
          <w:sz w:val="18"/>
          <w:szCs w:val="18"/>
        </w:rPr>
        <w:t>)</w:t>
      </w:r>
      <w:r>
        <w:rPr>
          <w:rFonts w:hint="eastAsia"/>
          <w:sz w:val="18"/>
          <w:szCs w:val="18"/>
        </w:rPr>
        <w:t>的非企业合并的交易中产生的资产或负债的初始确认形成的暂时性差异，不确认相应的递延所得税资产和递延所得税负债。在资产负债表日，递延所得税资产和递延所得税负债按照预期收回该资产或清偿该负债期间的适用税率计量。</w:t>
      </w:r>
    </w:p>
    <w:p w14:paraId="0390C6EA" w14:textId="77777777" w:rsidR="00FA6409" w:rsidRDefault="00FA6409">
      <w:pPr>
        <w:pStyle w:val="a3"/>
        <w:spacing w:before="0" w:beforeAutospacing="0" w:after="0" w:afterAutospacing="0"/>
        <w:ind w:firstLine="420"/>
        <w:jc w:val="both"/>
        <w:divId w:val="1094595722"/>
      </w:pPr>
      <w:r>
        <w:rPr>
          <w:rFonts w:hint="eastAsia"/>
          <w:sz w:val="18"/>
          <w:szCs w:val="18"/>
        </w:rPr>
        <w:t>递延所得税资产的确认以公司很可能取得用来抵扣可抵扣暂时性差异、可抵扣亏损和税款抵减的应纳税所得额为限。对子公司及联营企业投资相关的暂时性差异产生的递延所得税资产和递延所得税负债，予以确认。但本公司能够控制暂时性差异转回的时间且该暂时性差异在可预见的未来很可能不会转回的，不予确认。</w:t>
      </w:r>
    </w:p>
    <w:p w14:paraId="642BA91E" w14:textId="77777777" w:rsidR="00BF47BE" w:rsidRDefault="00FA6409">
      <w:pPr>
        <w:pStyle w:val="3"/>
        <w:spacing w:line="280" w:lineRule="exact"/>
        <w:jc w:val="left"/>
        <w:rPr>
          <w:rFonts w:ascii="宋体" w:hAnsi="宋体" w:cs="宋体"/>
          <w:b/>
          <w:bCs/>
        </w:rPr>
      </w:pPr>
      <w:bookmarkStart w:id="59" w:name="_Toc989033"/>
      <w:r>
        <w:rPr>
          <w:rFonts w:ascii="宋体" w:hAnsi="宋体" w:cs="宋体"/>
          <w:b/>
          <w:bCs/>
        </w:rPr>
        <w:t>35、租赁</w:t>
      </w:r>
      <w:bookmarkEnd w:id="59"/>
    </w:p>
    <w:p w14:paraId="7A03C0E2" w14:textId="77777777" w:rsidR="00BF47BE" w:rsidRDefault="00FA6409">
      <w:pPr>
        <w:keepNext/>
        <w:keepLines/>
        <w:spacing w:before="300" w:after="300" w:line="280" w:lineRule="exact"/>
        <w:outlineLvl w:val="3"/>
        <w:rPr>
          <w:rFonts w:ascii="宋体" w:eastAsia="宋体" w:hAnsi="宋体" w:cs="宋体"/>
          <w:b/>
          <w:bCs/>
          <w:szCs w:val="21"/>
        </w:rPr>
      </w:pPr>
      <w:bookmarkStart w:id="60" w:name="_Toc989034"/>
      <w:r>
        <w:rPr>
          <w:rFonts w:ascii="宋体" w:eastAsia="宋体" w:hAnsi="宋体" w:cs="宋体"/>
          <w:b/>
          <w:bCs/>
          <w:szCs w:val="21"/>
        </w:rPr>
        <w:t>（1） 经营租赁的会计处理方法</w:t>
      </w:r>
      <w:bookmarkEnd w:id="60"/>
    </w:p>
    <w:p w14:paraId="7D0B87E6" w14:textId="77777777" w:rsidR="00FA6409" w:rsidRDefault="00FA6409">
      <w:pPr>
        <w:pStyle w:val="a3"/>
        <w:spacing w:before="0" w:beforeAutospacing="0" w:after="0" w:afterAutospacing="0"/>
        <w:jc w:val="both"/>
        <w:divId w:val="386490058"/>
      </w:pPr>
      <w:r>
        <w:rPr>
          <w:rFonts w:ascii="Times New Roman" w:hAnsi="Times New Roman" w:cs="Times New Roman"/>
          <w:sz w:val="18"/>
          <w:szCs w:val="18"/>
        </w:rPr>
        <w:t>2021</w:t>
      </w:r>
      <w:r>
        <w:rPr>
          <w:rFonts w:hint="eastAsia"/>
          <w:sz w:val="18"/>
          <w:szCs w:val="18"/>
        </w:rPr>
        <w:t>年</w:t>
      </w:r>
      <w:r>
        <w:rPr>
          <w:rFonts w:ascii="Times New Roman" w:hAnsi="Times New Roman" w:cs="Times New Roman"/>
          <w:sz w:val="18"/>
          <w:szCs w:val="18"/>
        </w:rPr>
        <w:t>1</w:t>
      </w:r>
      <w:r>
        <w:rPr>
          <w:rFonts w:hint="eastAsia"/>
          <w:sz w:val="18"/>
          <w:szCs w:val="18"/>
        </w:rPr>
        <w:t>月</w:t>
      </w:r>
      <w:r>
        <w:rPr>
          <w:rFonts w:ascii="Times New Roman" w:hAnsi="Times New Roman" w:cs="Times New Roman"/>
          <w:sz w:val="18"/>
          <w:szCs w:val="18"/>
        </w:rPr>
        <w:t>1</w:t>
      </w:r>
      <w:r>
        <w:rPr>
          <w:rFonts w:hint="eastAsia"/>
          <w:sz w:val="18"/>
          <w:szCs w:val="18"/>
        </w:rPr>
        <w:t>日以前执行：</w:t>
      </w:r>
    </w:p>
    <w:p w14:paraId="3E696EAD" w14:textId="77777777" w:rsidR="00FA6409" w:rsidRDefault="00FA6409">
      <w:pPr>
        <w:pStyle w:val="a3"/>
        <w:spacing w:before="0" w:beforeAutospacing="0" w:after="0" w:afterAutospacing="0"/>
        <w:ind w:firstLine="420"/>
        <w:jc w:val="both"/>
        <w:divId w:val="386490058"/>
      </w:pPr>
      <w:r>
        <w:rPr>
          <w:rFonts w:hint="eastAsia"/>
          <w:sz w:val="18"/>
          <w:szCs w:val="18"/>
        </w:rPr>
        <w:t>（</w:t>
      </w:r>
      <w:r>
        <w:rPr>
          <w:rFonts w:ascii="Times New Roman" w:hAnsi="Times New Roman" w:cs="Times New Roman"/>
          <w:sz w:val="18"/>
          <w:szCs w:val="18"/>
        </w:rPr>
        <w:t>1</w:t>
      </w:r>
      <w:r>
        <w:rPr>
          <w:rFonts w:hint="eastAsia"/>
          <w:sz w:val="18"/>
          <w:szCs w:val="18"/>
        </w:rPr>
        <w:t>）本公司租入资产所支付的租赁费，在不扣除免租期的整个租赁期内，按直线法进行分摊，计入当期费用。其他方法更为系统合理的，可以采用其他方法。本公司支付的与租赁交易相关的初始直接费用，计入当期费用。</w:t>
      </w:r>
    </w:p>
    <w:p w14:paraId="6DC7C0E1" w14:textId="77777777" w:rsidR="00FA6409" w:rsidRDefault="00FA6409">
      <w:pPr>
        <w:pStyle w:val="a3"/>
        <w:spacing w:before="0" w:beforeAutospacing="0" w:after="0" w:afterAutospacing="0"/>
        <w:ind w:firstLine="420"/>
        <w:jc w:val="both"/>
        <w:divId w:val="386490058"/>
      </w:pPr>
      <w:r>
        <w:rPr>
          <w:rFonts w:hint="eastAsia"/>
          <w:sz w:val="18"/>
          <w:szCs w:val="18"/>
        </w:rPr>
        <w:t>资产出租方承担了应由本公司承担的与租赁相关的费用时，本公司将该部分费用从租金总额中扣除，按扣除后的租金费用在租赁期内分摊，计入当期费用。</w:t>
      </w:r>
    </w:p>
    <w:p w14:paraId="233F765F" w14:textId="77777777" w:rsidR="00FA6409" w:rsidRDefault="00FA6409">
      <w:pPr>
        <w:pStyle w:val="a3"/>
        <w:spacing w:before="0" w:beforeAutospacing="0" w:after="0" w:afterAutospacing="0"/>
        <w:ind w:firstLine="420"/>
        <w:jc w:val="both"/>
        <w:divId w:val="386490058"/>
      </w:pPr>
      <w:r>
        <w:rPr>
          <w:rFonts w:hint="eastAsia"/>
          <w:sz w:val="18"/>
          <w:szCs w:val="18"/>
        </w:rPr>
        <w:t>（</w:t>
      </w:r>
      <w:r>
        <w:rPr>
          <w:rFonts w:ascii="Times New Roman" w:hAnsi="Times New Roman" w:cs="Times New Roman"/>
          <w:sz w:val="18"/>
          <w:szCs w:val="18"/>
        </w:rPr>
        <w:t>2</w:t>
      </w:r>
      <w:r>
        <w:rPr>
          <w:rFonts w:hint="eastAsia"/>
          <w:sz w:val="18"/>
          <w:szCs w:val="18"/>
        </w:rPr>
        <w:t>）本公司出租资产所收取的租赁费，在不扣除免租期的整个租赁期内，按直线法进行分摊，确认为租赁收入。其他方法更为系统合理的，可以采用其他方法。本公司支付的与租赁交易相关的初始直接费用，计入当期费用；如金额较大的，则予以资本化，在整个租赁期间内按照与租赁收入确认相同的基础分期计入当期收益。</w:t>
      </w:r>
    </w:p>
    <w:p w14:paraId="54ACCD16" w14:textId="77777777" w:rsidR="00FA6409" w:rsidRDefault="00FA6409">
      <w:pPr>
        <w:pStyle w:val="a3"/>
        <w:spacing w:before="0" w:beforeAutospacing="0" w:after="0" w:afterAutospacing="0"/>
        <w:ind w:firstLine="420"/>
        <w:jc w:val="both"/>
        <w:divId w:val="386490058"/>
      </w:pPr>
      <w:r>
        <w:rPr>
          <w:rFonts w:hint="eastAsia"/>
          <w:sz w:val="18"/>
          <w:szCs w:val="18"/>
        </w:rPr>
        <w:t>本公司承担了应由承租方承担的与租赁相关的费用时，本公司将该部分费用从租金收入总额中扣除，按扣除后的租金收入余额在租赁期内分配。</w:t>
      </w:r>
    </w:p>
    <w:p w14:paraId="0444B623" w14:textId="77777777" w:rsidR="00BF47BE" w:rsidRDefault="00FA6409">
      <w:pPr>
        <w:keepNext/>
        <w:keepLines/>
        <w:spacing w:before="300" w:after="300" w:line="280" w:lineRule="exact"/>
        <w:outlineLvl w:val="3"/>
        <w:rPr>
          <w:rFonts w:ascii="宋体" w:eastAsia="宋体" w:hAnsi="宋体" w:cs="宋体"/>
          <w:b/>
          <w:bCs/>
          <w:szCs w:val="21"/>
        </w:rPr>
      </w:pPr>
      <w:bookmarkStart w:id="61" w:name="_Toc989035"/>
      <w:r>
        <w:rPr>
          <w:rFonts w:ascii="宋体" w:eastAsia="宋体" w:hAnsi="宋体" w:cs="宋体"/>
          <w:b/>
          <w:bCs/>
          <w:szCs w:val="21"/>
        </w:rPr>
        <w:t>（2） 融资租赁的会计处理方法</w:t>
      </w:r>
      <w:bookmarkEnd w:id="61"/>
    </w:p>
    <w:p w14:paraId="5B0C1AD4" w14:textId="77777777" w:rsidR="00FA6409" w:rsidRDefault="00FA6409">
      <w:pPr>
        <w:pStyle w:val="a3"/>
        <w:spacing w:before="0" w:beforeAutospacing="0" w:after="0" w:afterAutospacing="0"/>
        <w:jc w:val="both"/>
        <w:divId w:val="66344739"/>
      </w:pPr>
      <w:r>
        <w:rPr>
          <w:rFonts w:ascii="Times New Roman" w:hAnsi="Times New Roman" w:cs="Times New Roman"/>
          <w:sz w:val="18"/>
          <w:szCs w:val="18"/>
        </w:rPr>
        <w:t>2021</w:t>
      </w:r>
      <w:r>
        <w:rPr>
          <w:rFonts w:hint="eastAsia"/>
          <w:sz w:val="18"/>
          <w:szCs w:val="18"/>
        </w:rPr>
        <w:t>年</w:t>
      </w:r>
      <w:r>
        <w:rPr>
          <w:rFonts w:ascii="Times New Roman" w:hAnsi="Times New Roman" w:cs="Times New Roman"/>
          <w:sz w:val="18"/>
          <w:szCs w:val="18"/>
        </w:rPr>
        <w:t>1</w:t>
      </w:r>
      <w:r>
        <w:rPr>
          <w:rFonts w:hint="eastAsia"/>
          <w:sz w:val="18"/>
          <w:szCs w:val="18"/>
        </w:rPr>
        <w:t>月</w:t>
      </w:r>
      <w:r>
        <w:rPr>
          <w:rFonts w:ascii="Times New Roman" w:hAnsi="Times New Roman" w:cs="Times New Roman"/>
          <w:sz w:val="18"/>
          <w:szCs w:val="18"/>
        </w:rPr>
        <w:t>1</w:t>
      </w:r>
      <w:r>
        <w:rPr>
          <w:rFonts w:hint="eastAsia"/>
          <w:sz w:val="18"/>
          <w:szCs w:val="18"/>
        </w:rPr>
        <w:t>日以前执行：</w:t>
      </w:r>
    </w:p>
    <w:p w14:paraId="7A6E271B" w14:textId="77777777" w:rsidR="00FA6409" w:rsidRDefault="00FA6409">
      <w:pPr>
        <w:pStyle w:val="a3"/>
        <w:spacing w:before="0" w:beforeAutospacing="0" w:after="0" w:afterAutospacing="0"/>
        <w:ind w:firstLine="420"/>
        <w:jc w:val="both"/>
        <w:divId w:val="66344739"/>
      </w:pPr>
      <w:r>
        <w:rPr>
          <w:rFonts w:hint="eastAsia"/>
          <w:sz w:val="18"/>
          <w:szCs w:val="18"/>
        </w:rPr>
        <w:t>（</w:t>
      </w:r>
      <w:r>
        <w:rPr>
          <w:rFonts w:ascii="Times New Roman" w:hAnsi="Times New Roman" w:cs="Times New Roman"/>
          <w:sz w:val="18"/>
          <w:szCs w:val="18"/>
        </w:rPr>
        <w:t>1</w:t>
      </w:r>
      <w:r>
        <w:rPr>
          <w:rFonts w:hint="eastAsia"/>
          <w:sz w:val="18"/>
          <w:szCs w:val="18"/>
        </w:rPr>
        <w:t>）融资租入资产：本公司按租赁开始日租赁资产的公允价值与最低租赁付款额的现值中较低者作为租入资产的入账价值，按自有固定资产的折旧政策计提折旧；将最低租赁付款额作为长期应付款的入账价值，其差额作为未确认的融资费用。本公司采用实际利率法对未确认融资费用，在资产租赁期内摊销，计入财务费用。本公司发生的初始直接费用计入租入资产价值。</w:t>
      </w:r>
    </w:p>
    <w:p w14:paraId="6EDF2CD1" w14:textId="77777777" w:rsidR="00FA6409" w:rsidRDefault="00FA6409">
      <w:pPr>
        <w:pStyle w:val="a3"/>
        <w:spacing w:before="0" w:beforeAutospacing="0" w:after="0" w:afterAutospacing="0"/>
        <w:ind w:firstLine="420"/>
        <w:jc w:val="both"/>
        <w:divId w:val="66344739"/>
      </w:pPr>
      <w:r>
        <w:rPr>
          <w:rFonts w:hint="eastAsia"/>
          <w:sz w:val="18"/>
          <w:szCs w:val="18"/>
        </w:rPr>
        <w:t>（</w:t>
      </w:r>
      <w:r>
        <w:rPr>
          <w:rFonts w:ascii="Times New Roman" w:hAnsi="Times New Roman" w:cs="Times New Roman"/>
          <w:sz w:val="18"/>
          <w:szCs w:val="18"/>
        </w:rPr>
        <w:t>2</w:t>
      </w:r>
      <w:r>
        <w:rPr>
          <w:rFonts w:hint="eastAsia"/>
          <w:sz w:val="18"/>
          <w:szCs w:val="18"/>
        </w:rPr>
        <w:t>）融资租出资产：本公司在租赁开始日，将应收融资租赁款和未担保余值之和与其现值的差额确认为未实现融资收益，在将来收到租金的各期间内确认为租赁收入。本公司发生的与出租交易相关的初始直接费用，计入应收融资租赁款的初始计量中，并减少租赁期内确认的收益金额。</w:t>
      </w:r>
    </w:p>
    <w:p w14:paraId="02C7516E" w14:textId="77777777" w:rsidR="00FA6409" w:rsidRDefault="00FA6409">
      <w:pPr>
        <w:pStyle w:val="a3"/>
        <w:spacing w:before="0" w:beforeAutospacing="0" w:after="0" w:afterAutospacing="0"/>
        <w:jc w:val="both"/>
        <w:divId w:val="66344739"/>
      </w:pPr>
      <w:r>
        <w:rPr>
          <w:rFonts w:ascii="Times New Roman" w:hAnsi="Times New Roman" w:cs="Times New Roman"/>
          <w:sz w:val="18"/>
          <w:szCs w:val="18"/>
        </w:rPr>
        <w:t>2021</w:t>
      </w:r>
      <w:r>
        <w:rPr>
          <w:rFonts w:hint="eastAsia"/>
          <w:sz w:val="18"/>
          <w:szCs w:val="18"/>
        </w:rPr>
        <w:t>年</w:t>
      </w:r>
      <w:r>
        <w:rPr>
          <w:rFonts w:ascii="Times New Roman" w:hAnsi="Times New Roman" w:cs="Times New Roman"/>
          <w:sz w:val="18"/>
          <w:szCs w:val="18"/>
        </w:rPr>
        <w:t>1</w:t>
      </w:r>
      <w:r>
        <w:rPr>
          <w:rFonts w:hint="eastAsia"/>
          <w:sz w:val="18"/>
          <w:szCs w:val="18"/>
        </w:rPr>
        <w:t>月</w:t>
      </w:r>
      <w:r>
        <w:rPr>
          <w:rFonts w:ascii="Times New Roman" w:hAnsi="Times New Roman" w:cs="Times New Roman"/>
          <w:sz w:val="18"/>
          <w:szCs w:val="18"/>
        </w:rPr>
        <w:t>1</w:t>
      </w:r>
      <w:r>
        <w:rPr>
          <w:rFonts w:hint="eastAsia"/>
          <w:sz w:val="18"/>
          <w:szCs w:val="18"/>
        </w:rPr>
        <w:t>日起执行：</w:t>
      </w:r>
    </w:p>
    <w:p w14:paraId="338B940C" w14:textId="77777777" w:rsidR="00FA6409" w:rsidRDefault="00FA6409">
      <w:pPr>
        <w:pStyle w:val="a3"/>
        <w:spacing w:before="0" w:beforeAutospacing="0" w:after="0" w:afterAutospacing="0"/>
        <w:ind w:firstLine="420"/>
        <w:jc w:val="both"/>
        <w:divId w:val="66344739"/>
      </w:pPr>
      <w:r>
        <w:rPr>
          <w:rFonts w:hint="eastAsia"/>
          <w:sz w:val="18"/>
          <w:szCs w:val="18"/>
        </w:rPr>
        <w:t>租赁，是指在一定期间内，出租人将资产的使用权让与承租人以获取对价的合同。</w:t>
      </w:r>
    </w:p>
    <w:p w14:paraId="0CBB54DA" w14:textId="77777777" w:rsidR="00FA6409" w:rsidRDefault="00FA6409">
      <w:pPr>
        <w:pStyle w:val="a3"/>
        <w:spacing w:before="0" w:beforeAutospacing="0" w:after="0" w:afterAutospacing="0"/>
        <w:ind w:firstLine="420"/>
        <w:jc w:val="both"/>
        <w:divId w:val="66344739"/>
      </w:pPr>
      <w:r>
        <w:rPr>
          <w:rFonts w:hint="eastAsia"/>
          <w:sz w:val="18"/>
          <w:szCs w:val="18"/>
        </w:rPr>
        <w:t>在合同开始日，本公司评估合同是否为租赁或者包含租赁。如果合同中一方让渡了在一定期间内控制一项或多项已识别资产使用的权利以换取对价，则该合同为租赁或者包含租赁。</w:t>
      </w:r>
      <w:r>
        <w:rPr>
          <w:rFonts w:ascii="Times New Roman" w:hAnsi="Times New Roman" w:cs="Times New Roman"/>
          <w:sz w:val="18"/>
          <w:szCs w:val="18"/>
        </w:rPr>
        <w:t xml:space="preserve"> </w:t>
      </w:r>
    </w:p>
    <w:p w14:paraId="09B2D410" w14:textId="77777777" w:rsidR="00FA6409" w:rsidRDefault="00FA6409">
      <w:pPr>
        <w:pStyle w:val="a3"/>
        <w:spacing w:before="0" w:beforeAutospacing="0" w:after="0" w:afterAutospacing="0"/>
        <w:ind w:firstLine="420"/>
        <w:jc w:val="both"/>
        <w:divId w:val="66344739"/>
      </w:pPr>
      <w:r>
        <w:rPr>
          <w:rFonts w:hint="eastAsia"/>
          <w:sz w:val="18"/>
          <w:szCs w:val="18"/>
        </w:rPr>
        <w:t>为确定合同是否让渡了在一定期间内控制已识别资产使用的权利，本公司进行如下评估：</w:t>
      </w:r>
    </w:p>
    <w:p w14:paraId="2C7E2B60"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lastRenderedPageBreak/>
        <w:t xml:space="preserve">- </w:t>
      </w:r>
      <w:r>
        <w:rPr>
          <w:rFonts w:hint="eastAsia"/>
          <w:sz w:val="18"/>
          <w:szCs w:val="18"/>
        </w:rPr>
        <w:t>合同是否涉及已识别资产的使用。已识别资产可能由合同明确指定或在资产可供客户使用时隐性指定，并且该资产在物理上可区分，或者如果资产的某部分产能或其他部分在物理上不可区分但实质上代表了该资产的全部产能，从而使客户获得因使用该资产所产生的几乎全部经济利益。如果资产的供应方在整个使用期间拥有对该资产的实质性替换权，则该资产不属于已识别资产；</w:t>
      </w:r>
      <w:r>
        <w:rPr>
          <w:rFonts w:ascii="Times New Roman" w:hAnsi="Times New Roman" w:cs="Times New Roman"/>
          <w:sz w:val="18"/>
          <w:szCs w:val="18"/>
        </w:rPr>
        <w:t xml:space="preserve"> </w:t>
      </w:r>
    </w:p>
    <w:p w14:paraId="7F52D93D"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 xml:space="preserve">- </w:t>
      </w:r>
      <w:r>
        <w:rPr>
          <w:rFonts w:hint="eastAsia"/>
          <w:sz w:val="18"/>
          <w:szCs w:val="18"/>
        </w:rPr>
        <w:t>承租人是否有权获得在使用期间内因使用已识别资产所产生的几乎全部经济利益；</w:t>
      </w:r>
      <w:r>
        <w:rPr>
          <w:rFonts w:ascii="Times New Roman" w:hAnsi="Times New Roman" w:cs="Times New Roman"/>
          <w:sz w:val="18"/>
          <w:szCs w:val="18"/>
        </w:rPr>
        <w:t xml:space="preserve"> </w:t>
      </w:r>
    </w:p>
    <w:p w14:paraId="2864F16C"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 xml:space="preserve">- </w:t>
      </w:r>
      <w:r>
        <w:rPr>
          <w:rFonts w:hint="eastAsia"/>
          <w:sz w:val="18"/>
          <w:szCs w:val="18"/>
        </w:rPr>
        <w:t>承租人是否有权在该使用期间主导已识别资产的使用。</w:t>
      </w:r>
    </w:p>
    <w:p w14:paraId="438E843E" w14:textId="77777777" w:rsidR="00FA6409" w:rsidRDefault="00FA6409">
      <w:pPr>
        <w:pStyle w:val="a3"/>
        <w:spacing w:before="0" w:beforeAutospacing="0" w:after="0" w:afterAutospacing="0"/>
        <w:ind w:firstLine="420"/>
        <w:jc w:val="both"/>
        <w:divId w:val="66344739"/>
      </w:pPr>
      <w:r>
        <w:rPr>
          <w:rFonts w:hint="eastAsia"/>
          <w:sz w:val="18"/>
          <w:szCs w:val="18"/>
        </w:rPr>
        <w:t>合同中同时包含多项单独租赁的，承租人和出租人将合同予以分拆，并分别各项单独租赁进行会计处理。合同中同时包含租赁和非租赁部分的，承租人和出租人将租赁和非租赁部分进行分拆。在分拆合同包含的租赁和非租赁部分时，承租人按照各租赁部分单独价格及非租赁部分的单独价格之和的相对比例分摊合同对价。出租人按《企业会计准则第</w:t>
      </w:r>
      <w:r>
        <w:rPr>
          <w:rFonts w:ascii="Times New Roman" w:hAnsi="Times New Roman" w:cs="Times New Roman"/>
          <w:sz w:val="18"/>
          <w:szCs w:val="18"/>
        </w:rPr>
        <w:t>14</w:t>
      </w:r>
      <w:r>
        <w:rPr>
          <w:rFonts w:hint="eastAsia"/>
          <w:sz w:val="18"/>
          <w:szCs w:val="18"/>
        </w:rPr>
        <w:t>号</w:t>
      </w:r>
      <w:r>
        <w:rPr>
          <w:rFonts w:ascii="Times New Roman" w:hAnsi="Times New Roman" w:cs="Times New Roman"/>
          <w:sz w:val="18"/>
          <w:szCs w:val="18"/>
        </w:rPr>
        <w:t>—</w:t>
      </w:r>
      <w:r>
        <w:rPr>
          <w:rFonts w:hint="eastAsia"/>
          <w:sz w:val="18"/>
          <w:szCs w:val="18"/>
        </w:rPr>
        <w:t>收入》中关于交易价格分摊的规定分摊合同对价。</w:t>
      </w:r>
    </w:p>
    <w:p w14:paraId="4D74075A"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1</w:t>
      </w:r>
      <w:r>
        <w:rPr>
          <w:rFonts w:hint="eastAsia"/>
          <w:sz w:val="18"/>
          <w:szCs w:val="18"/>
        </w:rPr>
        <w:t>、本公司作为承租人</w:t>
      </w:r>
      <w:r>
        <w:rPr>
          <w:rFonts w:ascii="Times New Roman" w:hAnsi="Times New Roman" w:cs="Times New Roman"/>
          <w:sz w:val="18"/>
          <w:szCs w:val="18"/>
        </w:rPr>
        <w:t xml:space="preserve"> </w:t>
      </w:r>
    </w:p>
    <w:p w14:paraId="774AF6D0" w14:textId="77777777" w:rsidR="00FA6409" w:rsidRDefault="00FA6409">
      <w:pPr>
        <w:pStyle w:val="a3"/>
        <w:spacing w:before="0" w:beforeAutospacing="0" w:after="0" w:afterAutospacing="0"/>
        <w:ind w:firstLine="420"/>
        <w:jc w:val="both"/>
        <w:divId w:val="66344739"/>
      </w:pPr>
      <w:r>
        <w:rPr>
          <w:rFonts w:hint="eastAsia"/>
          <w:sz w:val="18"/>
          <w:szCs w:val="18"/>
        </w:rPr>
        <w:t>在租赁期开始日，本公司对租赁确认使用权资产和租赁负债。使用权资产按照成本进行初始计量，包括租赁负债的初始计量金额、在租赁期开始日或之前支付的租赁付款额（扣除已享受的租赁激励相关金额），发生的初始直接费用以及为拆卸及移除租赁资产、复原租赁资产所在场地或将租赁资产恢复至租赁条款约定状态预计将发生的成本。</w:t>
      </w:r>
      <w:r>
        <w:rPr>
          <w:rFonts w:ascii="Times New Roman" w:hAnsi="Times New Roman" w:cs="Times New Roman"/>
          <w:sz w:val="18"/>
          <w:szCs w:val="18"/>
        </w:rPr>
        <w:t xml:space="preserve"> </w:t>
      </w:r>
    </w:p>
    <w:p w14:paraId="11EB71B7" w14:textId="77777777" w:rsidR="00FA6409" w:rsidRDefault="00FA6409">
      <w:pPr>
        <w:pStyle w:val="a3"/>
        <w:spacing w:before="0" w:beforeAutospacing="0" w:after="0" w:afterAutospacing="0"/>
        <w:ind w:firstLine="420"/>
        <w:jc w:val="both"/>
        <w:divId w:val="66344739"/>
      </w:pPr>
      <w:r>
        <w:rPr>
          <w:rFonts w:hint="eastAsia"/>
          <w:sz w:val="18"/>
          <w:szCs w:val="18"/>
        </w:rPr>
        <w:t>本公司使用直线法对使用权资产计提折旧。对能够合理确定租赁期届满时取得租赁资产所有权的，本公司在租赁资产剩余使用寿命内计提折旧。否则，租赁资产在租赁期与租赁资产剩余使用寿命两者孰短的期间内计提折旧。</w:t>
      </w:r>
    </w:p>
    <w:p w14:paraId="10763F8B" w14:textId="77777777" w:rsidR="00FA6409" w:rsidRDefault="00FA6409">
      <w:pPr>
        <w:pStyle w:val="a3"/>
        <w:spacing w:before="0" w:beforeAutospacing="0" w:after="0" w:afterAutospacing="0"/>
        <w:ind w:firstLine="420"/>
        <w:jc w:val="both"/>
        <w:divId w:val="66344739"/>
      </w:pPr>
      <w:r>
        <w:rPr>
          <w:rFonts w:hint="eastAsia"/>
          <w:sz w:val="18"/>
          <w:szCs w:val="18"/>
        </w:rPr>
        <w:t>本公司按照《企业会计准则第</w:t>
      </w:r>
      <w:r>
        <w:rPr>
          <w:rFonts w:ascii="Times New Roman" w:hAnsi="Times New Roman" w:cs="Times New Roman"/>
          <w:sz w:val="18"/>
          <w:szCs w:val="18"/>
        </w:rPr>
        <w:t xml:space="preserve"> 8 </w:t>
      </w:r>
      <w:r>
        <w:rPr>
          <w:rFonts w:hint="eastAsia"/>
          <w:sz w:val="18"/>
          <w:szCs w:val="18"/>
        </w:rPr>
        <w:t>号</w:t>
      </w:r>
      <w:r>
        <w:rPr>
          <w:rFonts w:ascii="Times New Roman" w:hAnsi="Times New Roman" w:cs="Times New Roman"/>
          <w:sz w:val="18"/>
          <w:szCs w:val="18"/>
        </w:rPr>
        <w:t>—</w:t>
      </w:r>
      <w:r>
        <w:rPr>
          <w:rFonts w:hint="eastAsia"/>
          <w:sz w:val="18"/>
          <w:szCs w:val="18"/>
        </w:rPr>
        <w:t>资产减值》的规定来确定使用权资产是否已发生减值，并对已识别的减值损失进行会计处理。</w:t>
      </w:r>
    </w:p>
    <w:p w14:paraId="2370649B" w14:textId="77777777" w:rsidR="00FA6409" w:rsidRDefault="00FA6409">
      <w:pPr>
        <w:pStyle w:val="a3"/>
        <w:spacing w:before="0" w:beforeAutospacing="0" w:after="0" w:afterAutospacing="0"/>
        <w:ind w:firstLine="420"/>
        <w:jc w:val="both"/>
        <w:divId w:val="66344739"/>
      </w:pPr>
      <w:r>
        <w:rPr>
          <w:rFonts w:hint="eastAsia"/>
          <w:sz w:val="18"/>
          <w:szCs w:val="18"/>
        </w:rPr>
        <w:t>租赁负债按照租赁期开始日尚未支付的租赁付款额的现值进行初始计量，折现率为租赁内含利率。无法确定租赁内含利率的，采用本公司增量借款利率作为折现率。</w:t>
      </w:r>
    </w:p>
    <w:p w14:paraId="29D04F20" w14:textId="77777777" w:rsidR="00FA6409" w:rsidRDefault="00FA6409">
      <w:pPr>
        <w:pStyle w:val="a3"/>
        <w:spacing w:before="0" w:beforeAutospacing="0" w:after="0" w:afterAutospacing="0"/>
        <w:ind w:firstLine="420"/>
        <w:jc w:val="both"/>
        <w:divId w:val="66344739"/>
      </w:pPr>
      <w:r>
        <w:rPr>
          <w:rFonts w:hint="eastAsia"/>
          <w:sz w:val="18"/>
          <w:szCs w:val="18"/>
        </w:rPr>
        <w:t>租赁付款额是指本公司向出租人支付的与在租赁期内使用租赁资产的权利相关的款项，包括：</w:t>
      </w:r>
    </w:p>
    <w:p w14:paraId="377836AC"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 xml:space="preserve">- </w:t>
      </w:r>
      <w:r>
        <w:rPr>
          <w:rFonts w:hint="eastAsia"/>
          <w:sz w:val="18"/>
          <w:szCs w:val="18"/>
        </w:rPr>
        <w:t>固定付款额及实质固定付款额，存在租赁激励的，扣除租赁激励相关金额；</w:t>
      </w:r>
    </w:p>
    <w:p w14:paraId="19D6393B"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 xml:space="preserve">- </w:t>
      </w:r>
      <w:r>
        <w:rPr>
          <w:rFonts w:hint="eastAsia"/>
          <w:sz w:val="18"/>
          <w:szCs w:val="18"/>
        </w:rPr>
        <w:t>取决于指数或比率的可变租赁付款额；</w:t>
      </w:r>
    </w:p>
    <w:p w14:paraId="4A5E509E"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 xml:space="preserve">- </w:t>
      </w:r>
      <w:r>
        <w:rPr>
          <w:rFonts w:hint="eastAsia"/>
          <w:sz w:val="18"/>
          <w:szCs w:val="18"/>
        </w:rPr>
        <w:t>本公司合理确定将行使的购买选择权的行权价格；</w:t>
      </w:r>
    </w:p>
    <w:p w14:paraId="1F47A27B"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 xml:space="preserve">- </w:t>
      </w:r>
      <w:r>
        <w:rPr>
          <w:rFonts w:hint="eastAsia"/>
          <w:sz w:val="18"/>
          <w:szCs w:val="18"/>
        </w:rPr>
        <w:t>租赁期反映出本公司将行使终止租赁选择权的，行使终止租赁选择权需支付的款项；</w:t>
      </w:r>
    </w:p>
    <w:p w14:paraId="1A30FD70"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 xml:space="preserve">- </w:t>
      </w:r>
      <w:r>
        <w:rPr>
          <w:rFonts w:hint="eastAsia"/>
          <w:sz w:val="18"/>
          <w:szCs w:val="18"/>
        </w:rPr>
        <w:t>根据本公司提供的担保余值预计应支付的款项。</w:t>
      </w:r>
      <w:r>
        <w:rPr>
          <w:rFonts w:ascii="Times New Roman" w:hAnsi="Times New Roman" w:cs="Times New Roman"/>
          <w:sz w:val="18"/>
          <w:szCs w:val="18"/>
        </w:rPr>
        <w:t xml:space="preserve"> </w:t>
      </w:r>
    </w:p>
    <w:p w14:paraId="6477605E" w14:textId="77777777" w:rsidR="00FA6409" w:rsidRDefault="00FA6409">
      <w:pPr>
        <w:pStyle w:val="a3"/>
        <w:spacing w:before="0" w:beforeAutospacing="0" w:after="0" w:afterAutospacing="0"/>
        <w:ind w:firstLine="420"/>
        <w:jc w:val="both"/>
        <w:divId w:val="66344739"/>
      </w:pPr>
      <w:r>
        <w:rPr>
          <w:rFonts w:hint="eastAsia"/>
          <w:sz w:val="18"/>
          <w:szCs w:val="18"/>
        </w:rPr>
        <w:t>本公司按照固定的周期性利率计算租赁负债在租赁期内各期间的利息费用，并计入当期损益或相关资产成本。未纳入租赁负债计量的可变租赁付款额在实际发生时计入当期损益或相关资产成本。</w:t>
      </w:r>
      <w:r>
        <w:rPr>
          <w:rFonts w:ascii="Times New Roman" w:hAnsi="Times New Roman" w:cs="Times New Roman"/>
          <w:sz w:val="18"/>
          <w:szCs w:val="18"/>
        </w:rPr>
        <w:t xml:space="preserve"> </w:t>
      </w:r>
    </w:p>
    <w:p w14:paraId="52B8D635" w14:textId="77777777" w:rsidR="00FA6409" w:rsidRDefault="00FA6409">
      <w:pPr>
        <w:pStyle w:val="a3"/>
        <w:spacing w:before="0" w:beforeAutospacing="0" w:after="0" w:afterAutospacing="0"/>
        <w:ind w:firstLine="420"/>
        <w:jc w:val="both"/>
        <w:divId w:val="66344739"/>
      </w:pPr>
      <w:r>
        <w:rPr>
          <w:rFonts w:hint="eastAsia"/>
          <w:sz w:val="18"/>
          <w:szCs w:val="18"/>
        </w:rPr>
        <w:t>本公司已选择对短期租赁</w:t>
      </w:r>
      <w:r>
        <w:rPr>
          <w:rFonts w:ascii="Times New Roman" w:hAnsi="Times New Roman" w:cs="Times New Roman"/>
          <w:sz w:val="18"/>
          <w:szCs w:val="18"/>
        </w:rPr>
        <w:t xml:space="preserve"> (</w:t>
      </w:r>
      <w:r>
        <w:rPr>
          <w:rFonts w:hint="eastAsia"/>
          <w:sz w:val="18"/>
          <w:szCs w:val="18"/>
        </w:rPr>
        <w:t>租赁期不超过</w:t>
      </w:r>
      <w:r>
        <w:rPr>
          <w:rFonts w:ascii="Times New Roman" w:hAnsi="Times New Roman" w:cs="Times New Roman"/>
          <w:sz w:val="18"/>
          <w:szCs w:val="18"/>
        </w:rPr>
        <w:t>12</w:t>
      </w:r>
      <w:r>
        <w:rPr>
          <w:rFonts w:hint="eastAsia"/>
          <w:sz w:val="18"/>
          <w:szCs w:val="18"/>
        </w:rPr>
        <w:t>个月的租赁</w:t>
      </w:r>
      <w:r>
        <w:rPr>
          <w:rFonts w:ascii="Times New Roman" w:hAnsi="Times New Roman" w:cs="Times New Roman"/>
          <w:sz w:val="18"/>
          <w:szCs w:val="18"/>
        </w:rPr>
        <w:t xml:space="preserve">) </w:t>
      </w:r>
      <w:r>
        <w:rPr>
          <w:rFonts w:hint="eastAsia"/>
          <w:sz w:val="18"/>
          <w:szCs w:val="18"/>
        </w:rPr>
        <w:t>和低价值资产租赁不确认使用权资产和租赁负债，并将相关的租赁付款额在租赁期内各个期间按照直线法计入当期损益或相关资产成本。</w:t>
      </w:r>
    </w:p>
    <w:p w14:paraId="17FE83DA" w14:textId="77777777" w:rsidR="00FA6409" w:rsidRDefault="00FA6409">
      <w:pPr>
        <w:pStyle w:val="a3"/>
        <w:spacing w:before="0" w:beforeAutospacing="0" w:after="0" w:afterAutospacing="0"/>
        <w:ind w:firstLine="420"/>
        <w:jc w:val="both"/>
        <w:divId w:val="66344739"/>
      </w:pPr>
      <w:r>
        <w:rPr>
          <w:rFonts w:ascii="Times New Roman" w:hAnsi="Times New Roman" w:cs="Times New Roman"/>
          <w:sz w:val="18"/>
          <w:szCs w:val="18"/>
        </w:rPr>
        <w:t>2</w:t>
      </w:r>
      <w:r>
        <w:rPr>
          <w:rFonts w:hint="eastAsia"/>
          <w:sz w:val="18"/>
          <w:szCs w:val="18"/>
        </w:rPr>
        <w:t>、本公司作为出租人</w:t>
      </w:r>
      <w:r>
        <w:rPr>
          <w:rFonts w:ascii="Times New Roman" w:hAnsi="Times New Roman" w:cs="Times New Roman"/>
          <w:sz w:val="18"/>
          <w:szCs w:val="18"/>
        </w:rPr>
        <w:t xml:space="preserve"> </w:t>
      </w:r>
    </w:p>
    <w:p w14:paraId="1A14F872" w14:textId="77777777" w:rsidR="00FA6409" w:rsidRDefault="00FA6409">
      <w:pPr>
        <w:pStyle w:val="a3"/>
        <w:spacing w:before="0" w:beforeAutospacing="0" w:after="0" w:afterAutospacing="0"/>
        <w:ind w:firstLine="420"/>
        <w:jc w:val="both"/>
        <w:divId w:val="66344739"/>
      </w:pPr>
      <w:r>
        <w:rPr>
          <w:rFonts w:hint="eastAsia"/>
          <w:sz w:val="18"/>
          <w:szCs w:val="18"/>
        </w:rPr>
        <w:t>在租赁开始日，本公司将租赁分为融资租赁和经营租赁。融资租赁是指无论所有权最终是否转移但实质上转移了与租赁资产所有权有关的几乎全部风险和报酬的租赁。经营租赁是指除融资租赁以外的其他租赁。</w:t>
      </w:r>
      <w:r>
        <w:rPr>
          <w:rFonts w:ascii="Times New Roman" w:hAnsi="Times New Roman" w:cs="Times New Roman"/>
          <w:sz w:val="18"/>
          <w:szCs w:val="18"/>
        </w:rPr>
        <w:t xml:space="preserve"> </w:t>
      </w:r>
    </w:p>
    <w:p w14:paraId="318BF45F" w14:textId="77777777" w:rsidR="00FA6409" w:rsidRDefault="00FA6409">
      <w:pPr>
        <w:pStyle w:val="a3"/>
        <w:spacing w:before="0" w:beforeAutospacing="0" w:after="0" w:afterAutospacing="0"/>
        <w:ind w:firstLine="420"/>
        <w:jc w:val="both"/>
        <w:divId w:val="66344739"/>
      </w:pPr>
      <w:r>
        <w:rPr>
          <w:rFonts w:hint="eastAsia"/>
          <w:sz w:val="18"/>
          <w:szCs w:val="18"/>
        </w:rPr>
        <w:t>本公司作为转租出租人，将原租赁及转租赁合同作为两个合同单独核算。基于原租赁产生的使用权资产，而不是原租赁的标的资产，对转租赁进行分类。如果原租赁为短期租赁且本公司选择对原租赁应用上述短期租赁的简化处理，本公司将该转租赁分类为经营租赁。</w:t>
      </w:r>
      <w:r>
        <w:rPr>
          <w:rFonts w:ascii="Times New Roman" w:hAnsi="Times New Roman" w:cs="Times New Roman"/>
          <w:sz w:val="18"/>
          <w:szCs w:val="18"/>
        </w:rPr>
        <w:t xml:space="preserve"> </w:t>
      </w:r>
    </w:p>
    <w:p w14:paraId="612ABAE0" w14:textId="77777777" w:rsidR="00FA6409" w:rsidRDefault="00FA6409">
      <w:pPr>
        <w:pStyle w:val="a3"/>
        <w:spacing w:before="0" w:beforeAutospacing="0" w:after="0" w:afterAutospacing="0"/>
        <w:ind w:firstLine="420"/>
        <w:jc w:val="both"/>
        <w:divId w:val="66344739"/>
      </w:pPr>
      <w:r>
        <w:rPr>
          <w:rFonts w:hint="eastAsia"/>
          <w:sz w:val="18"/>
          <w:szCs w:val="18"/>
        </w:rPr>
        <w:t>融资租赁下，在租赁期开始日，本公司对融资租赁确认应收融资租赁款，并终止确认融资租赁资产。本公司对应收融资租赁款进行初始计量时，将租赁投资净额作为应收融资租赁款的入账价值。租赁投资净额为未担保余值和租赁期开始日尚未收到的租赁收款额按照租赁内含利率折现的现值之和。</w:t>
      </w:r>
    </w:p>
    <w:p w14:paraId="3F4FFF76" w14:textId="77777777" w:rsidR="00FA6409" w:rsidRDefault="00FA6409">
      <w:pPr>
        <w:pStyle w:val="a3"/>
        <w:spacing w:before="0" w:beforeAutospacing="0" w:after="0" w:afterAutospacing="0"/>
        <w:ind w:firstLine="420"/>
        <w:jc w:val="both"/>
        <w:divId w:val="66344739"/>
      </w:pPr>
      <w:r>
        <w:rPr>
          <w:rFonts w:hint="eastAsia"/>
          <w:sz w:val="18"/>
          <w:szCs w:val="18"/>
        </w:rPr>
        <w:t>租赁收款额，是指本公司因让渡在租赁期内使用租赁资产的权利而应向承租人收取的款项。本公司按照固定的周期性利率计算并确认租赁期内各个期间的利息收入。应收融资租赁款的终止确认和减值按《企业会计准则第</w:t>
      </w:r>
      <w:r>
        <w:rPr>
          <w:rFonts w:ascii="Times New Roman" w:hAnsi="Times New Roman" w:cs="Times New Roman"/>
          <w:sz w:val="18"/>
          <w:szCs w:val="18"/>
        </w:rPr>
        <w:t>22</w:t>
      </w:r>
      <w:r>
        <w:rPr>
          <w:rFonts w:hint="eastAsia"/>
          <w:sz w:val="18"/>
          <w:szCs w:val="18"/>
        </w:rPr>
        <w:t>号</w:t>
      </w:r>
      <w:r>
        <w:rPr>
          <w:rFonts w:ascii="Times New Roman" w:hAnsi="Times New Roman" w:cs="Times New Roman"/>
          <w:sz w:val="18"/>
          <w:szCs w:val="18"/>
        </w:rPr>
        <w:t>-</w:t>
      </w:r>
      <w:r>
        <w:rPr>
          <w:rFonts w:hint="eastAsia"/>
          <w:sz w:val="18"/>
          <w:szCs w:val="18"/>
        </w:rPr>
        <w:t>金融工具确认和计量》、《企业会计准则第</w:t>
      </w:r>
      <w:r>
        <w:rPr>
          <w:rFonts w:ascii="Times New Roman" w:hAnsi="Times New Roman" w:cs="Times New Roman"/>
          <w:sz w:val="18"/>
          <w:szCs w:val="18"/>
        </w:rPr>
        <w:t>23</w:t>
      </w:r>
      <w:r>
        <w:rPr>
          <w:rFonts w:hint="eastAsia"/>
          <w:sz w:val="18"/>
          <w:szCs w:val="18"/>
        </w:rPr>
        <w:t>号</w:t>
      </w:r>
      <w:r>
        <w:rPr>
          <w:rFonts w:ascii="Times New Roman" w:hAnsi="Times New Roman" w:cs="Times New Roman"/>
          <w:sz w:val="18"/>
          <w:szCs w:val="18"/>
        </w:rPr>
        <w:t>-</w:t>
      </w:r>
      <w:r>
        <w:rPr>
          <w:rFonts w:hint="eastAsia"/>
          <w:sz w:val="18"/>
          <w:szCs w:val="18"/>
        </w:rPr>
        <w:t>金融资产转移》所述的会计政策进行会计处理。未纳入租赁投资净额计量的可变租赁付款额在实际发生时计入当期损益。</w:t>
      </w:r>
      <w:r>
        <w:rPr>
          <w:rFonts w:ascii="Times New Roman" w:hAnsi="Times New Roman" w:cs="Times New Roman"/>
          <w:sz w:val="18"/>
          <w:szCs w:val="18"/>
        </w:rPr>
        <w:t xml:space="preserve"> </w:t>
      </w:r>
    </w:p>
    <w:p w14:paraId="7B0834C5" w14:textId="77777777" w:rsidR="00FA6409" w:rsidRDefault="00FA6409">
      <w:pPr>
        <w:pStyle w:val="a3"/>
        <w:spacing w:before="0" w:beforeAutospacing="0" w:after="0" w:afterAutospacing="0"/>
        <w:ind w:firstLine="420"/>
        <w:jc w:val="both"/>
        <w:divId w:val="66344739"/>
      </w:pPr>
      <w:r>
        <w:rPr>
          <w:rFonts w:hint="eastAsia"/>
          <w:sz w:val="18"/>
          <w:szCs w:val="18"/>
        </w:rPr>
        <w:lastRenderedPageBreak/>
        <w:t>经营租赁的租赁收款额在租赁期内按直线法确认为租金收入。本公司将其发生的与经营租赁有关的初始直接费用予以资本化，在租赁期内按照与租金收入确认相同的基础进行分摊，分期计入当期损益。未计入租赁收款额的可变租赁付款额在实际发生时计入当期损益。</w:t>
      </w:r>
    </w:p>
    <w:p w14:paraId="04DD60C8" w14:textId="77777777" w:rsidR="00BF47BE" w:rsidRDefault="00FA6409">
      <w:pPr>
        <w:pStyle w:val="3"/>
        <w:spacing w:line="280" w:lineRule="exact"/>
        <w:jc w:val="left"/>
        <w:rPr>
          <w:rFonts w:ascii="宋体" w:hAnsi="宋体" w:cs="宋体"/>
          <w:b/>
          <w:bCs/>
        </w:rPr>
      </w:pPr>
      <w:bookmarkStart w:id="62" w:name="_Toc989036"/>
      <w:r>
        <w:rPr>
          <w:rFonts w:ascii="宋体" w:hAnsi="宋体" w:cs="宋体"/>
          <w:b/>
          <w:bCs/>
        </w:rPr>
        <w:t>36、其他重要的会计政策和会计估计</w:t>
      </w:r>
      <w:bookmarkEnd w:id="62"/>
    </w:p>
    <w:p w14:paraId="3BD68BD5" w14:textId="77777777" w:rsidR="00FA6409" w:rsidRDefault="00FA6409">
      <w:pPr>
        <w:pStyle w:val="a3"/>
        <w:spacing w:before="0" w:beforeAutospacing="0" w:after="0" w:afterAutospacing="0"/>
        <w:ind w:firstLine="420"/>
        <w:jc w:val="both"/>
        <w:divId w:val="2007241919"/>
      </w:pPr>
      <w:r>
        <w:rPr>
          <w:rFonts w:ascii="Times New Roman" w:hAnsi="Times New Roman" w:cs="Times New Roman"/>
          <w:sz w:val="18"/>
          <w:szCs w:val="18"/>
        </w:rPr>
        <w:t>1</w:t>
      </w:r>
      <w:r>
        <w:rPr>
          <w:rFonts w:hint="eastAsia"/>
          <w:sz w:val="18"/>
          <w:szCs w:val="18"/>
        </w:rPr>
        <w:t>、终止经营</w:t>
      </w:r>
    </w:p>
    <w:p w14:paraId="30BF468B" w14:textId="77777777" w:rsidR="00FA6409" w:rsidRDefault="00FA6409">
      <w:pPr>
        <w:pStyle w:val="a3"/>
        <w:spacing w:before="0" w:beforeAutospacing="0" w:after="0" w:afterAutospacing="0"/>
        <w:ind w:firstLine="420"/>
        <w:jc w:val="both"/>
        <w:divId w:val="2007241919"/>
      </w:pPr>
      <w:r>
        <w:rPr>
          <w:rFonts w:hint="eastAsia"/>
          <w:sz w:val="18"/>
          <w:szCs w:val="18"/>
        </w:rPr>
        <w:t>终止经营，是指满足下列条件之一的已被本公司处置或被本公司划归为持有待售的、在经营和编制财务报表时能够单独区分的组成部分：</w:t>
      </w:r>
    </w:p>
    <w:p w14:paraId="35020602" w14:textId="77777777" w:rsidR="00FA6409" w:rsidRDefault="00FA6409">
      <w:pPr>
        <w:pStyle w:val="a3"/>
        <w:spacing w:before="0" w:beforeAutospacing="0" w:after="0" w:afterAutospacing="0"/>
        <w:ind w:firstLine="420"/>
        <w:jc w:val="both"/>
        <w:divId w:val="2007241919"/>
      </w:pPr>
      <w:r>
        <w:rPr>
          <w:rFonts w:hint="eastAsia"/>
          <w:sz w:val="18"/>
          <w:szCs w:val="18"/>
        </w:rPr>
        <w:t>（</w:t>
      </w:r>
      <w:r>
        <w:rPr>
          <w:rFonts w:ascii="Times New Roman" w:hAnsi="Times New Roman" w:cs="Times New Roman"/>
          <w:sz w:val="18"/>
          <w:szCs w:val="18"/>
        </w:rPr>
        <w:t>1</w:t>
      </w:r>
      <w:r>
        <w:rPr>
          <w:rFonts w:hint="eastAsia"/>
          <w:sz w:val="18"/>
          <w:szCs w:val="18"/>
        </w:rPr>
        <w:t>）该组成部分代表一项独立的主要业务或一个主要经营地区。</w:t>
      </w:r>
    </w:p>
    <w:p w14:paraId="29AD4774" w14:textId="77777777" w:rsidR="00FA6409" w:rsidRDefault="00FA6409">
      <w:pPr>
        <w:pStyle w:val="a3"/>
        <w:spacing w:before="0" w:beforeAutospacing="0" w:after="0" w:afterAutospacing="0"/>
        <w:ind w:firstLine="420"/>
        <w:jc w:val="both"/>
        <w:divId w:val="2007241919"/>
      </w:pPr>
      <w:r>
        <w:rPr>
          <w:rFonts w:hint="eastAsia"/>
          <w:sz w:val="18"/>
          <w:szCs w:val="18"/>
        </w:rPr>
        <w:t>（</w:t>
      </w:r>
      <w:r>
        <w:rPr>
          <w:rFonts w:ascii="Times New Roman" w:hAnsi="Times New Roman" w:cs="Times New Roman"/>
          <w:sz w:val="18"/>
          <w:szCs w:val="18"/>
        </w:rPr>
        <w:t>2</w:t>
      </w:r>
      <w:r>
        <w:rPr>
          <w:rFonts w:hint="eastAsia"/>
          <w:sz w:val="18"/>
          <w:szCs w:val="18"/>
        </w:rPr>
        <w:t>）该组成部分是拟对一项独立的主要业务或一个主要经营地区进行处置计划的一部分。</w:t>
      </w:r>
    </w:p>
    <w:p w14:paraId="779B06FA" w14:textId="77777777" w:rsidR="00FA6409" w:rsidRDefault="00FA6409">
      <w:pPr>
        <w:pStyle w:val="a3"/>
        <w:spacing w:before="0" w:beforeAutospacing="0" w:after="0" w:afterAutospacing="0"/>
        <w:ind w:firstLine="420"/>
        <w:jc w:val="both"/>
        <w:divId w:val="2007241919"/>
      </w:pPr>
      <w:r>
        <w:rPr>
          <w:rFonts w:hint="eastAsia"/>
          <w:sz w:val="18"/>
          <w:szCs w:val="18"/>
        </w:rPr>
        <w:t>（</w:t>
      </w:r>
      <w:r>
        <w:rPr>
          <w:rFonts w:ascii="Times New Roman" w:hAnsi="Times New Roman" w:cs="Times New Roman"/>
          <w:sz w:val="18"/>
          <w:szCs w:val="18"/>
        </w:rPr>
        <w:t>3</w:t>
      </w:r>
      <w:r>
        <w:rPr>
          <w:rFonts w:hint="eastAsia"/>
          <w:sz w:val="18"/>
          <w:szCs w:val="18"/>
        </w:rPr>
        <w:t>）该组成部分是仅仅为了再出售而取得的子公司。</w:t>
      </w:r>
    </w:p>
    <w:p w14:paraId="11679CDC" w14:textId="77777777" w:rsidR="00FA6409" w:rsidRDefault="00FA6409">
      <w:pPr>
        <w:pStyle w:val="a3"/>
        <w:spacing w:before="0" w:beforeAutospacing="0" w:after="0" w:afterAutospacing="0"/>
        <w:ind w:firstLine="420"/>
        <w:jc w:val="both"/>
        <w:divId w:val="2007241919"/>
      </w:pPr>
      <w:r>
        <w:rPr>
          <w:rFonts w:hint="eastAsia"/>
          <w:sz w:val="18"/>
          <w:szCs w:val="18"/>
        </w:rPr>
        <w:t>本公司对于当期列报的终止经营，在当期利润表中分别列示持续经营损益和终止经营损益，并在比较期间的利润表中将原来作为持续经营损益列报的信息重新作为可比会计期间的终止经营损益列报。</w:t>
      </w:r>
    </w:p>
    <w:p w14:paraId="4EF95719" w14:textId="77777777" w:rsidR="00BF47BE" w:rsidRDefault="00FA6409">
      <w:pPr>
        <w:pStyle w:val="3"/>
        <w:spacing w:line="280" w:lineRule="exact"/>
        <w:jc w:val="left"/>
        <w:rPr>
          <w:rFonts w:ascii="宋体" w:hAnsi="宋体" w:cs="宋体"/>
          <w:b/>
          <w:bCs/>
        </w:rPr>
      </w:pPr>
      <w:bookmarkStart w:id="63" w:name="_Toc989037"/>
      <w:r>
        <w:rPr>
          <w:rFonts w:ascii="宋体" w:hAnsi="宋体" w:cs="宋体"/>
          <w:b/>
          <w:bCs/>
        </w:rPr>
        <w:t>37、重要会计政策和会计估计变更</w:t>
      </w:r>
      <w:bookmarkEnd w:id="63"/>
    </w:p>
    <w:p w14:paraId="4E8F363E" w14:textId="77777777" w:rsidR="00BF47BE" w:rsidRDefault="00FA6409">
      <w:pPr>
        <w:keepNext/>
        <w:keepLines/>
        <w:spacing w:before="300" w:after="300" w:line="280" w:lineRule="exact"/>
        <w:outlineLvl w:val="3"/>
        <w:rPr>
          <w:rFonts w:ascii="宋体" w:eastAsia="宋体" w:hAnsi="宋体" w:cs="宋体"/>
          <w:b/>
          <w:bCs/>
          <w:sz w:val="18"/>
          <w:szCs w:val="18"/>
        </w:rPr>
      </w:pPr>
      <w:bookmarkStart w:id="64" w:name="_Toc989038"/>
      <w:r>
        <w:rPr>
          <w:rFonts w:ascii="宋体" w:eastAsia="宋体" w:hAnsi="宋体" w:cs="宋体"/>
          <w:b/>
          <w:bCs/>
          <w:sz w:val="18"/>
          <w:szCs w:val="18"/>
        </w:rPr>
        <w:t>（1） 重要会计政策变更</w:t>
      </w:r>
      <w:bookmarkEnd w:id="64"/>
    </w:p>
    <w:p w14:paraId="6720D26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3CDD50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345FC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会计政策变更的内容和原因</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4B558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审批程序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1BBAE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备注</w:t>
            </w:r>
          </w:p>
        </w:tc>
      </w:tr>
      <w:tr w:rsidR="00BF47BE" w14:paraId="61A2C39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164947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财政部于2022年11月30日发布实施《企业会计准则解释第16号》，其中“关于单项交易产生的资产和负债相关的递延所得税不适用初始确认豁免的会计处理”规定，自2023年1月1日起施行。对于在首次执行该规定的财务报表列报最早期间的期初因适用该规定的单项交易而确认的租赁负债和使用权资产，以及确认的弃置义务相关预计负债和对应的相关资产，产生应纳税暂时性差异和可抵扣暂时性差异的，本公司按照该规定和《企业会计准则第18号——所得税》的规定，将累计影响数调整财务报表列报最早期间的期初留存收益及其他相关财务报表项目。</w:t>
            </w:r>
          </w:p>
        </w:tc>
        <w:tc>
          <w:tcPr>
            <w:tcW w:w="3213" w:type="dxa"/>
            <w:tcBorders>
              <w:top w:val="single" w:sz="2" w:space="0" w:color="auto"/>
              <w:left w:val="single" w:sz="2" w:space="0" w:color="auto"/>
              <w:bottom w:val="single" w:sz="2" w:space="0" w:color="auto"/>
              <w:right w:val="single" w:sz="2" w:space="0" w:color="auto"/>
            </w:tcBorders>
            <w:vAlign w:val="center"/>
          </w:tcPr>
          <w:p w14:paraId="5A9F50C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本次会计政策变更事项属于根据法律法规或者国家统一的会计制度要求的会计政策变更，无需提交公司董事会审议。</w:t>
            </w:r>
          </w:p>
        </w:tc>
        <w:tc>
          <w:tcPr>
            <w:tcW w:w="3213" w:type="dxa"/>
            <w:tcBorders>
              <w:top w:val="single" w:sz="2" w:space="0" w:color="auto"/>
              <w:left w:val="single" w:sz="2" w:space="0" w:color="auto"/>
              <w:bottom w:val="single" w:sz="2" w:space="0" w:color="auto"/>
              <w:right w:val="single" w:sz="2" w:space="0" w:color="auto"/>
            </w:tcBorders>
            <w:vAlign w:val="center"/>
          </w:tcPr>
          <w:p w14:paraId="2CEB8039" w14:textId="77777777" w:rsidR="00BF47BE" w:rsidRDefault="00BF47BE">
            <w:pPr>
              <w:spacing w:line="240" w:lineRule="exact"/>
              <w:rPr>
                <w:rFonts w:ascii="宋体" w:eastAsia="宋体" w:hAnsi="宋体" w:cs="宋体"/>
                <w:sz w:val="18"/>
                <w:szCs w:val="18"/>
              </w:rPr>
            </w:pPr>
          </w:p>
        </w:tc>
      </w:tr>
    </w:tbl>
    <w:p w14:paraId="3C35D96F" w14:textId="77777777" w:rsidR="00FA6409" w:rsidRDefault="00FA6409">
      <w:pPr>
        <w:pStyle w:val="a3"/>
        <w:spacing w:before="0" w:beforeAutospacing="0" w:after="0" w:afterAutospacing="0" w:line="360" w:lineRule="auto"/>
        <w:jc w:val="center"/>
        <w:divId w:val="130294108"/>
        <w:rPr>
          <w:rFonts w:ascii="Times New Roman" w:hAnsi="Times New Roman" w:cs="Times New Roman"/>
          <w:sz w:val="21"/>
          <w:szCs w:val="21"/>
        </w:rPr>
      </w:pPr>
      <w:r>
        <w:rPr>
          <w:rFonts w:cs="Times New Roman" w:hint="eastAsia"/>
          <w:sz w:val="21"/>
          <w:szCs w:val="21"/>
        </w:rPr>
        <w:t>合并资产负债表</w:t>
      </w:r>
    </w:p>
    <w:tbl>
      <w:tblPr>
        <w:tblW w:w="8685" w:type="dxa"/>
        <w:jc w:val="center"/>
        <w:tblCellMar>
          <w:left w:w="0" w:type="dxa"/>
          <w:right w:w="0" w:type="dxa"/>
        </w:tblCellMar>
        <w:tblLook w:val="04A0" w:firstRow="1" w:lastRow="0" w:firstColumn="1" w:lastColumn="0" w:noHBand="0" w:noVBand="1"/>
      </w:tblPr>
      <w:tblGrid>
        <w:gridCol w:w="3048"/>
        <w:gridCol w:w="2127"/>
        <w:gridCol w:w="1800"/>
        <w:gridCol w:w="1710"/>
      </w:tblGrid>
      <w:tr w:rsidR="00FA6409" w14:paraId="4F7ED61B" w14:textId="77777777">
        <w:trPr>
          <w:divId w:val="130294108"/>
          <w:trHeight w:val="454"/>
          <w:tblHeader/>
          <w:jc w:val="center"/>
        </w:trPr>
        <w:tc>
          <w:tcPr>
            <w:tcW w:w="30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E35AE7"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color w:val="000000"/>
                <w:sz w:val="21"/>
                <w:szCs w:val="21"/>
              </w:rPr>
              <w:t>项目</w:t>
            </w:r>
          </w:p>
        </w:tc>
        <w:tc>
          <w:tcPr>
            <w:tcW w:w="21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523391E" w14:textId="77777777" w:rsidR="00FA6409" w:rsidRDefault="00FA6409">
            <w:pPr>
              <w:pStyle w:val="a3"/>
              <w:spacing w:before="0" w:beforeAutospacing="0" w:after="0" w:afterAutospacing="0"/>
              <w:jc w:val="right"/>
              <w:rPr>
                <w:rFonts w:ascii="Times New Roman" w:hAnsi="Times New Roman" w:cs="Times New Roman"/>
                <w:sz w:val="21"/>
                <w:szCs w:val="21"/>
              </w:rPr>
            </w:pPr>
            <w:r>
              <w:rPr>
                <w:rStyle w:val="a4"/>
                <w:rFonts w:ascii="Arial Narrow" w:hAnsi="Arial Narrow" w:cs="Times New Roman"/>
                <w:color w:val="000000"/>
                <w:sz w:val="21"/>
                <w:szCs w:val="21"/>
              </w:rPr>
              <w:t>2022</w:t>
            </w:r>
            <w:r>
              <w:rPr>
                <w:rStyle w:val="a4"/>
                <w:rFonts w:cs="Times New Roman" w:hint="eastAsia"/>
                <w:color w:val="000000"/>
                <w:sz w:val="21"/>
                <w:szCs w:val="21"/>
              </w:rPr>
              <w:t>年</w:t>
            </w:r>
            <w:r>
              <w:rPr>
                <w:rStyle w:val="a4"/>
                <w:rFonts w:ascii="Arial Narrow" w:hAnsi="Arial Narrow" w:cs="Times New Roman"/>
                <w:color w:val="000000"/>
                <w:sz w:val="21"/>
                <w:szCs w:val="21"/>
              </w:rPr>
              <w:t>12</w:t>
            </w:r>
            <w:r>
              <w:rPr>
                <w:rStyle w:val="a4"/>
                <w:rFonts w:cs="Times New Roman" w:hint="eastAsia"/>
                <w:color w:val="000000"/>
                <w:sz w:val="21"/>
                <w:szCs w:val="21"/>
              </w:rPr>
              <w:t>月</w:t>
            </w:r>
            <w:r>
              <w:rPr>
                <w:rStyle w:val="a4"/>
                <w:rFonts w:ascii="Arial Narrow" w:hAnsi="Arial Narrow" w:cs="Times New Roman"/>
                <w:color w:val="000000"/>
                <w:sz w:val="21"/>
                <w:szCs w:val="21"/>
              </w:rPr>
              <w:t>31</w:t>
            </w:r>
            <w:r>
              <w:rPr>
                <w:rStyle w:val="a4"/>
                <w:rFonts w:cs="Times New Roman" w:hint="eastAsia"/>
                <w:color w:val="000000"/>
                <w:sz w:val="21"/>
                <w:szCs w:val="21"/>
              </w:rPr>
              <w:t>日</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3530EA2" w14:textId="77777777" w:rsidR="00FA6409" w:rsidRDefault="00FA6409">
            <w:pPr>
              <w:pStyle w:val="a3"/>
              <w:spacing w:before="0" w:beforeAutospacing="0" w:after="0" w:afterAutospacing="0"/>
              <w:jc w:val="right"/>
              <w:rPr>
                <w:rFonts w:ascii="Times New Roman" w:hAnsi="Times New Roman" w:cs="Times New Roman"/>
                <w:sz w:val="21"/>
                <w:szCs w:val="21"/>
              </w:rPr>
            </w:pPr>
            <w:r>
              <w:rPr>
                <w:rStyle w:val="a4"/>
                <w:rFonts w:ascii="Arial Narrow" w:hAnsi="Arial Narrow" w:cs="Times New Roman"/>
                <w:color w:val="000000"/>
                <w:sz w:val="21"/>
                <w:szCs w:val="21"/>
              </w:rPr>
              <w:t>2023</w:t>
            </w:r>
            <w:r>
              <w:rPr>
                <w:rStyle w:val="a4"/>
                <w:rFonts w:cs="Times New Roman" w:hint="eastAsia"/>
                <w:color w:val="000000"/>
                <w:sz w:val="21"/>
                <w:szCs w:val="21"/>
              </w:rPr>
              <w:t>年</w:t>
            </w:r>
            <w:r>
              <w:rPr>
                <w:rStyle w:val="a4"/>
                <w:rFonts w:ascii="Arial Narrow" w:hAnsi="Arial Narrow" w:cs="Times New Roman"/>
                <w:color w:val="000000"/>
                <w:sz w:val="21"/>
                <w:szCs w:val="21"/>
              </w:rPr>
              <w:t>1</w:t>
            </w:r>
            <w:r>
              <w:rPr>
                <w:rStyle w:val="a4"/>
                <w:rFonts w:cs="Times New Roman" w:hint="eastAsia"/>
                <w:color w:val="000000"/>
                <w:sz w:val="21"/>
                <w:szCs w:val="21"/>
              </w:rPr>
              <w:t>月</w:t>
            </w:r>
            <w:r>
              <w:rPr>
                <w:rStyle w:val="a4"/>
                <w:rFonts w:ascii="Arial Narrow" w:hAnsi="Arial Narrow" w:cs="Times New Roman"/>
                <w:color w:val="000000"/>
                <w:sz w:val="21"/>
                <w:szCs w:val="21"/>
              </w:rPr>
              <w:t>1</w:t>
            </w:r>
            <w:r>
              <w:rPr>
                <w:rStyle w:val="a4"/>
                <w:rFonts w:cs="Times New Roman" w:hint="eastAsia"/>
                <w:color w:val="000000"/>
                <w:sz w:val="21"/>
                <w:szCs w:val="21"/>
              </w:rPr>
              <w:t>日</w:t>
            </w:r>
          </w:p>
        </w:tc>
        <w:tc>
          <w:tcPr>
            <w:tcW w:w="17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4655BC7"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color w:val="000000"/>
                <w:sz w:val="21"/>
                <w:szCs w:val="21"/>
              </w:rPr>
              <w:t>调整数</w:t>
            </w:r>
          </w:p>
        </w:tc>
      </w:tr>
      <w:tr w:rsidR="00FA6409" w14:paraId="2A0641CD" w14:textId="77777777">
        <w:trPr>
          <w:divId w:val="130294108"/>
          <w:trHeight w:val="454"/>
          <w:tblHeader/>
          <w:jc w:val="center"/>
        </w:trPr>
        <w:tc>
          <w:tcPr>
            <w:tcW w:w="3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E8AA77" w14:textId="77777777" w:rsidR="00FA6409" w:rsidRDefault="00FA6409">
            <w:pPr>
              <w:pStyle w:val="a3"/>
              <w:spacing w:before="0" w:beforeAutospacing="0" w:after="0" w:afterAutospacing="0"/>
              <w:rPr>
                <w:rFonts w:ascii="Times New Roman" w:hAnsi="Times New Roman" w:cs="Times New Roman"/>
                <w:sz w:val="21"/>
                <w:szCs w:val="21"/>
              </w:rPr>
            </w:pPr>
            <w:r>
              <w:rPr>
                <w:rFonts w:cs="Times New Roman" w:hint="eastAsia"/>
                <w:color w:val="000000"/>
                <w:sz w:val="21"/>
                <w:szCs w:val="21"/>
              </w:rPr>
              <w:t>递延所得税资产</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E07D36"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83,597,422.63</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303C42"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110,936,250.72</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84A04A"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27,338,828.09</w:t>
            </w:r>
          </w:p>
        </w:tc>
      </w:tr>
      <w:tr w:rsidR="00FA6409" w14:paraId="5AE62ABB" w14:textId="77777777">
        <w:trPr>
          <w:divId w:val="130294108"/>
          <w:trHeight w:val="454"/>
          <w:jc w:val="center"/>
        </w:trPr>
        <w:tc>
          <w:tcPr>
            <w:tcW w:w="3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172652" w14:textId="77777777" w:rsidR="00FA6409" w:rsidRDefault="00FA6409">
            <w:pPr>
              <w:pStyle w:val="a3"/>
              <w:spacing w:before="0" w:beforeAutospacing="0" w:after="0" w:afterAutospacing="0"/>
              <w:jc w:val="both"/>
              <w:rPr>
                <w:rFonts w:ascii="Times New Roman" w:hAnsi="Times New Roman" w:cs="Times New Roman"/>
                <w:sz w:val="21"/>
                <w:szCs w:val="21"/>
              </w:rPr>
            </w:pPr>
            <w:r>
              <w:rPr>
                <w:rFonts w:cs="Times New Roman" w:hint="eastAsia"/>
                <w:color w:val="000000"/>
                <w:sz w:val="21"/>
                <w:szCs w:val="21"/>
              </w:rPr>
              <w:t>递延所得税负债</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25F142"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1,199,248.82</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A51FCF"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27,859,265.93</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C20FD5"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26,660,017.11</w:t>
            </w:r>
          </w:p>
        </w:tc>
      </w:tr>
      <w:tr w:rsidR="00FA6409" w14:paraId="1BF015B1" w14:textId="77777777">
        <w:trPr>
          <w:divId w:val="130294108"/>
          <w:trHeight w:val="454"/>
          <w:jc w:val="center"/>
        </w:trPr>
        <w:tc>
          <w:tcPr>
            <w:tcW w:w="3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02254B" w14:textId="77777777" w:rsidR="00FA6409" w:rsidRDefault="00FA6409">
            <w:pPr>
              <w:pStyle w:val="a3"/>
              <w:spacing w:before="0" w:beforeAutospacing="0" w:after="0" w:afterAutospacing="0"/>
              <w:jc w:val="both"/>
              <w:rPr>
                <w:rFonts w:ascii="Times New Roman" w:hAnsi="Times New Roman" w:cs="Times New Roman"/>
                <w:sz w:val="21"/>
                <w:szCs w:val="21"/>
              </w:rPr>
            </w:pPr>
            <w:r>
              <w:rPr>
                <w:rFonts w:cs="Times New Roman" w:hint="eastAsia"/>
                <w:color w:val="000000"/>
                <w:sz w:val="21"/>
                <w:szCs w:val="21"/>
              </w:rPr>
              <w:t>未分配利润</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5D9486"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593,751,183.85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17B033"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594,429,994.83</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CF4E00"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678,810.98</w:t>
            </w:r>
          </w:p>
        </w:tc>
      </w:tr>
    </w:tbl>
    <w:p w14:paraId="647CE9E9" w14:textId="77777777" w:rsidR="00FA6409" w:rsidRDefault="00FA6409">
      <w:pPr>
        <w:pStyle w:val="a3"/>
        <w:spacing w:before="0" w:beforeAutospacing="0" w:after="0" w:afterAutospacing="0" w:line="360" w:lineRule="auto"/>
        <w:jc w:val="center"/>
        <w:divId w:val="130294108"/>
        <w:rPr>
          <w:rFonts w:ascii="Times New Roman" w:hAnsi="Times New Roman" w:cs="Times New Roman"/>
          <w:sz w:val="21"/>
          <w:szCs w:val="21"/>
        </w:rPr>
      </w:pPr>
      <w:r>
        <w:rPr>
          <w:rFonts w:cs="Times New Roman" w:hint="eastAsia"/>
          <w:color w:val="000000"/>
          <w:sz w:val="21"/>
          <w:szCs w:val="21"/>
        </w:rPr>
        <w:t>合并利润表</w:t>
      </w:r>
    </w:p>
    <w:tbl>
      <w:tblPr>
        <w:tblW w:w="8685" w:type="dxa"/>
        <w:jc w:val="center"/>
        <w:tblCellMar>
          <w:left w:w="0" w:type="dxa"/>
          <w:right w:w="0" w:type="dxa"/>
        </w:tblCellMar>
        <w:tblLook w:val="04A0" w:firstRow="1" w:lastRow="0" w:firstColumn="1" w:lastColumn="0" w:noHBand="0" w:noVBand="1"/>
      </w:tblPr>
      <w:tblGrid>
        <w:gridCol w:w="3048"/>
        <w:gridCol w:w="2127"/>
        <w:gridCol w:w="1800"/>
        <w:gridCol w:w="1710"/>
      </w:tblGrid>
      <w:tr w:rsidR="00FA6409" w14:paraId="1C8FFB46" w14:textId="77777777">
        <w:trPr>
          <w:divId w:val="130294108"/>
          <w:trHeight w:val="454"/>
          <w:tblHeader/>
          <w:jc w:val="center"/>
        </w:trPr>
        <w:tc>
          <w:tcPr>
            <w:tcW w:w="30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267BD8"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color w:val="000000"/>
                <w:sz w:val="21"/>
                <w:szCs w:val="21"/>
              </w:rPr>
              <w:t>项目</w:t>
            </w:r>
          </w:p>
        </w:tc>
        <w:tc>
          <w:tcPr>
            <w:tcW w:w="21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A69CC0A"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color w:val="000000"/>
                <w:sz w:val="21"/>
                <w:szCs w:val="21"/>
              </w:rPr>
              <w:t>2022</w:t>
            </w:r>
            <w:r>
              <w:rPr>
                <w:rStyle w:val="a4"/>
                <w:rFonts w:cs="Times New Roman" w:hint="eastAsia"/>
                <w:color w:val="000000"/>
                <w:sz w:val="21"/>
                <w:szCs w:val="21"/>
              </w:rPr>
              <w:t>年</w:t>
            </w:r>
            <w:r>
              <w:rPr>
                <w:rStyle w:val="a4"/>
                <w:rFonts w:ascii="Arial Narrow" w:hAnsi="Arial Narrow" w:cs="Times New Roman"/>
                <w:color w:val="000000"/>
                <w:sz w:val="21"/>
                <w:szCs w:val="21"/>
              </w:rPr>
              <w:t>1-6</w:t>
            </w:r>
            <w:r>
              <w:rPr>
                <w:rStyle w:val="a4"/>
                <w:rFonts w:cs="Times New Roman" w:hint="eastAsia"/>
                <w:color w:val="000000"/>
                <w:sz w:val="21"/>
                <w:szCs w:val="21"/>
              </w:rPr>
              <w:t>月</w:t>
            </w:r>
          </w:p>
          <w:p w14:paraId="17C54273"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color w:val="000000"/>
                <w:sz w:val="21"/>
                <w:szCs w:val="21"/>
              </w:rPr>
              <w:t>（调整前）</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592ECB4"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color w:val="000000"/>
                <w:sz w:val="21"/>
                <w:szCs w:val="21"/>
              </w:rPr>
              <w:t>2022</w:t>
            </w:r>
            <w:r>
              <w:rPr>
                <w:rStyle w:val="a4"/>
                <w:rFonts w:cs="Times New Roman" w:hint="eastAsia"/>
                <w:color w:val="000000"/>
                <w:sz w:val="21"/>
                <w:szCs w:val="21"/>
              </w:rPr>
              <w:t>年</w:t>
            </w:r>
            <w:r>
              <w:rPr>
                <w:rStyle w:val="a4"/>
                <w:rFonts w:ascii="Arial Narrow" w:hAnsi="Arial Narrow" w:cs="Times New Roman"/>
                <w:color w:val="000000"/>
                <w:sz w:val="21"/>
                <w:szCs w:val="21"/>
              </w:rPr>
              <w:t>1-6</w:t>
            </w:r>
            <w:r>
              <w:rPr>
                <w:rStyle w:val="a4"/>
                <w:rFonts w:cs="Times New Roman" w:hint="eastAsia"/>
                <w:color w:val="000000"/>
                <w:sz w:val="21"/>
                <w:szCs w:val="21"/>
              </w:rPr>
              <w:t>月</w:t>
            </w:r>
          </w:p>
          <w:p w14:paraId="708F6E55"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color w:val="000000"/>
                <w:sz w:val="21"/>
                <w:szCs w:val="21"/>
              </w:rPr>
              <w:t>（调整后）</w:t>
            </w:r>
          </w:p>
        </w:tc>
        <w:tc>
          <w:tcPr>
            <w:tcW w:w="17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988B4E1"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color w:val="000000"/>
                <w:sz w:val="21"/>
                <w:szCs w:val="21"/>
              </w:rPr>
              <w:t>调整数</w:t>
            </w:r>
          </w:p>
        </w:tc>
      </w:tr>
      <w:tr w:rsidR="00FA6409" w14:paraId="03EEDBEA" w14:textId="77777777">
        <w:trPr>
          <w:divId w:val="130294108"/>
          <w:trHeight w:val="454"/>
          <w:tblHeader/>
          <w:jc w:val="center"/>
        </w:trPr>
        <w:tc>
          <w:tcPr>
            <w:tcW w:w="3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A7769B" w14:textId="77777777" w:rsidR="00FA6409" w:rsidRDefault="00FA6409">
            <w:pPr>
              <w:pStyle w:val="a3"/>
              <w:spacing w:before="0" w:beforeAutospacing="0" w:after="0" w:afterAutospacing="0"/>
              <w:rPr>
                <w:rFonts w:ascii="Times New Roman" w:hAnsi="Times New Roman" w:cs="Times New Roman"/>
                <w:sz w:val="21"/>
                <w:szCs w:val="21"/>
              </w:rPr>
            </w:pPr>
            <w:r>
              <w:rPr>
                <w:rFonts w:cs="Times New Roman" w:hint="eastAsia"/>
                <w:color w:val="000000"/>
                <w:sz w:val="21"/>
                <w:szCs w:val="21"/>
              </w:rPr>
              <w:lastRenderedPageBreak/>
              <w:t>所得税费用</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7E11C4"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12,956,433.04</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7C76E7"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12,647,686.48</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EA4892"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Arial Narrow" w:hAnsi="Arial Narrow" w:cs="Times New Roman"/>
                <w:color w:val="000000"/>
                <w:sz w:val="21"/>
                <w:szCs w:val="21"/>
              </w:rPr>
              <w:t>-308,746.56</w:t>
            </w:r>
          </w:p>
        </w:tc>
      </w:tr>
    </w:tbl>
    <w:p w14:paraId="7D774F6F" w14:textId="77777777" w:rsidR="00FA6409" w:rsidRDefault="00FA6409">
      <w:pPr>
        <w:divId w:val="130294108"/>
      </w:pPr>
    </w:p>
    <w:p w14:paraId="652F54B3" w14:textId="77777777" w:rsidR="00BF47BE" w:rsidRDefault="00FA6409">
      <w:pPr>
        <w:keepNext/>
        <w:keepLines/>
        <w:spacing w:before="300" w:after="300" w:line="280" w:lineRule="exact"/>
        <w:outlineLvl w:val="3"/>
        <w:rPr>
          <w:rFonts w:ascii="宋体" w:eastAsia="宋体" w:hAnsi="宋体" w:cs="宋体"/>
          <w:b/>
          <w:bCs/>
          <w:sz w:val="18"/>
          <w:szCs w:val="18"/>
        </w:rPr>
      </w:pPr>
      <w:bookmarkStart w:id="65" w:name="_Toc989039"/>
      <w:r>
        <w:rPr>
          <w:rFonts w:ascii="宋体" w:eastAsia="宋体" w:hAnsi="宋体" w:cs="宋体"/>
          <w:b/>
          <w:bCs/>
          <w:sz w:val="18"/>
          <w:szCs w:val="18"/>
        </w:rPr>
        <w:t>（2） 重要会计估计变更</w:t>
      </w:r>
      <w:bookmarkEnd w:id="65"/>
    </w:p>
    <w:p w14:paraId="63D14F2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6FD5D212" w14:textId="77777777" w:rsidR="00BF47BE" w:rsidRDefault="00FA6409">
      <w:pPr>
        <w:keepNext/>
        <w:keepLines/>
        <w:spacing w:before="300" w:after="300" w:line="280" w:lineRule="exact"/>
        <w:outlineLvl w:val="3"/>
        <w:rPr>
          <w:rFonts w:ascii="宋体" w:eastAsia="宋体" w:hAnsi="宋体" w:cs="宋体"/>
          <w:b/>
          <w:bCs/>
          <w:sz w:val="18"/>
          <w:szCs w:val="18"/>
        </w:rPr>
      </w:pPr>
      <w:bookmarkStart w:id="66" w:name="_Toc989040"/>
      <w:r>
        <w:rPr>
          <w:rFonts w:ascii="宋体" w:eastAsia="宋体" w:hAnsi="宋体" w:cs="宋体"/>
          <w:b/>
          <w:bCs/>
          <w:sz w:val="18"/>
          <w:szCs w:val="18"/>
        </w:rPr>
        <w:t>（3） 2023年起首次执行新会计准则调整首次执行当年年初财务报表相关项目情况</w:t>
      </w:r>
      <w:bookmarkEnd w:id="66"/>
    </w:p>
    <w:p w14:paraId="78E8ED0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14:paraId="1AD931E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调整情况说明</w:t>
      </w:r>
    </w:p>
    <w:p w14:paraId="195D46F6" w14:textId="77777777" w:rsidR="00FA6409" w:rsidRDefault="00FA6409">
      <w:pPr>
        <w:pStyle w:val="a3"/>
        <w:divId w:val="1507331730"/>
        <w:rPr>
          <w:sz w:val="18"/>
          <w:szCs w:val="18"/>
        </w:rPr>
      </w:pPr>
      <w:r>
        <w:rPr>
          <w:rFonts w:hint="eastAsia"/>
          <w:sz w:val="18"/>
          <w:szCs w:val="18"/>
        </w:rPr>
        <w:t>见“重要会计政策变更”。</w:t>
      </w:r>
    </w:p>
    <w:p w14:paraId="2A781A7E" w14:textId="77777777" w:rsidR="00BF47BE" w:rsidRDefault="00FA6409">
      <w:pPr>
        <w:pStyle w:val="2"/>
        <w:spacing w:before="300" w:after="300" w:line="320" w:lineRule="exact"/>
        <w:rPr>
          <w:rFonts w:ascii="宋体" w:eastAsia="宋体" w:hAnsi="宋体" w:cs="宋体"/>
          <w:b/>
          <w:bCs/>
          <w:sz w:val="24"/>
          <w:szCs w:val="24"/>
        </w:rPr>
      </w:pPr>
      <w:bookmarkStart w:id="67" w:name="_Toc989041"/>
      <w:r>
        <w:rPr>
          <w:rFonts w:ascii="宋体" w:eastAsia="宋体" w:hAnsi="宋体" w:cs="宋体"/>
          <w:b/>
          <w:bCs/>
          <w:sz w:val="24"/>
          <w:szCs w:val="24"/>
        </w:rPr>
        <w:t>六、税项</w:t>
      </w:r>
      <w:bookmarkEnd w:id="67"/>
    </w:p>
    <w:p w14:paraId="5C9D266B" w14:textId="77777777" w:rsidR="00BF47BE" w:rsidRDefault="00FA6409">
      <w:pPr>
        <w:pStyle w:val="3"/>
        <w:spacing w:line="280" w:lineRule="exact"/>
        <w:jc w:val="left"/>
        <w:rPr>
          <w:rFonts w:ascii="宋体" w:hAnsi="宋体" w:cs="宋体"/>
          <w:b/>
          <w:bCs/>
        </w:rPr>
      </w:pPr>
      <w:bookmarkStart w:id="68" w:name="_Toc989042"/>
      <w:r>
        <w:rPr>
          <w:rFonts w:ascii="宋体" w:hAnsi="宋体" w:cs="宋体"/>
          <w:b/>
          <w:bCs/>
        </w:rPr>
        <w:t>1、主要税种及税率</w:t>
      </w:r>
      <w:bookmarkEnd w:id="68"/>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37CFF37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D7BE2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税种</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A590A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计税依据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AAB43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税率</w:t>
            </w:r>
          </w:p>
        </w:tc>
      </w:tr>
      <w:tr w:rsidR="00BF47BE" w14:paraId="071FBF9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BB645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增值税</w:t>
            </w:r>
          </w:p>
        </w:tc>
        <w:tc>
          <w:tcPr>
            <w:tcW w:w="3213" w:type="dxa"/>
            <w:tcBorders>
              <w:top w:val="single" w:sz="2" w:space="0" w:color="auto"/>
              <w:left w:val="single" w:sz="2" w:space="0" w:color="auto"/>
              <w:bottom w:val="single" w:sz="2" w:space="0" w:color="auto"/>
              <w:right w:val="single" w:sz="2" w:space="0" w:color="auto"/>
            </w:tcBorders>
            <w:vAlign w:val="center"/>
          </w:tcPr>
          <w:p w14:paraId="1304FDC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销售业务按简易办法征收；工程建筑服务存在简易征收办法征收项目；其他业务按照税法规定计算的销售货物、应税劳务和应税服务收入为基础计算销项税额，在扣除当期允许抵扣的进项税额后，差额部分为应交增值税</w:t>
            </w:r>
          </w:p>
        </w:tc>
        <w:tc>
          <w:tcPr>
            <w:tcW w:w="3213" w:type="dxa"/>
            <w:tcBorders>
              <w:top w:val="single" w:sz="2" w:space="0" w:color="auto"/>
              <w:left w:val="single" w:sz="2" w:space="0" w:color="auto"/>
              <w:bottom w:val="single" w:sz="2" w:space="0" w:color="auto"/>
              <w:right w:val="single" w:sz="2" w:space="0" w:color="auto"/>
            </w:tcBorders>
            <w:vAlign w:val="center"/>
          </w:tcPr>
          <w:p w14:paraId="418785A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3%、6%、9%、13%</w:t>
            </w:r>
          </w:p>
        </w:tc>
      </w:tr>
      <w:tr w:rsidR="00BF47BE" w14:paraId="36321B7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0524B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14:paraId="285DA6A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按实际缴纳的流转税为基数计算缴纳</w:t>
            </w:r>
          </w:p>
        </w:tc>
        <w:tc>
          <w:tcPr>
            <w:tcW w:w="3213" w:type="dxa"/>
            <w:tcBorders>
              <w:top w:val="single" w:sz="2" w:space="0" w:color="auto"/>
              <w:left w:val="single" w:sz="2" w:space="0" w:color="auto"/>
              <w:bottom w:val="single" w:sz="2" w:space="0" w:color="auto"/>
              <w:right w:val="single" w:sz="2" w:space="0" w:color="auto"/>
            </w:tcBorders>
            <w:vAlign w:val="center"/>
          </w:tcPr>
          <w:p w14:paraId="2BCEC3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5%、7%</w:t>
            </w:r>
          </w:p>
        </w:tc>
      </w:tr>
      <w:tr w:rsidR="00BF47BE" w14:paraId="1EA687D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53C8F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企业所得税</w:t>
            </w:r>
          </w:p>
        </w:tc>
        <w:tc>
          <w:tcPr>
            <w:tcW w:w="3213" w:type="dxa"/>
            <w:tcBorders>
              <w:top w:val="single" w:sz="2" w:space="0" w:color="auto"/>
              <w:left w:val="single" w:sz="2" w:space="0" w:color="auto"/>
              <w:bottom w:val="single" w:sz="2" w:space="0" w:color="auto"/>
              <w:right w:val="single" w:sz="2" w:space="0" w:color="auto"/>
            </w:tcBorders>
            <w:vAlign w:val="center"/>
          </w:tcPr>
          <w:p w14:paraId="1851A2C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按应纳税所得额计算缴纳</w:t>
            </w:r>
          </w:p>
        </w:tc>
        <w:tc>
          <w:tcPr>
            <w:tcW w:w="3213" w:type="dxa"/>
            <w:tcBorders>
              <w:top w:val="single" w:sz="2" w:space="0" w:color="auto"/>
              <w:left w:val="single" w:sz="2" w:space="0" w:color="auto"/>
              <w:bottom w:val="single" w:sz="2" w:space="0" w:color="auto"/>
              <w:right w:val="single" w:sz="2" w:space="0" w:color="auto"/>
            </w:tcBorders>
            <w:vAlign w:val="center"/>
          </w:tcPr>
          <w:p w14:paraId="0EDF114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15%、20%、25%</w:t>
            </w:r>
          </w:p>
        </w:tc>
      </w:tr>
      <w:tr w:rsidR="00BF47BE" w14:paraId="06C94F9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5B7168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14:paraId="0BE832C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按实际缴纳的流转税为基数计算缴纳</w:t>
            </w:r>
          </w:p>
        </w:tc>
        <w:tc>
          <w:tcPr>
            <w:tcW w:w="3213" w:type="dxa"/>
            <w:tcBorders>
              <w:top w:val="single" w:sz="2" w:space="0" w:color="auto"/>
              <w:left w:val="single" w:sz="2" w:space="0" w:color="auto"/>
              <w:bottom w:val="single" w:sz="2" w:space="0" w:color="auto"/>
              <w:right w:val="single" w:sz="2" w:space="0" w:color="auto"/>
            </w:tcBorders>
            <w:vAlign w:val="center"/>
          </w:tcPr>
          <w:p w14:paraId="65F1C2C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w:t>
            </w:r>
          </w:p>
        </w:tc>
      </w:tr>
      <w:tr w:rsidR="00BF47BE" w14:paraId="653244C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4000A4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地方教育费附加</w:t>
            </w:r>
          </w:p>
        </w:tc>
        <w:tc>
          <w:tcPr>
            <w:tcW w:w="3213" w:type="dxa"/>
            <w:tcBorders>
              <w:top w:val="single" w:sz="2" w:space="0" w:color="auto"/>
              <w:left w:val="single" w:sz="2" w:space="0" w:color="auto"/>
              <w:bottom w:val="single" w:sz="2" w:space="0" w:color="auto"/>
              <w:right w:val="single" w:sz="2" w:space="0" w:color="auto"/>
            </w:tcBorders>
            <w:vAlign w:val="center"/>
          </w:tcPr>
          <w:p w14:paraId="40975A9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按实际缴纳的流转税为基数计算缴纳</w:t>
            </w:r>
          </w:p>
        </w:tc>
        <w:tc>
          <w:tcPr>
            <w:tcW w:w="3213" w:type="dxa"/>
            <w:tcBorders>
              <w:top w:val="single" w:sz="2" w:space="0" w:color="auto"/>
              <w:left w:val="single" w:sz="2" w:space="0" w:color="auto"/>
              <w:bottom w:val="single" w:sz="2" w:space="0" w:color="auto"/>
              <w:right w:val="single" w:sz="2" w:space="0" w:color="auto"/>
            </w:tcBorders>
            <w:vAlign w:val="center"/>
          </w:tcPr>
          <w:p w14:paraId="097B95E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w:t>
            </w:r>
          </w:p>
        </w:tc>
      </w:tr>
    </w:tbl>
    <w:p w14:paraId="5484CD1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存在不同企业所得税税率纳税主体的，披露情况说明</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BF47BE" w14:paraId="3D09FE70"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5BE07C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纳税主体名称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63C941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所得税税率</w:t>
            </w:r>
          </w:p>
        </w:tc>
      </w:tr>
      <w:tr w:rsidR="00BF47BE" w14:paraId="07965C86"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4372DE7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天津市润达金源水务有限公司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28CE260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符合条件的从事污染防治的第三方企业，企业所得税税率减按15%</w:t>
            </w:r>
          </w:p>
        </w:tc>
      </w:tr>
      <w:tr w:rsidR="00BF47BE" w14:paraId="1EBB5886"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E68431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天津坤洁企业管理咨询有限公司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70E1BA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其应纳税所得额不超过100万元的部分，减按25%计入应纳税所得额，按20%的税率缴纳企业所得税；对年应纳税所得额超过100万元但不超过300万元的部分，减按25%计入应纳税所得额，按20%的税率缴纳企业所得税</w:t>
            </w:r>
          </w:p>
        </w:tc>
      </w:tr>
      <w:tr w:rsidR="00BF47BE" w14:paraId="3CCFA06B"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43FD8B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天津市润达清源污水治理服务有限公司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706A65C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其应纳税所得额不超过100万元的部分，减按25%计入应纳税所得额，按20%的税率缴纳企业所得税；对年应纳税所得额超过100万元但不超过300万元的部分，减按25%计入应纳税所得额，按20%的税率缴纳企业所得税</w:t>
            </w:r>
          </w:p>
        </w:tc>
      </w:tr>
      <w:tr w:rsidR="00BF47BE" w14:paraId="61FA5D3D"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449FEF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天津市多源节能产业发展有限公司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25C7184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其应纳税所得额不超过100万元的部分，减按25%计入应纳税所得额，按20%的税率缴纳企业所得税；对年应纳税所得额超过100万元但不超过300万元的部分，减按25%计入应纳税所得额，按20%的税率缴纳企业所得税</w:t>
            </w:r>
          </w:p>
        </w:tc>
      </w:tr>
      <w:tr w:rsidR="00BF47BE" w14:paraId="19990E2D"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5CD7CF0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广西宇润环境治理服务有限公司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5E2DAED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其应纳税所得额不超过100万元的部分，减按25%计入应纳税所得额，按20%的税率缴纳企业所得税；对年应纳税所得额超过100万元但不超过300万元的部分，减按25%计入应纳税所得额，按20%的税率缴纳企业所得税</w:t>
            </w:r>
          </w:p>
        </w:tc>
      </w:tr>
      <w:tr w:rsidR="00BF47BE" w14:paraId="4C0126FE"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FC1A44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天津市信新能源技术发展有限公司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2C8CA2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其应纳税所得额不超过100万元的部分，减按25%计入应</w:t>
            </w:r>
            <w:r>
              <w:rPr>
                <w:rFonts w:ascii="宋体" w:eastAsia="宋体" w:hAnsi="宋体" w:cs="宋体"/>
                <w:sz w:val="18"/>
                <w:szCs w:val="18"/>
              </w:rPr>
              <w:lastRenderedPageBreak/>
              <w:t>纳税所得额，按20%的税率缴纳企业所得税；对年应纳税所得额超过100万元但不超过300万元的部分，减按25%计入应纳税所得额，按20%的税率缴纳企业所得税</w:t>
            </w:r>
          </w:p>
        </w:tc>
      </w:tr>
    </w:tbl>
    <w:p w14:paraId="6341C7C5" w14:textId="77777777" w:rsidR="00BF47BE" w:rsidRDefault="00FA6409">
      <w:pPr>
        <w:pStyle w:val="3"/>
        <w:spacing w:line="280" w:lineRule="exact"/>
        <w:jc w:val="left"/>
        <w:rPr>
          <w:rFonts w:ascii="宋体" w:hAnsi="宋体" w:cs="宋体"/>
          <w:b/>
          <w:bCs/>
        </w:rPr>
      </w:pPr>
      <w:bookmarkStart w:id="69" w:name="_Toc989043"/>
      <w:r>
        <w:rPr>
          <w:rFonts w:ascii="宋体" w:hAnsi="宋体" w:cs="宋体"/>
          <w:b/>
          <w:bCs/>
        </w:rPr>
        <w:lastRenderedPageBreak/>
        <w:t>2、税收优惠</w:t>
      </w:r>
      <w:bookmarkEnd w:id="69"/>
    </w:p>
    <w:p w14:paraId="6D99C72D" w14:textId="77777777" w:rsidR="00FA6409" w:rsidRDefault="00FA6409">
      <w:pPr>
        <w:pStyle w:val="a3"/>
        <w:spacing w:before="0" w:beforeAutospacing="0" w:after="0" w:afterAutospacing="0"/>
        <w:ind w:firstLine="420"/>
        <w:divId w:val="2113086214"/>
      </w:pPr>
      <w:r>
        <w:rPr>
          <w:rFonts w:ascii="Times New Roman" w:hAnsi="Times New Roman" w:cs="Times New Roman"/>
          <w:sz w:val="18"/>
          <w:szCs w:val="18"/>
        </w:rPr>
        <w:t>1</w:t>
      </w:r>
      <w:r>
        <w:rPr>
          <w:rFonts w:hint="eastAsia"/>
          <w:sz w:val="18"/>
          <w:szCs w:val="18"/>
        </w:rPr>
        <w:t>、根据《财政部</w:t>
      </w:r>
      <w:r>
        <w:rPr>
          <w:rFonts w:ascii="Times New Roman" w:hAnsi="Times New Roman" w:cs="Times New Roman"/>
          <w:sz w:val="18"/>
          <w:szCs w:val="18"/>
        </w:rPr>
        <w:t xml:space="preserve"> </w:t>
      </w:r>
      <w:r>
        <w:rPr>
          <w:rFonts w:hint="eastAsia"/>
          <w:sz w:val="18"/>
          <w:szCs w:val="18"/>
        </w:rPr>
        <w:t>税务总局关于完善资源综合利用增值税政策的公告》（财税</w:t>
      </w:r>
      <w:r>
        <w:rPr>
          <w:rFonts w:ascii="Times New Roman" w:hAnsi="Times New Roman" w:cs="Times New Roman"/>
          <w:sz w:val="18"/>
          <w:szCs w:val="18"/>
        </w:rPr>
        <w:t>[2021]40</w:t>
      </w:r>
      <w:r>
        <w:rPr>
          <w:rFonts w:hint="eastAsia"/>
          <w:sz w:val="18"/>
          <w:szCs w:val="18"/>
        </w:rPr>
        <w:t>号）文件，本公司之子公司广西宇润环境治理服务有限公司从事污水处理业务，衡水精臻环保技术有限公司从事固废处理业务，报告期享受增值税即征即退</w:t>
      </w:r>
      <w:r>
        <w:rPr>
          <w:rFonts w:ascii="Times New Roman" w:hAnsi="Times New Roman" w:cs="Times New Roman"/>
          <w:sz w:val="18"/>
          <w:szCs w:val="18"/>
        </w:rPr>
        <w:t>70%</w:t>
      </w:r>
      <w:r>
        <w:rPr>
          <w:rFonts w:hint="eastAsia"/>
          <w:sz w:val="18"/>
          <w:szCs w:val="18"/>
        </w:rPr>
        <w:t>税收优惠政策。天津市润达金源水务有限公司、天津市润达环境治理服务有限公司、天津市润达清源污水治理服务有限公司、保定市中环嘉诚污水处理有限公司报告期享受免征增值税税收优惠政策。</w:t>
      </w:r>
    </w:p>
    <w:p w14:paraId="3F7AF7CB" w14:textId="77777777" w:rsidR="00FA6409" w:rsidRDefault="00FA6409">
      <w:pPr>
        <w:pStyle w:val="a3"/>
        <w:spacing w:before="0" w:beforeAutospacing="0" w:after="0" w:afterAutospacing="0"/>
        <w:ind w:firstLine="420"/>
        <w:divId w:val="2113086214"/>
      </w:pPr>
      <w:r>
        <w:rPr>
          <w:rFonts w:ascii="Times New Roman" w:hAnsi="Times New Roman" w:cs="Times New Roman"/>
          <w:sz w:val="18"/>
          <w:szCs w:val="18"/>
        </w:rPr>
        <w:t>2</w:t>
      </w:r>
      <w:r>
        <w:rPr>
          <w:rFonts w:hint="eastAsia"/>
          <w:sz w:val="18"/>
          <w:szCs w:val="18"/>
        </w:rPr>
        <w:t>、根据《财政部</w:t>
      </w:r>
      <w:r>
        <w:rPr>
          <w:rFonts w:ascii="Times New Roman" w:hAnsi="Times New Roman" w:cs="Times New Roman"/>
          <w:sz w:val="18"/>
          <w:szCs w:val="18"/>
        </w:rPr>
        <w:t xml:space="preserve"> </w:t>
      </w:r>
      <w:r>
        <w:rPr>
          <w:rFonts w:hint="eastAsia"/>
          <w:sz w:val="18"/>
          <w:szCs w:val="18"/>
        </w:rPr>
        <w:t>税务总局关于延续供热企业增值税</w:t>
      </w:r>
      <w:r>
        <w:rPr>
          <w:rFonts w:ascii="Times New Roman" w:hAnsi="Times New Roman" w:cs="Times New Roman"/>
          <w:sz w:val="18"/>
          <w:szCs w:val="18"/>
        </w:rPr>
        <w:t xml:space="preserve"> </w:t>
      </w:r>
      <w:r>
        <w:rPr>
          <w:rFonts w:hint="eastAsia"/>
          <w:sz w:val="18"/>
          <w:szCs w:val="18"/>
        </w:rPr>
        <w:t>房产税</w:t>
      </w:r>
      <w:r>
        <w:rPr>
          <w:rFonts w:ascii="Times New Roman" w:hAnsi="Times New Roman" w:cs="Times New Roman"/>
          <w:sz w:val="18"/>
          <w:szCs w:val="18"/>
        </w:rPr>
        <w:t xml:space="preserve"> </w:t>
      </w:r>
      <w:r>
        <w:rPr>
          <w:rFonts w:hint="eastAsia"/>
          <w:sz w:val="18"/>
          <w:szCs w:val="18"/>
        </w:rPr>
        <w:t>城镇土地使用税优惠政策的通知》（财税</w:t>
      </w:r>
      <w:r>
        <w:rPr>
          <w:rFonts w:ascii="Times New Roman" w:hAnsi="Times New Roman" w:cs="Times New Roman"/>
          <w:sz w:val="18"/>
          <w:szCs w:val="18"/>
        </w:rPr>
        <w:t>[2019]38</w:t>
      </w:r>
      <w:r>
        <w:rPr>
          <w:rFonts w:hint="eastAsia"/>
          <w:sz w:val="18"/>
          <w:szCs w:val="18"/>
        </w:rPr>
        <w:t>号）文件，本公司之子公司卢龙县永嘉环境工程有限公司、天津市重热供热技术工程有限公司、天津市房信供热有限公司、天津市信新能源技术发展有限公司、天津清新供热有限公司、廊坊市广达供热有限公司从事给居民供暖业务，报告期享受免征增值税优惠政策。</w:t>
      </w:r>
    </w:p>
    <w:p w14:paraId="6B80F6B1" w14:textId="77777777" w:rsidR="00FA6409" w:rsidRDefault="00FA6409">
      <w:pPr>
        <w:pStyle w:val="a3"/>
        <w:spacing w:before="0" w:beforeAutospacing="0" w:after="0" w:afterAutospacing="0"/>
        <w:ind w:firstLine="420"/>
        <w:divId w:val="2113086214"/>
      </w:pPr>
      <w:r>
        <w:rPr>
          <w:rFonts w:ascii="Times New Roman" w:hAnsi="Times New Roman" w:cs="Times New Roman"/>
          <w:sz w:val="18"/>
          <w:szCs w:val="18"/>
        </w:rPr>
        <w:t>3</w:t>
      </w:r>
      <w:r>
        <w:rPr>
          <w:rFonts w:hint="eastAsia"/>
          <w:sz w:val="18"/>
          <w:szCs w:val="18"/>
        </w:rPr>
        <w:t>、根据《中华人民共和国企业所得税法》（中华人民共和国主席令</w:t>
      </w:r>
      <w:r>
        <w:rPr>
          <w:rFonts w:ascii="Times New Roman" w:hAnsi="Times New Roman" w:cs="Times New Roman"/>
          <w:sz w:val="18"/>
          <w:szCs w:val="18"/>
        </w:rPr>
        <w:t>[2007]63</w:t>
      </w:r>
      <w:r>
        <w:rPr>
          <w:rFonts w:hint="eastAsia"/>
          <w:sz w:val="18"/>
          <w:szCs w:val="18"/>
        </w:rPr>
        <w:t>号）第二十七条第（三）项以及《中华人民共和国企业所得税法实施条例》（中华人民共和国国务院令第</w:t>
      </w:r>
      <w:r>
        <w:rPr>
          <w:rFonts w:ascii="Times New Roman" w:hAnsi="Times New Roman" w:cs="Times New Roman"/>
          <w:sz w:val="18"/>
          <w:szCs w:val="18"/>
        </w:rPr>
        <w:t>512</w:t>
      </w:r>
      <w:r>
        <w:rPr>
          <w:rFonts w:hint="eastAsia"/>
          <w:sz w:val="18"/>
          <w:szCs w:val="18"/>
        </w:rPr>
        <w:t>号）第八十八条文件规定，本公司之子公司渤海宏铄（连云港）清洁技术有限公司、保定市中环嘉诚污水处理有限公司符合企业所得税</w:t>
      </w:r>
      <w:r>
        <w:rPr>
          <w:rFonts w:ascii="Times New Roman" w:hAnsi="Times New Roman" w:cs="Times New Roman"/>
          <w:sz w:val="18"/>
          <w:szCs w:val="18"/>
        </w:rPr>
        <w:t>“</w:t>
      </w:r>
      <w:r>
        <w:rPr>
          <w:rFonts w:hint="eastAsia"/>
          <w:sz w:val="18"/>
          <w:szCs w:val="18"/>
        </w:rPr>
        <w:t>三免三减半</w:t>
      </w:r>
      <w:r>
        <w:rPr>
          <w:rFonts w:ascii="Times New Roman" w:hAnsi="Times New Roman" w:cs="Times New Roman"/>
          <w:sz w:val="18"/>
          <w:szCs w:val="18"/>
        </w:rPr>
        <w:t>”</w:t>
      </w:r>
      <w:r>
        <w:rPr>
          <w:rFonts w:hint="eastAsia"/>
          <w:sz w:val="18"/>
          <w:szCs w:val="18"/>
        </w:rPr>
        <w:t>政策，报告期享受免征企业所得税优惠政策。天津市润达清源污水治理服务有限公司符合企业所得税</w:t>
      </w:r>
      <w:r>
        <w:rPr>
          <w:rFonts w:ascii="Times New Roman" w:hAnsi="Times New Roman" w:cs="Times New Roman"/>
          <w:sz w:val="18"/>
          <w:szCs w:val="18"/>
        </w:rPr>
        <w:t>“</w:t>
      </w:r>
      <w:r>
        <w:rPr>
          <w:rFonts w:hint="eastAsia"/>
          <w:sz w:val="18"/>
          <w:szCs w:val="18"/>
        </w:rPr>
        <w:t>三免三减半</w:t>
      </w:r>
      <w:r>
        <w:rPr>
          <w:rFonts w:ascii="Times New Roman" w:hAnsi="Times New Roman" w:cs="Times New Roman"/>
          <w:sz w:val="18"/>
          <w:szCs w:val="18"/>
        </w:rPr>
        <w:t>”</w:t>
      </w:r>
      <w:r>
        <w:rPr>
          <w:rFonts w:hint="eastAsia"/>
          <w:sz w:val="18"/>
          <w:szCs w:val="18"/>
        </w:rPr>
        <w:t>政策，报告期享受减半征收企业所得税优惠政策。</w:t>
      </w:r>
      <w:r>
        <w:rPr>
          <w:rFonts w:hint="eastAsia"/>
        </w:rPr>
        <w:t xml:space="preserve"> </w:t>
      </w:r>
    </w:p>
    <w:p w14:paraId="4D84DD3C" w14:textId="77777777" w:rsidR="00BF47BE" w:rsidRDefault="00FA6409">
      <w:pPr>
        <w:pStyle w:val="2"/>
        <w:spacing w:before="300" w:after="300" w:line="320" w:lineRule="exact"/>
        <w:rPr>
          <w:rFonts w:ascii="宋体" w:eastAsia="宋体" w:hAnsi="宋体" w:cs="宋体"/>
          <w:b/>
          <w:bCs/>
          <w:sz w:val="24"/>
          <w:szCs w:val="24"/>
        </w:rPr>
      </w:pPr>
      <w:bookmarkStart w:id="70" w:name="_Toc989044"/>
      <w:r>
        <w:rPr>
          <w:rFonts w:ascii="宋体" w:eastAsia="宋体" w:hAnsi="宋体" w:cs="宋体"/>
          <w:b/>
          <w:bCs/>
          <w:sz w:val="24"/>
          <w:szCs w:val="24"/>
        </w:rPr>
        <w:t>七、合并财务报表项目注释</w:t>
      </w:r>
      <w:bookmarkEnd w:id="70"/>
    </w:p>
    <w:p w14:paraId="7D28273A" w14:textId="77777777" w:rsidR="00BF47BE" w:rsidRDefault="00FA6409">
      <w:pPr>
        <w:pStyle w:val="3"/>
        <w:spacing w:line="280" w:lineRule="exact"/>
        <w:jc w:val="left"/>
        <w:rPr>
          <w:rFonts w:ascii="宋体" w:hAnsi="宋体" w:cs="宋体"/>
          <w:b/>
          <w:bCs/>
        </w:rPr>
      </w:pPr>
      <w:bookmarkStart w:id="71" w:name="_Toc989045"/>
      <w:r>
        <w:rPr>
          <w:rFonts w:ascii="宋体" w:hAnsi="宋体" w:cs="宋体"/>
          <w:b/>
          <w:bCs/>
        </w:rPr>
        <w:t>1、货币资金</w:t>
      </w:r>
      <w:bookmarkEnd w:id="71"/>
    </w:p>
    <w:p w14:paraId="0875D382"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F0380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3FEA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E0F885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EF65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405AFF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55647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库存现金</w:t>
            </w:r>
          </w:p>
        </w:tc>
        <w:tc>
          <w:tcPr>
            <w:tcW w:w="3213" w:type="dxa"/>
            <w:tcBorders>
              <w:top w:val="single" w:sz="2" w:space="0" w:color="auto"/>
              <w:left w:val="single" w:sz="2" w:space="0" w:color="auto"/>
              <w:bottom w:val="single" w:sz="2" w:space="0" w:color="auto"/>
              <w:right w:val="single" w:sz="2" w:space="0" w:color="auto"/>
            </w:tcBorders>
            <w:vAlign w:val="center"/>
          </w:tcPr>
          <w:p w14:paraId="4AFD1E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652.98</w:t>
            </w:r>
          </w:p>
        </w:tc>
        <w:tc>
          <w:tcPr>
            <w:tcW w:w="3213" w:type="dxa"/>
            <w:tcBorders>
              <w:top w:val="single" w:sz="2" w:space="0" w:color="auto"/>
              <w:left w:val="single" w:sz="2" w:space="0" w:color="auto"/>
              <w:bottom w:val="single" w:sz="2" w:space="0" w:color="auto"/>
              <w:right w:val="single" w:sz="2" w:space="0" w:color="auto"/>
            </w:tcBorders>
            <w:vAlign w:val="center"/>
          </w:tcPr>
          <w:p w14:paraId="6B945174" w14:textId="77777777" w:rsidR="00BF47BE" w:rsidRDefault="00BF47BE">
            <w:pPr>
              <w:spacing w:line="240" w:lineRule="exact"/>
              <w:jc w:val="right"/>
              <w:rPr>
                <w:rFonts w:ascii="宋体" w:eastAsia="宋体" w:hAnsi="宋体" w:cs="宋体"/>
                <w:sz w:val="18"/>
                <w:szCs w:val="18"/>
              </w:rPr>
            </w:pPr>
          </w:p>
        </w:tc>
      </w:tr>
      <w:tr w:rsidR="00BF47BE" w14:paraId="6D3E7D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3BCAD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银行存款</w:t>
            </w:r>
          </w:p>
        </w:tc>
        <w:tc>
          <w:tcPr>
            <w:tcW w:w="3213" w:type="dxa"/>
            <w:tcBorders>
              <w:top w:val="single" w:sz="2" w:space="0" w:color="auto"/>
              <w:left w:val="single" w:sz="2" w:space="0" w:color="auto"/>
              <w:bottom w:val="single" w:sz="2" w:space="0" w:color="auto"/>
              <w:right w:val="single" w:sz="2" w:space="0" w:color="auto"/>
            </w:tcBorders>
            <w:vAlign w:val="center"/>
          </w:tcPr>
          <w:p w14:paraId="65E100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336,178,229.67</w:t>
            </w:r>
          </w:p>
        </w:tc>
        <w:tc>
          <w:tcPr>
            <w:tcW w:w="3213" w:type="dxa"/>
            <w:tcBorders>
              <w:top w:val="single" w:sz="2" w:space="0" w:color="auto"/>
              <w:left w:val="single" w:sz="2" w:space="0" w:color="auto"/>
              <w:bottom w:val="single" w:sz="2" w:space="0" w:color="auto"/>
              <w:right w:val="single" w:sz="2" w:space="0" w:color="auto"/>
            </w:tcBorders>
            <w:vAlign w:val="center"/>
          </w:tcPr>
          <w:p w14:paraId="03E7C3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362,081,270.04</w:t>
            </w:r>
          </w:p>
        </w:tc>
      </w:tr>
      <w:tr w:rsidR="00BF47BE" w14:paraId="5876B7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7207A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5E9D47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57,228,865.35</w:t>
            </w:r>
          </w:p>
        </w:tc>
        <w:tc>
          <w:tcPr>
            <w:tcW w:w="3213" w:type="dxa"/>
            <w:tcBorders>
              <w:top w:val="single" w:sz="2" w:space="0" w:color="auto"/>
              <w:left w:val="single" w:sz="2" w:space="0" w:color="auto"/>
              <w:bottom w:val="single" w:sz="2" w:space="0" w:color="auto"/>
              <w:right w:val="single" w:sz="2" w:space="0" w:color="auto"/>
            </w:tcBorders>
            <w:vAlign w:val="center"/>
          </w:tcPr>
          <w:p w14:paraId="52C130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124,602,624.26</w:t>
            </w:r>
          </w:p>
        </w:tc>
      </w:tr>
      <w:tr w:rsidR="00BF47BE" w14:paraId="1CA5ECD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6577A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8AC07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393,407,748.00</w:t>
            </w:r>
          </w:p>
        </w:tc>
        <w:tc>
          <w:tcPr>
            <w:tcW w:w="3213" w:type="dxa"/>
            <w:tcBorders>
              <w:top w:val="single" w:sz="2" w:space="0" w:color="auto"/>
              <w:left w:val="single" w:sz="2" w:space="0" w:color="auto"/>
              <w:bottom w:val="single" w:sz="2" w:space="0" w:color="auto"/>
              <w:right w:val="single" w:sz="2" w:space="0" w:color="auto"/>
            </w:tcBorders>
            <w:vAlign w:val="center"/>
          </w:tcPr>
          <w:p w14:paraId="1AB13E0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486,683,894.30</w:t>
            </w:r>
          </w:p>
        </w:tc>
      </w:tr>
      <w:tr w:rsidR="00BF47BE" w14:paraId="601F2F2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7A9F9C"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因抵押、质押或冻结等对使用有限制的款项总额</w:t>
            </w:r>
          </w:p>
        </w:tc>
        <w:tc>
          <w:tcPr>
            <w:tcW w:w="3213" w:type="dxa"/>
            <w:tcBorders>
              <w:top w:val="single" w:sz="2" w:space="0" w:color="auto"/>
              <w:left w:val="single" w:sz="2" w:space="0" w:color="auto"/>
              <w:bottom w:val="single" w:sz="2" w:space="0" w:color="auto"/>
              <w:right w:val="single" w:sz="2" w:space="0" w:color="auto"/>
            </w:tcBorders>
            <w:vAlign w:val="center"/>
          </w:tcPr>
          <w:p w14:paraId="0F49F8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62,310,846.96</w:t>
            </w:r>
          </w:p>
        </w:tc>
        <w:tc>
          <w:tcPr>
            <w:tcW w:w="3213" w:type="dxa"/>
            <w:tcBorders>
              <w:top w:val="single" w:sz="2" w:space="0" w:color="auto"/>
              <w:left w:val="single" w:sz="2" w:space="0" w:color="auto"/>
              <w:bottom w:val="single" w:sz="2" w:space="0" w:color="auto"/>
              <w:right w:val="single" w:sz="2" w:space="0" w:color="auto"/>
            </w:tcBorders>
            <w:vAlign w:val="center"/>
          </w:tcPr>
          <w:p w14:paraId="23CBE5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134,702,697.16</w:t>
            </w:r>
          </w:p>
        </w:tc>
      </w:tr>
    </w:tbl>
    <w:p w14:paraId="2761395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7E2C68E" w14:textId="77777777" w:rsidR="00FA6409" w:rsidRDefault="00FA6409">
      <w:pPr>
        <w:pStyle w:val="a3"/>
        <w:divId w:val="1007051011"/>
        <w:rPr>
          <w:sz w:val="18"/>
          <w:szCs w:val="18"/>
        </w:rPr>
      </w:pPr>
      <w:r>
        <w:rPr>
          <w:rFonts w:ascii="等线" w:eastAsia="等线" w:hAnsi="等线" w:hint="eastAsia"/>
          <w:sz w:val="18"/>
          <w:szCs w:val="18"/>
        </w:rPr>
        <w:t xml:space="preserve">　　期末使用权受限的货币资金为62,310,846.96元。</w:t>
      </w:r>
    </w:p>
    <w:p w14:paraId="31E815A5" w14:textId="77777777" w:rsidR="00BF47BE" w:rsidRDefault="00FA6409">
      <w:pPr>
        <w:pStyle w:val="3"/>
        <w:spacing w:line="280" w:lineRule="exact"/>
        <w:jc w:val="left"/>
        <w:rPr>
          <w:rFonts w:ascii="宋体" w:hAnsi="宋体" w:cs="宋体"/>
          <w:b/>
          <w:bCs/>
        </w:rPr>
      </w:pPr>
      <w:bookmarkStart w:id="72" w:name="_Toc989046"/>
      <w:r>
        <w:rPr>
          <w:rFonts w:ascii="宋体" w:hAnsi="宋体" w:cs="宋体"/>
          <w:b/>
          <w:bCs/>
        </w:rPr>
        <w:t>2、应收票据</w:t>
      </w:r>
      <w:bookmarkEnd w:id="72"/>
    </w:p>
    <w:p w14:paraId="2F932F89" w14:textId="77777777" w:rsidR="00BF47BE" w:rsidRDefault="00FA6409">
      <w:pPr>
        <w:keepNext/>
        <w:keepLines/>
        <w:spacing w:before="300" w:after="300" w:line="280" w:lineRule="exact"/>
        <w:outlineLvl w:val="3"/>
        <w:rPr>
          <w:rFonts w:ascii="宋体" w:eastAsia="宋体" w:hAnsi="宋体" w:cs="宋体"/>
          <w:b/>
          <w:bCs/>
          <w:szCs w:val="21"/>
        </w:rPr>
      </w:pPr>
      <w:bookmarkStart w:id="73" w:name="_Toc989047"/>
      <w:r>
        <w:rPr>
          <w:rFonts w:ascii="宋体" w:eastAsia="宋体" w:hAnsi="宋体" w:cs="宋体"/>
          <w:b/>
          <w:bCs/>
          <w:szCs w:val="21"/>
        </w:rPr>
        <w:t>（1） 应收票据分类列示</w:t>
      </w:r>
      <w:bookmarkEnd w:id="73"/>
    </w:p>
    <w:p w14:paraId="3C937762"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5F60751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57B19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43955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C3FA2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5D7577E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790C2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14:paraId="48D35C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6,047,769.79</w:t>
            </w:r>
          </w:p>
        </w:tc>
        <w:tc>
          <w:tcPr>
            <w:tcW w:w="3213" w:type="dxa"/>
            <w:tcBorders>
              <w:top w:val="single" w:sz="2" w:space="0" w:color="auto"/>
              <w:left w:val="single" w:sz="2" w:space="0" w:color="auto"/>
              <w:bottom w:val="single" w:sz="2" w:space="0" w:color="auto"/>
              <w:right w:val="single" w:sz="2" w:space="0" w:color="auto"/>
            </w:tcBorders>
            <w:vAlign w:val="center"/>
          </w:tcPr>
          <w:p w14:paraId="6F8507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53,875,672.67</w:t>
            </w:r>
          </w:p>
        </w:tc>
      </w:tr>
      <w:tr w:rsidR="00BF47BE" w14:paraId="0BA097A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85A07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676A2D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6,047,769.79</w:t>
            </w:r>
          </w:p>
        </w:tc>
        <w:tc>
          <w:tcPr>
            <w:tcW w:w="3213" w:type="dxa"/>
            <w:tcBorders>
              <w:top w:val="single" w:sz="2" w:space="0" w:color="auto"/>
              <w:left w:val="single" w:sz="2" w:space="0" w:color="auto"/>
              <w:bottom w:val="single" w:sz="2" w:space="0" w:color="auto"/>
              <w:right w:val="single" w:sz="2" w:space="0" w:color="auto"/>
            </w:tcBorders>
            <w:vAlign w:val="center"/>
          </w:tcPr>
          <w:p w14:paraId="6F6834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53,875,672.67</w:t>
            </w:r>
          </w:p>
        </w:tc>
      </w:tr>
    </w:tbl>
    <w:p w14:paraId="2AE6DAF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876"/>
        <w:gridCol w:w="877"/>
        <w:gridCol w:w="876"/>
        <w:gridCol w:w="877"/>
        <w:gridCol w:w="876"/>
        <w:gridCol w:w="876"/>
        <w:gridCol w:w="877"/>
        <w:gridCol w:w="876"/>
        <w:gridCol w:w="877"/>
        <w:gridCol w:w="876"/>
      </w:tblGrid>
      <w:tr w:rsidR="00BF47BE" w14:paraId="3D48E8AE" w14:textId="77777777">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56B859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38F07A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7C860A5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3ABA0A0" w14:textId="77777777">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11332F4" w14:textId="77777777" w:rsidR="00BF47BE" w:rsidRDefault="00BF47BE"/>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896890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213382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65DA72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1E34AF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7C04CA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749C23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BF47BE" w14:paraId="7C77122A" w14:textId="77777777">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A3DF742"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64396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9F9A7F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9AEC05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015E09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255B48E"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CFC922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0802FE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0BB425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AEC894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F5C2152" w14:textId="77777777" w:rsidR="00BF47BE" w:rsidRDefault="00BF47BE"/>
        </w:tc>
      </w:tr>
      <w:tr w:rsidR="00BF47BE" w14:paraId="07D7E5D0"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F00CB1E"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C7D3376"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A2C0F8E"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75DA4B0"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E83AF34"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CE551BB"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47D45E2"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4EEA57F"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24FF466"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05F98E3"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E792045" w14:textId="77777777" w:rsidR="00BF47BE" w:rsidRDefault="00BF47BE"/>
        </w:tc>
      </w:tr>
      <w:tr w:rsidR="00BF47BE" w14:paraId="6EDB790F"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098220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75E0244"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C89CC7D"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D7697EC"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9AF21A1"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EAA2914"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0F6CD63"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7324919"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F2B20EA"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49AB33B"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DDAD2F3" w14:textId="77777777" w:rsidR="00BF47BE" w:rsidRDefault="00BF47BE"/>
        </w:tc>
      </w:tr>
    </w:tbl>
    <w:p w14:paraId="74C02AE8"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如是按照预期信用损失一般模型计提应收票据坏账准备，请参照其他应收款的披露方式披露坏账准备的相关信息：</w:t>
      </w:r>
    </w:p>
    <w:p w14:paraId="0B3B0D3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73774927" w14:textId="77777777" w:rsidR="00BF47BE" w:rsidRDefault="00FA6409">
      <w:pPr>
        <w:keepNext/>
        <w:keepLines/>
        <w:spacing w:before="300" w:after="300" w:line="280" w:lineRule="exact"/>
        <w:outlineLvl w:val="3"/>
        <w:rPr>
          <w:rFonts w:ascii="宋体" w:eastAsia="宋体" w:hAnsi="宋体" w:cs="宋体"/>
          <w:b/>
          <w:bCs/>
          <w:szCs w:val="21"/>
        </w:rPr>
      </w:pPr>
      <w:bookmarkStart w:id="74" w:name="_Toc989048"/>
      <w:r>
        <w:rPr>
          <w:rFonts w:ascii="宋体" w:eastAsia="宋体" w:hAnsi="宋体" w:cs="宋体"/>
          <w:b/>
          <w:bCs/>
          <w:szCs w:val="21"/>
        </w:rPr>
        <w:t>（2） 期末公司已背书或贴现且在资产负债表日尚未到期的应收票据</w:t>
      </w:r>
      <w:bookmarkEnd w:id="74"/>
    </w:p>
    <w:p w14:paraId="423E4A44"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5F93B2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B3D82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78855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期末终止确认金额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A062B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期末未终止确认金额</w:t>
            </w:r>
          </w:p>
        </w:tc>
      </w:tr>
      <w:tr w:rsidR="00BF47BE" w14:paraId="56D3088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5F84C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14:paraId="6C76EF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1,951,193.93</w:t>
            </w:r>
          </w:p>
        </w:tc>
        <w:tc>
          <w:tcPr>
            <w:tcW w:w="3213" w:type="dxa"/>
            <w:tcBorders>
              <w:top w:val="single" w:sz="2" w:space="0" w:color="auto"/>
              <w:left w:val="single" w:sz="2" w:space="0" w:color="auto"/>
              <w:bottom w:val="single" w:sz="2" w:space="0" w:color="auto"/>
              <w:right w:val="single" w:sz="2" w:space="0" w:color="auto"/>
            </w:tcBorders>
            <w:vAlign w:val="center"/>
          </w:tcPr>
          <w:p w14:paraId="29C3C7C1" w14:textId="77777777" w:rsidR="00BF47BE" w:rsidRDefault="00BF47BE">
            <w:pPr>
              <w:spacing w:line="240" w:lineRule="exact"/>
              <w:jc w:val="right"/>
              <w:rPr>
                <w:rFonts w:ascii="宋体" w:eastAsia="宋体" w:hAnsi="宋体" w:cs="宋体"/>
                <w:sz w:val="18"/>
                <w:szCs w:val="18"/>
              </w:rPr>
            </w:pPr>
          </w:p>
        </w:tc>
      </w:tr>
      <w:tr w:rsidR="00BF47BE" w14:paraId="009BF87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8FC40C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04EAC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1,951,193.93</w:t>
            </w:r>
          </w:p>
        </w:tc>
        <w:tc>
          <w:tcPr>
            <w:tcW w:w="3213" w:type="dxa"/>
            <w:tcBorders>
              <w:top w:val="single" w:sz="2" w:space="0" w:color="auto"/>
              <w:left w:val="single" w:sz="2" w:space="0" w:color="auto"/>
              <w:bottom w:val="single" w:sz="2" w:space="0" w:color="auto"/>
              <w:right w:val="single" w:sz="2" w:space="0" w:color="auto"/>
            </w:tcBorders>
            <w:vAlign w:val="center"/>
          </w:tcPr>
          <w:p w14:paraId="654419BB" w14:textId="77777777" w:rsidR="00BF47BE" w:rsidRDefault="00BF47BE">
            <w:pPr>
              <w:spacing w:line="240" w:lineRule="exact"/>
              <w:jc w:val="right"/>
              <w:rPr>
                <w:rFonts w:ascii="宋体" w:eastAsia="宋体" w:hAnsi="宋体" w:cs="宋体"/>
                <w:sz w:val="18"/>
                <w:szCs w:val="18"/>
              </w:rPr>
            </w:pPr>
          </w:p>
        </w:tc>
      </w:tr>
    </w:tbl>
    <w:p w14:paraId="7A9709A6" w14:textId="77777777" w:rsidR="00BF47BE" w:rsidRDefault="00FA6409">
      <w:pPr>
        <w:pStyle w:val="3"/>
        <w:spacing w:line="280" w:lineRule="exact"/>
        <w:jc w:val="left"/>
        <w:rPr>
          <w:rFonts w:ascii="宋体" w:hAnsi="宋体" w:cs="宋体"/>
          <w:b/>
          <w:bCs/>
        </w:rPr>
      </w:pPr>
      <w:bookmarkStart w:id="75" w:name="_Toc989049"/>
      <w:r>
        <w:rPr>
          <w:rFonts w:ascii="宋体" w:hAnsi="宋体" w:cs="宋体"/>
          <w:b/>
          <w:bCs/>
        </w:rPr>
        <w:t>3、应收账款</w:t>
      </w:r>
      <w:bookmarkEnd w:id="75"/>
    </w:p>
    <w:p w14:paraId="0F5A1627" w14:textId="77777777" w:rsidR="00BF47BE" w:rsidRDefault="00FA6409">
      <w:pPr>
        <w:keepNext/>
        <w:keepLines/>
        <w:spacing w:before="300" w:after="300" w:line="280" w:lineRule="exact"/>
        <w:outlineLvl w:val="3"/>
        <w:rPr>
          <w:rFonts w:ascii="宋体" w:eastAsia="宋体" w:hAnsi="宋体" w:cs="宋体"/>
          <w:b/>
          <w:bCs/>
          <w:szCs w:val="21"/>
        </w:rPr>
      </w:pPr>
      <w:bookmarkStart w:id="76" w:name="_Toc989050"/>
      <w:r>
        <w:rPr>
          <w:rFonts w:ascii="宋体" w:eastAsia="宋体" w:hAnsi="宋体" w:cs="宋体"/>
          <w:b/>
          <w:bCs/>
          <w:szCs w:val="21"/>
        </w:rPr>
        <w:t>（1） 应收账款分类披露</w:t>
      </w:r>
      <w:bookmarkEnd w:id="76"/>
    </w:p>
    <w:p w14:paraId="0E1083F4"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876"/>
        <w:gridCol w:w="877"/>
        <w:gridCol w:w="876"/>
        <w:gridCol w:w="877"/>
        <w:gridCol w:w="876"/>
        <w:gridCol w:w="876"/>
        <w:gridCol w:w="877"/>
        <w:gridCol w:w="876"/>
        <w:gridCol w:w="877"/>
        <w:gridCol w:w="876"/>
      </w:tblGrid>
      <w:tr w:rsidR="00BF47BE" w14:paraId="4A96215C" w14:textId="77777777">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AA2DA7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44A300B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3C60046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6BAED71B" w14:textId="77777777">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C8AB1DE" w14:textId="77777777" w:rsidR="00BF47BE" w:rsidRDefault="00BF47BE"/>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6FD67D9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29E0CD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460348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9CB17E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F5FAC2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45BAAA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BF47BE" w14:paraId="2D6656FA" w14:textId="77777777">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D7F0C1D"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E007E3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3F5E67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B97DE0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C2D177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8EB2705"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044DA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C7ACD4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E21D10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25C777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05F26F6" w14:textId="77777777" w:rsidR="00BF47BE" w:rsidRDefault="00BF47BE"/>
        </w:tc>
      </w:tr>
      <w:tr w:rsidR="00BF47BE" w14:paraId="20B5F659"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A2383B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按单项计提坏账准备的应收账款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14:paraId="4F810DF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32,085,900.00</w:t>
            </w:r>
          </w:p>
        </w:tc>
        <w:tc>
          <w:tcPr>
            <w:tcW w:w="876" w:type="dxa"/>
            <w:tcBorders>
              <w:top w:val="single" w:sz="2" w:space="0" w:color="auto"/>
              <w:left w:val="single" w:sz="2" w:space="0" w:color="auto"/>
              <w:bottom w:val="single" w:sz="2" w:space="0" w:color="auto"/>
              <w:right w:val="single" w:sz="2" w:space="0" w:color="auto"/>
            </w:tcBorders>
            <w:vAlign w:val="center"/>
          </w:tcPr>
          <w:p w14:paraId="2500F0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w:t>
            </w:r>
          </w:p>
        </w:tc>
        <w:tc>
          <w:tcPr>
            <w:tcW w:w="876" w:type="dxa"/>
            <w:tcBorders>
              <w:top w:val="single" w:sz="2" w:space="0" w:color="auto"/>
              <w:left w:val="single" w:sz="2" w:space="0" w:color="auto"/>
              <w:bottom w:val="single" w:sz="2" w:space="0" w:color="auto"/>
              <w:right w:val="single" w:sz="2" w:space="0" w:color="auto"/>
            </w:tcBorders>
            <w:vAlign w:val="center"/>
          </w:tcPr>
          <w:p w14:paraId="30184F4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FA6F1C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296FB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32,085,900.00</w:t>
            </w:r>
          </w:p>
        </w:tc>
        <w:tc>
          <w:tcPr>
            <w:tcW w:w="876" w:type="dxa"/>
            <w:tcBorders>
              <w:top w:val="single" w:sz="2" w:space="0" w:color="auto"/>
              <w:left w:val="single" w:sz="2" w:space="0" w:color="auto"/>
              <w:bottom w:val="single" w:sz="2" w:space="0" w:color="auto"/>
              <w:right w:val="single" w:sz="2" w:space="0" w:color="auto"/>
            </w:tcBorders>
            <w:vAlign w:val="center"/>
          </w:tcPr>
          <w:p w14:paraId="652CB0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35,085,900.00</w:t>
            </w:r>
          </w:p>
        </w:tc>
        <w:tc>
          <w:tcPr>
            <w:tcW w:w="876" w:type="dxa"/>
            <w:tcBorders>
              <w:top w:val="single" w:sz="2" w:space="0" w:color="auto"/>
              <w:left w:val="single" w:sz="2" w:space="0" w:color="auto"/>
              <w:bottom w:val="single" w:sz="2" w:space="0" w:color="auto"/>
              <w:right w:val="single" w:sz="2" w:space="0" w:color="auto"/>
            </w:tcBorders>
            <w:vAlign w:val="center"/>
          </w:tcPr>
          <w:p w14:paraId="7E70697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3.48%</w:t>
            </w:r>
          </w:p>
        </w:tc>
        <w:tc>
          <w:tcPr>
            <w:tcW w:w="876" w:type="dxa"/>
            <w:tcBorders>
              <w:top w:val="single" w:sz="2" w:space="0" w:color="auto"/>
              <w:left w:val="single" w:sz="2" w:space="0" w:color="auto"/>
              <w:bottom w:val="single" w:sz="2" w:space="0" w:color="auto"/>
              <w:right w:val="single" w:sz="2" w:space="0" w:color="auto"/>
            </w:tcBorders>
            <w:vAlign w:val="center"/>
          </w:tcPr>
          <w:p w14:paraId="398C063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BD7B7D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DB556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35,085,900.00</w:t>
            </w:r>
          </w:p>
        </w:tc>
      </w:tr>
      <w:tr w:rsidR="00BF47BE" w14:paraId="0688F7E1"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FB87D4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3AC3CC1"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1A39818"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C0EC4B5"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D9D347D"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2F365FE"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E9C9F28"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992B239"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BCC15BD"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F6AD61D"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0A50A4C" w14:textId="77777777" w:rsidR="00BF47BE" w:rsidRDefault="00BF47BE"/>
        </w:tc>
      </w:tr>
      <w:tr w:rsidR="00BF47BE" w14:paraId="0042E118"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4F9A265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单项金额重大并单独计提坏账准备的应收账款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14:paraId="67BE9D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32,085,900.00</w:t>
            </w:r>
          </w:p>
        </w:tc>
        <w:tc>
          <w:tcPr>
            <w:tcW w:w="876" w:type="dxa"/>
            <w:tcBorders>
              <w:top w:val="single" w:sz="2" w:space="0" w:color="auto"/>
              <w:left w:val="single" w:sz="2" w:space="0" w:color="auto"/>
              <w:bottom w:val="single" w:sz="2" w:space="0" w:color="auto"/>
              <w:right w:val="single" w:sz="2" w:space="0" w:color="auto"/>
            </w:tcBorders>
            <w:vAlign w:val="center"/>
          </w:tcPr>
          <w:p w14:paraId="16A8FC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w:t>
            </w:r>
          </w:p>
        </w:tc>
        <w:tc>
          <w:tcPr>
            <w:tcW w:w="876" w:type="dxa"/>
            <w:tcBorders>
              <w:top w:val="single" w:sz="2" w:space="0" w:color="auto"/>
              <w:left w:val="single" w:sz="2" w:space="0" w:color="auto"/>
              <w:bottom w:val="single" w:sz="2" w:space="0" w:color="auto"/>
              <w:right w:val="single" w:sz="2" w:space="0" w:color="auto"/>
            </w:tcBorders>
            <w:vAlign w:val="center"/>
          </w:tcPr>
          <w:p w14:paraId="6BF8931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A2F515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4503F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32,085,900.00</w:t>
            </w:r>
          </w:p>
        </w:tc>
        <w:tc>
          <w:tcPr>
            <w:tcW w:w="876" w:type="dxa"/>
            <w:tcBorders>
              <w:top w:val="single" w:sz="2" w:space="0" w:color="auto"/>
              <w:left w:val="single" w:sz="2" w:space="0" w:color="auto"/>
              <w:bottom w:val="single" w:sz="2" w:space="0" w:color="auto"/>
              <w:right w:val="single" w:sz="2" w:space="0" w:color="auto"/>
            </w:tcBorders>
            <w:vAlign w:val="center"/>
          </w:tcPr>
          <w:p w14:paraId="55ACD3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35,085,900.00</w:t>
            </w:r>
          </w:p>
        </w:tc>
        <w:tc>
          <w:tcPr>
            <w:tcW w:w="876" w:type="dxa"/>
            <w:tcBorders>
              <w:top w:val="single" w:sz="2" w:space="0" w:color="auto"/>
              <w:left w:val="single" w:sz="2" w:space="0" w:color="auto"/>
              <w:bottom w:val="single" w:sz="2" w:space="0" w:color="auto"/>
              <w:right w:val="single" w:sz="2" w:space="0" w:color="auto"/>
            </w:tcBorders>
            <w:vAlign w:val="center"/>
          </w:tcPr>
          <w:p w14:paraId="62460C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3.48%</w:t>
            </w:r>
          </w:p>
        </w:tc>
        <w:tc>
          <w:tcPr>
            <w:tcW w:w="876" w:type="dxa"/>
            <w:tcBorders>
              <w:top w:val="single" w:sz="2" w:space="0" w:color="auto"/>
              <w:left w:val="single" w:sz="2" w:space="0" w:color="auto"/>
              <w:bottom w:val="single" w:sz="2" w:space="0" w:color="auto"/>
              <w:right w:val="single" w:sz="2" w:space="0" w:color="auto"/>
            </w:tcBorders>
            <w:vAlign w:val="center"/>
          </w:tcPr>
          <w:p w14:paraId="346050D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E0915D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D9821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35,085,900.00</w:t>
            </w:r>
          </w:p>
        </w:tc>
      </w:tr>
      <w:tr w:rsidR="00BF47BE" w14:paraId="2A333669"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0C1FFE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14:paraId="4D8324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1,034,498,270.49</w:t>
            </w:r>
          </w:p>
        </w:tc>
        <w:tc>
          <w:tcPr>
            <w:tcW w:w="876" w:type="dxa"/>
            <w:tcBorders>
              <w:top w:val="single" w:sz="2" w:space="0" w:color="auto"/>
              <w:left w:val="single" w:sz="2" w:space="0" w:color="auto"/>
              <w:bottom w:val="single" w:sz="2" w:space="0" w:color="auto"/>
              <w:right w:val="single" w:sz="2" w:space="0" w:color="auto"/>
            </w:tcBorders>
            <w:vAlign w:val="center"/>
          </w:tcPr>
          <w:p w14:paraId="3B2A73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96.99%</w:t>
            </w:r>
          </w:p>
        </w:tc>
        <w:tc>
          <w:tcPr>
            <w:tcW w:w="876" w:type="dxa"/>
            <w:tcBorders>
              <w:top w:val="single" w:sz="2" w:space="0" w:color="auto"/>
              <w:left w:val="single" w:sz="2" w:space="0" w:color="auto"/>
              <w:bottom w:val="single" w:sz="2" w:space="0" w:color="auto"/>
              <w:right w:val="single" w:sz="2" w:space="0" w:color="auto"/>
            </w:tcBorders>
            <w:vAlign w:val="center"/>
          </w:tcPr>
          <w:p w14:paraId="668D87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137,626,920.98</w:t>
            </w:r>
          </w:p>
        </w:tc>
        <w:tc>
          <w:tcPr>
            <w:tcW w:w="876" w:type="dxa"/>
            <w:tcBorders>
              <w:top w:val="single" w:sz="2" w:space="0" w:color="auto"/>
              <w:left w:val="single" w:sz="2" w:space="0" w:color="auto"/>
              <w:bottom w:val="single" w:sz="2" w:space="0" w:color="auto"/>
              <w:right w:val="single" w:sz="2" w:space="0" w:color="auto"/>
            </w:tcBorders>
            <w:vAlign w:val="center"/>
          </w:tcPr>
          <w:p w14:paraId="5E9807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13.30%</w:t>
            </w:r>
          </w:p>
        </w:tc>
        <w:tc>
          <w:tcPr>
            <w:tcW w:w="876" w:type="dxa"/>
            <w:tcBorders>
              <w:top w:val="single" w:sz="2" w:space="0" w:color="auto"/>
              <w:left w:val="single" w:sz="2" w:space="0" w:color="auto"/>
              <w:bottom w:val="single" w:sz="2" w:space="0" w:color="auto"/>
              <w:right w:val="single" w:sz="2" w:space="0" w:color="auto"/>
            </w:tcBorders>
            <w:vAlign w:val="center"/>
          </w:tcPr>
          <w:p w14:paraId="096EEE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896,871,349.51</w:t>
            </w:r>
          </w:p>
        </w:tc>
        <w:tc>
          <w:tcPr>
            <w:tcW w:w="876" w:type="dxa"/>
            <w:tcBorders>
              <w:top w:val="single" w:sz="2" w:space="0" w:color="auto"/>
              <w:left w:val="single" w:sz="2" w:space="0" w:color="auto"/>
              <w:bottom w:val="single" w:sz="2" w:space="0" w:color="auto"/>
              <w:right w:val="single" w:sz="2" w:space="0" w:color="auto"/>
            </w:tcBorders>
            <w:vAlign w:val="center"/>
          </w:tcPr>
          <w:p w14:paraId="7FCD01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973,929,938.28</w:t>
            </w:r>
          </w:p>
        </w:tc>
        <w:tc>
          <w:tcPr>
            <w:tcW w:w="876" w:type="dxa"/>
            <w:tcBorders>
              <w:top w:val="single" w:sz="2" w:space="0" w:color="auto"/>
              <w:left w:val="single" w:sz="2" w:space="0" w:color="auto"/>
              <w:bottom w:val="single" w:sz="2" w:space="0" w:color="auto"/>
              <w:right w:val="single" w:sz="2" w:space="0" w:color="auto"/>
            </w:tcBorders>
            <w:vAlign w:val="center"/>
          </w:tcPr>
          <w:p w14:paraId="76CBC8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96.52%</w:t>
            </w:r>
          </w:p>
        </w:tc>
        <w:tc>
          <w:tcPr>
            <w:tcW w:w="876" w:type="dxa"/>
            <w:tcBorders>
              <w:top w:val="single" w:sz="2" w:space="0" w:color="auto"/>
              <w:left w:val="single" w:sz="2" w:space="0" w:color="auto"/>
              <w:bottom w:val="single" w:sz="2" w:space="0" w:color="auto"/>
              <w:right w:val="single" w:sz="2" w:space="0" w:color="auto"/>
            </w:tcBorders>
            <w:vAlign w:val="center"/>
          </w:tcPr>
          <w:p w14:paraId="02C78B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136,723,776.14</w:t>
            </w:r>
          </w:p>
        </w:tc>
        <w:tc>
          <w:tcPr>
            <w:tcW w:w="876" w:type="dxa"/>
            <w:tcBorders>
              <w:top w:val="single" w:sz="2" w:space="0" w:color="auto"/>
              <w:left w:val="single" w:sz="2" w:space="0" w:color="auto"/>
              <w:bottom w:val="single" w:sz="2" w:space="0" w:color="auto"/>
              <w:right w:val="single" w:sz="2" w:space="0" w:color="auto"/>
            </w:tcBorders>
            <w:vAlign w:val="center"/>
          </w:tcPr>
          <w:p w14:paraId="3C4328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14.04%</w:t>
            </w:r>
          </w:p>
        </w:tc>
        <w:tc>
          <w:tcPr>
            <w:tcW w:w="876" w:type="dxa"/>
            <w:tcBorders>
              <w:top w:val="single" w:sz="2" w:space="0" w:color="auto"/>
              <w:left w:val="single" w:sz="2" w:space="0" w:color="auto"/>
              <w:bottom w:val="single" w:sz="2" w:space="0" w:color="auto"/>
              <w:right w:val="single" w:sz="2" w:space="0" w:color="auto"/>
            </w:tcBorders>
            <w:vAlign w:val="center"/>
          </w:tcPr>
          <w:p w14:paraId="7773A2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837,206,162.14</w:t>
            </w:r>
          </w:p>
        </w:tc>
      </w:tr>
      <w:tr w:rsidR="00BF47BE" w14:paraId="3A84A1AF"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9BB22E7"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B36B9B4"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D7F1AAA"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02EB15F"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A57332D"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E52F887"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0151735"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4283932"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6273790"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98B67A7"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414516E" w14:textId="77777777" w:rsidR="00BF47BE" w:rsidRDefault="00BF47BE"/>
        </w:tc>
      </w:tr>
      <w:tr w:rsidR="00BF47BE" w14:paraId="092E73C1"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0D3B7D4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以账龄表为基础预期</w:t>
            </w:r>
            <w:r>
              <w:rPr>
                <w:rFonts w:ascii="宋体" w:eastAsia="宋体" w:hAnsi="宋体" w:cs="宋体"/>
                <w:sz w:val="18"/>
                <w:szCs w:val="18"/>
              </w:rPr>
              <w:lastRenderedPageBreak/>
              <w:t>信用损失组合</w:t>
            </w:r>
          </w:p>
        </w:tc>
        <w:tc>
          <w:tcPr>
            <w:tcW w:w="876" w:type="dxa"/>
            <w:tcBorders>
              <w:top w:val="single" w:sz="2" w:space="0" w:color="auto"/>
              <w:left w:val="single" w:sz="2" w:space="0" w:color="auto"/>
              <w:bottom w:val="single" w:sz="2" w:space="0" w:color="auto"/>
              <w:right w:val="single" w:sz="2" w:space="0" w:color="auto"/>
            </w:tcBorders>
            <w:vAlign w:val="center"/>
          </w:tcPr>
          <w:p w14:paraId="3E4305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1,034,498,270.49</w:t>
            </w:r>
          </w:p>
        </w:tc>
        <w:tc>
          <w:tcPr>
            <w:tcW w:w="876" w:type="dxa"/>
            <w:tcBorders>
              <w:top w:val="single" w:sz="2" w:space="0" w:color="auto"/>
              <w:left w:val="single" w:sz="2" w:space="0" w:color="auto"/>
              <w:bottom w:val="single" w:sz="2" w:space="0" w:color="auto"/>
              <w:right w:val="single" w:sz="2" w:space="0" w:color="auto"/>
            </w:tcBorders>
            <w:vAlign w:val="center"/>
          </w:tcPr>
          <w:p w14:paraId="2C29B7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96.99%</w:t>
            </w:r>
          </w:p>
        </w:tc>
        <w:tc>
          <w:tcPr>
            <w:tcW w:w="876" w:type="dxa"/>
            <w:tcBorders>
              <w:top w:val="single" w:sz="2" w:space="0" w:color="auto"/>
              <w:left w:val="single" w:sz="2" w:space="0" w:color="auto"/>
              <w:bottom w:val="single" w:sz="2" w:space="0" w:color="auto"/>
              <w:right w:val="single" w:sz="2" w:space="0" w:color="auto"/>
            </w:tcBorders>
            <w:vAlign w:val="center"/>
          </w:tcPr>
          <w:p w14:paraId="5783F9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137,626,920.98</w:t>
            </w:r>
          </w:p>
        </w:tc>
        <w:tc>
          <w:tcPr>
            <w:tcW w:w="876" w:type="dxa"/>
            <w:tcBorders>
              <w:top w:val="single" w:sz="2" w:space="0" w:color="auto"/>
              <w:left w:val="single" w:sz="2" w:space="0" w:color="auto"/>
              <w:bottom w:val="single" w:sz="2" w:space="0" w:color="auto"/>
              <w:right w:val="single" w:sz="2" w:space="0" w:color="auto"/>
            </w:tcBorders>
            <w:vAlign w:val="center"/>
          </w:tcPr>
          <w:p w14:paraId="7D1954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13.30%</w:t>
            </w:r>
          </w:p>
        </w:tc>
        <w:tc>
          <w:tcPr>
            <w:tcW w:w="876" w:type="dxa"/>
            <w:tcBorders>
              <w:top w:val="single" w:sz="2" w:space="0" w:color="auto"/>
              <w:left w:val="single" w:sz="2" w:space="0" w:color="auto"/>
              <w:bottom w:val="single" w:sz="2" w:space="0" w:color="auto"/>
              <w:right w:val="single" w:sz="2" w:space="0" w:color="auto"/>
            </w:tcBorders>
            <w:vAlign w:val="center"/>
          </w:tcPr>
          <w:p w14:paraId="4FBDD9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896,871,349.51</w:t>
            </w:r>
          </w:p>
        </w:tc>
        <w:tc>
          <w:tcPr>
            <w:tcW w:w="876" w:type="dxa"/>
            <w:tcBorders>
              <w:top w:val="single" w:sz="2" w:space="0" w:color="auto"/>
              <w:left w:val="single" w:sz="2" w:space="0" w:color="auto"/>
              <w:bottom w:val="single" w:sz="2" w:space="0" w:color="auto"/>
              <w:right w:val="single" w:sz="2" w:space="0" w:color="auto"/>
            </w:tcBorders>
            <w:vAlign w:val="center"/>
          </w:tcPr>
          <w:p w14:paraId="4160DB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973,929,938.28</w:t>
            </w:r>
          </w:p>
        </w:tc>
        <w:tc>
          <w:tcPr>
            <w:tcW w:w="876" w:type="dxa"/>
            <w:tcBorders>
              <w:top w:val="single" w:sz="2" w:space="0" w:color="auto"/>
              <w:left w:val="single" w:sz="2" w:space="0" w:color="auto"/>
              <w:bottom w:val="single" w:sz="2" w:space="0" w:color="auto"/>
              <w:right w:val="single" w:sz="2" w:space="0" w:color="auto"/>
            </w:tcBorders>
            <w:vAlign w:val="center"/>
          </w:tcPr>
          <w:p w14:paraId="3BC95C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96.52%</w:t>
            </w:r>
          </w:p>
        </w:tc>
        <w:tc>
          <w:tcPr>
            <w:tcW w:w="876" w:type="dxa"/>
            <w:tcBorders>
              <w:top w:val="single" w:sz="2" w:space="0" w:color="auto"/>
              <w:left w:val="single" w:sz="2" w:space="0" w:color="auto"/>
              <w:bottom w:val="single" w:sz="2" w:space="0" w:color="auto"/>
              <w:right w:val="single" w:sz="2" w:space="0" w:color="auto"/>
            </w:tcBorders>
            <w:vAlign w:val="center"/>
          </w:tcPr>
          <w:p w14:paraId="36F18A8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136,723,776.14</w:t>
            </w:r>
          </w:p>
        </w:tc>
        <w:tc>
          <w:tcPr>
            <w:tcW w:w="876" w:type="dxa"/>
            <w:tcBorders>
              <w:top w:val="single" w:sz="2" w:space="0" w:color="auto"/>
              <w:left w:val="single" w:sz="2" w:space="0" w:color="auto"/>
              <w:bottom w:val="single" w:sz="2" w:space="0" w:color="auto"/>
              <w:right w:val="single" w:sz="2" w:space="0" w:color="auto"/>
            </w:tcBorders>
            <w:vAlign w:val="center"/>
          </w:tcPr>
          <w:p w14:paraId="6B5C6B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14.04%</w:t>
            </w:r>
          </w:p>
        </w:tc>
        <w:tc>
          <w:tcPr>
            <w:tcW w:w="876" w:type="dxa"/>
            <w:tcBorders>
              <w:top w:val="single" w:sz="2" w:space="0" w:color="auto"/>
              <w:left w:val="single" w:sz="2" w:space="0" w:color="auto"/>
              <w:bottom w:val="single" w:sz="2" w:space="0" w:color="auto"/>
              <w:right w:val="single" w:sz="2" w:space="0" w:color="auto"/>
            </w:tcBorders>
            <w:vAlign w:val="center"/>
          </w:tcPr>
          <w:p w14:paraId="539153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837,206,162.14</w:t>
            </w:r>
          </w:p>
        </w:tc>
      </w:tr>
      <w:tr w:rsidR="00BF47BE" w14:paraId="67A90F70"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61B5C0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14:paraId="72A632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1,066,584,170.49</w:t>
            </w:r>
          </w:p>
        </w:tc>
        <w:tc>
          <w:tcPr>
            <w:tcW w:w="876" w:type="dxa"/>
            <w:tcBorders>
              <w:top w:val="single" w:sz="2" w:space="0" w:color="auto"/>
              <w:left w:val="single" w:sz="2" w:space="0" w:color="auto"/>
              <w:bottom w:val="single" w:sz="2" w:space="0" w:color="auto"/>
              <w:right w:val="single" w:sz="2" w:space="0" w:color="auto"/>
            </w:tcBorders>
            <w:vAlign w:val="center"/>
          </w:tcPr>
          <w:p w14:paraId="6CF641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3E4907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137,626,920.98</w:t>
            </w:r>
          </w:p>
        </w:tc>
        <w:tc>
          <w:tcPr>
            <w:tcW w:w="876" w:type="dxa"/>
            <w:tcBorders>
              <w:top w:val="single" w:sz="2" w:space="0" w:color="auto"/>
              <w:left w:val="single" w:sz="2" w:space="0" w:color="auto"/>
              <w:bottom w:val="single" w:sz="2" w:space="0" w:color="auto"/>
              <w:right w:val="single" w:sz="2" w:space="0" w:color="auto"/>
            </w:tcBorders>
            <w:vAlign w:val="center"/>
          </w:tcPr>
          <w:p w14:paraId="12C332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12.90%</w:t>
            </w:r>
          </w:p>
        </w:tc>
        <w:tc>
          <w:tcPr>
            <w:tcW w:w="876" w:type="dxa"/>
            <w:tcBorders>
              <w:top w:val="single" w:sz="2" w:space="0" w:color="auto"/>
              <w:left w:val="single" w:sz="2" w:space="0" w:color="auto"/>
              <w:bottom w:val="single" w:sz="2" w:space="0" w:color="auto"/>
              <w:right w:val="single" w:sz="2" w:space="0" w:color="auto"/>
            </w:tcBorders>
            <w:vAlign w:val="center"/>
          </w:tcPr>
          <w:p w14:paraId="6562D8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928,957,249.51</w:t>
            </w:r>
          </w:p>
        </w:tc>
        <w:tc>
          <w:tcPr>
            <w:tcW w:w="876" w:type="dxa"/>
            <w:tcBorders>
              <w:top w:val="single" w:sz="2" w:space="0" w:color="auto"/>
              <w:left w:val="single" w:sz="2" w:space="0" w:color="auto"/>
              <w:bottom w:val="single" w:sz="2" w:space="0" w:color="auto"/>
              <w:right w:val="single" w:sz="2" w:space="0" w:color="auto"/>
            </w:tcBorders>
            <w:vAlign w:val="center"/>
          </w:tcPr>
          <w:p w14:paraId="1C2651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1,009,015,838.28</w:t>
            </w:r>
          </w:p>
        </w:tc>
        <w:tc>
          <w:tcPr>
            <w:tcW w:w="876" w:type="dxa"/>
            <w:tcBorders>
              <w:top w:val="single" w:sz="2" w:space="0" w:color="auto"/>
              <w:left w:val="single" w:sz="2" w:space="0" w:color="auto"/>
              <w:bottom w:val="single" w:sz="2" w:space="0" w:color="auto"/>
              <w:right w:val="single" w:sz="2" w:space="0" w:color="auto"/>
            </w:tcBorders>
            <w:vAlign w:val="center"/>
          </w:tcPr>
          <w:p w14:paraId="050242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42CAF74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136,723,776.14</w:t>
            </w:r>
          </w:p>
        </w:tc>
        <w:tc>
          <w:tcPr>
            <w:tcW w:w="876" w:type="dxa"/>
            <w:tcBorders>
              <w:top w:val="single" w:sz="2" w:space="0" w:color="auto"/>
              <w:left w:val="single" w:sz="2" w:space="0" w:color="auto"/>
              <w:bottom w:val="single" w:sz="2" w:space="0" w:color="auto"/>
              <w:right w:val="single" w:sz="2" w:space="0" w:color="auto"/>
            </w:tcBorders>
            <w:vAlign w:val="center"/>
          </w:tcPr>
          <w:p w14:paraId="7F7CB8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13.55%</w:t>
            </w:r>
          </w:p>
        </w:tc>
        <w:tc>
          <w:tcPr>
            <w:tcW w:w="876" w:type="dxa"/>
            <w:tcBorders>
              <w:top w:val="single" w:sz="2" w:space="0" w:color="auto"/>
              <w:left w:val="single" w:sz="2" w:space="0" w:color="auto"/>
              <w:bottom w:val="single" w:sz="2" w:space="0" w:color="auto"/>
              <w:right w:val="single" w:sz="2" w:space="0" w:color="auto"/>
            </w:tcBorders>
            <w:vAlign w:val="center"/>
          </w:tcPr>
          <w:p w14:paraId="6EB66E0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872,292,062.14</w:t>
            </w:r>
          </w:p>
        </w:tc>
      </w:tr>
    </w:tbl>
    <w:p w14:paraId="5BC21B5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按单项计提坏账准备：0</w:t>
      </w:r>
    </w:p>
    <w:p w14:paraId="40A0E3A1"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41D2D1D8"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749625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71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554E8F0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6AA3E2FE"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FC9296E"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347324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D5FEAE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3C2E94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77CD27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计提理由</w:t>
            </w:r>
          </w:p>
        </w:tc>
      </w:tr>
      <w:tr w:rsidR="00BF47BE" w14:paraId="41855D3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C48257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w:t>
            </w:r>
          </w:p>
        </w:tc>
        <w:tc>
          <w:tcPr>
            <w:tcW w:w="1928" w:type="dxa"/>
            <w:tcBorders>
              <w:top w:val="single" w:sz="2" w:space="0" w:color="auto"/>
              <w:left w:val="single" w:sz="2" w:space="0" w:color="auto"/>
              <w:bottom w:val="single" w:sz="2" w:space="0" w:color="auto"/>
              <w:right w:val="single" w:sz="2" w:space="0" w:color="auto"/>
            </w:tcBorders>
            <w:vAlign w:val="center"/>
          </w:tcPr>
          <w:p w14:paraId="66D1C4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32,085,900.00</w:t>
            </w:r>
          </w:p>
        </w:tc>
        <w:tc>
          <w:tcPr>
            <w:tcW w:w="1928" w:type="dxa"/>
            <w:tcBorders>
              <w:top w:val="single" w:sz="2" w:space="0" w:color="auto"/>
              <w:left w:val="single" w:sz="2" w:space="0" w:color="auto"/>
              <w:bottom w:val="single" w:sz="2" w:space="0" w:color="auto"/>
              <w:right w:val="single" w:sz="2" w:space="0" w:color="auto"/>
            </w:tcBorders>
            <w:vAlign w:val="center"/>
          </w:tcPr>
          <w:p w14:paraId="187241F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25A626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07DB49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纳入2023年政府财政资金支出计划</w:t>
            </w:r>
          </w:p>
        </w:tc>
      </w:tr>
      <w:tr w:rsidR="00BF47BE" w14:paraId="153F5CB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45603D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62DD0D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32,085,900.00</w:t>
            </w:r>
          </w:p>
        </w:tc>
        <w:tc>
          <w:tcPr>
            <w:tcW w:w="1928" w:type="dxa"/>
            <w:tcBorders>
              <w:top w:val="single" w:sz="2" w:space="0" w:color="auto"/>
              <w:left w:val="single" w:sz="2" w:space="0" w:color="auto"/>
              <w:bottom w:val="single" w:sz="2" w:space="0" w:color="auto"/>
              <w:right w:val="single" w:sz="2" w:space="0" w:color="auto"/>
            </w:tcBorders>
            <w:vAlign w:val="center"/>
          </w:tcPr>
          <w:p w14:paraId="555E46B2"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CCAFE65"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28E3977" w14:textId="77777777" w:rsidR="00BF47BE" w:rsidRDefault="00BF47BE"/>
        </w:tc>
      </w:tr>
    </w:tbl>
    <w:p w14:paraId="3AD524E3"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按组合计提坏账准备：137,626,920.98</w:t>
      </w:r>
    </w:p>
    <w:p w14:paraId="1DF4DFB9"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759F34D6" w14:textId="77777777">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6378C1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2C05CD3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783B13DC" w14:textId="77777777">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7BADEDD"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704BE7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C0CCB8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1E7E4A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r>
      <w:tr w:rsidR="00BF47BE" w14:paraId="65BB921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D75C62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按账龄组合计提</w:t>
            </w:r>
          </w:p>
        </w:tc>
        <w:tc>
          <w:tcPr>
            <w:tcW w:w="2410" w:type="dxa"/>
            <w:tcBorders>
              <w:top w:val="single" w:sz="2" w:space="0" w:color="auto"/>
              <w:left w:val="single" w:sz="2" w:space="0" w:color="auto"/>
              <w:bottom w:val="single" w:sz="2" w:space="0" w:color="auto"/>
              <w:right w:val="single" w:sz="2" w:space="0" w:color="auto"/>
            </w:tcBorders>
            <w:vAlign w:val="center"/>
          </w:tcPr>
          <w:p w14:paraId="7A406B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1,034,498,270.49</w:t>
            </w:r>
          </w:p>
        </w:tc>
        <w:tc>
          <w:tcPr>
            <w:tcW w:w="2410" w:type="dxa"/>
            <w:tcBorders>
              <w:top w:val="single" w:sz="2" w:space="0" w:color="auto"/>
              <w:left w:val="single" w:sz="2" w:space="0" w:color="auto"/>
              <w:bottom w:val="single" w:sz="2" w:space="0" w:color="auto"/>
              <w:right w:val="single" w:sz="2" w:space="0" w:color="auto"/>
            </w:tcBorders>
            <w:vAlign w:val="center"/>
          </w:tcPr>
          <w:p w14:paraId="14695F2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137,626,920.98</w:t>
            </w:r>
          </w:p>
        </w:tc>
        <w:tc>
          <w:tcPr>
            <w:tcW w:w="2410" w:type="dxa"/>
            <w:tcBorders>
              <w:top w:val="single" w:sz="2" w:space="0" w:color="auto"/>
              <w:left w:val="single" w:sz="2" w:space="0" w:color="auto"/>
              <w:bottom w:val="single" w:sz="2" w:space="0" w:color="auto"/>
              <w:right w:val="single" w:sz="2" w:space="0" w:color="auto"/>
            </w:tcBorders>
            <w:vAlign w:val="center"/>
          </w:tcPr>
          <w:p w14:paraId="297417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13.30%</w:t>
            </w:r>
          </w:p>
        </w:tc>
      </w:tr>
      <w:tr w:rsidR="00BF47BE" w14:paraId="4D8198E5"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7E0804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2AA705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1,034,498,270.49</w:t>
            </w:r>
          </w:p>
        </w:tc>
        <w:tc>
          <w:tcPr>
            <w:tcW w:w="2410" w:type="dxa"/>
            <w:tcBorders>
              <w:top w:val="single" w:sz="2" w:space="0" w:color="auto"/>
              <w:left w:val="single" w:sz="2" w:space="0" w:color="auto"/>
              <w:bottom w:val="single" w:sz="2" w:space="0" w:color="auto"/>
              <w:right w:val="single" w:sz="2" w:space="0" w:color="auto"/>
            </w:tcBorders>
            <w:vAlign w:val="center"/>
          </w:tcPr>
          <w:p w14:paraId="647D9A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137,626,920.98</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1A40C88" w14:textId="77777777" w:rsidR="00BF47BE" w:rsidRDefault="00BF47BE"/>
        </w:tc>
      </w:tr>
    </w:tbl>
    <w:p w14:paraId="7FD35AB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p>
    <w:p w14:paraId="6A4BE9EE" w14:textId="77777777" w:rsidR="00BF47BE" w:rsidRDefault="00BF47BE"/>
    <w:p w14:paraId="7D5A4C5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如是按照预期信用损失一般模型计提应收账款坏账准备，请参照其他应收款的披露方式披露坏账准备的相关信息：</w:t>
      </w:r>
    </w:p>
    <w:p w14:paraId="0C30842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C49685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按账龄披露</w:t>
      </w:r>
    </w:p>
    <w:p w14:paraId="673390BD"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BF47BE" w14:paraId="0B6197CB"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0448E0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109ADE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74AA5F9C"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A08F98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1年以内（含1年）</w:t>
            </w:r>
          </w:p>
        </w:tc>
        <w:tc>
          <w:tcPr>
            <w:tcW w:w="4820" w:type="dxa"/>
            <w:tcBorders>
              <w:top w:val="single" w:sz="2" w:space="0" w:color="auto"/>
              <w:left w:val="single" w:sz="2" w:space="0" w:color="auto"/>
              <w:bottom w:val="single" w:sz="2" w:space="0" w:color="auto"/>
              <w:right w:val="single" w:sz="2" w:space="0" w:color="auto"/>
            </w:tcBorders>
            <w:vAlign w:val="center"/>
          </w:tcPr>
          <w:p w14:paraId="055A4F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609,027,491.13</w:t>
            </w:r>
          </w:p>
        </w:tc>
      </w:tr>
      <w:tr w:rsidR="00BF47BE" w14:paraId="2F95FD7D"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4722D4E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w:t>
            </w:r>
          </w:p>
        </w:tc>
        <w:tc>
          <w:tcPr>
            <w:tcW w:w="4820" w:type="dxa"/>
            <w:tcBorders>
              <w:top w:val="single" w:sz="2" w:space="0" w:color="auto"/>
              <w:left w:val="single" w:sz="2" w:space="0" w:color="auto"/>
              <w:bottom w:val="single" w:sz="2" w:space="0" w:color="auto"/>
              <w:right w:val="single" w:sz="2" w:space="0" w:color="auto"/>
            </w:tcBorders>
            <w:vAlign w:val="center"/>
          </w:tcPr>
          <w:p w14:paraId="1E4DF3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369,719,065.73</w:t>
            </w:r>
          </w:p>
        </w:tc>
      </w:tr>
      <w:tr w:rsidR="00BF47BE" w14:paraId="10FDFD77"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82A705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6个月-1年</w:t>
            </w:r>
          </w:p>
        </w:tc>
        <w:tc>
          <w:tcPr>
            <w:tcW w:w="4820" w:type="dxa"/>
            <w:tcBorders>
              <w:top w:val="single" w:sz="2" w:space="0" w:color="auto"/>
              <w:left w:val="single" w:sz="2" w:space="0" w:color="auto"/>
              <w:bottom w:val="single" w:sz="2" w:space="0" w:color="auto"/>
              <w:right w:val="single" w:sz="2" w:space="0" w:color="auto"/>
            </w:tcBorders>
            <w:vAlign w:val="center"/>
          </w:tcPr>
          <w:p w14:paraId="7F2386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239,308,425.40</w:t>
            </w:r>
          </w:p>
        </w:tc>
      </w:tr>
      <w:tr w:rsidR="00BF47BE" w14:paraId="24E3A3B3"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AF16D3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4820" w:type="dxa"/>
            <w:tcBorders>
              <w:top w:val="single" w:sz="2" w:space="0" w:color="auto"/>
              <w:left w:val="single" w:sz="2" w:space="0" w:color="auto"/>
              <w:bottom w:val="single" w:sz="2" w:space="0" w:color="auto"/>
              <w:right w:val="single" w:sz="2" w:space="0" w:color="auto"/>
            </w:tcBorders>
            <w:vAlign w:val="center"/>
          </w:tcPr>
          <w:p w14:paraId="1AF786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194,313,441.57</w:t>
            </w:r>
          </w:p>
        </w:tc>
      </w:tr>
      <w:tr w:rsidR="00BF47BE" w14:paraId="4B0A179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C0BCFB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4820" w:type="dxa"/>
            <w:tcBorders>
              <w:top w:val="single" w:sz="2" w:space="0" w:color="auto"/>
              <w:left w:val="single" w:sz="2" w:space="0" w:color="auto"/>
              <w:bottom w:val="single" w:sz="2" w:space="0" w:color="auto"/>
              <w:right w:val="single" w:sz="2" w:space="0" w:color="auto"/>
            </w:tcBorders>
            <w:vAlign w:val="center"/>
          </w:tcPr>
          <w:p w14:paraId="7C2C50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135,095,100.32</w:t>
            </w:r>
          </w:p>
        </w:tc>
      </w:tr>
      <w:tr w:rsidR="00BF47BE" w14:paraId="2B24A3B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D37D86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4820" w:type="dxa"/>
            <w:tcBorders>
              <w:top w:val="single" w:sz="2" w:space="0" w:color="auto"/>
              <w:left w:val="single" w:sz="2" w:space="0" w:color="auto"/>
              <w:bottom w:val="single" w:sz="2" w:space="0" w:color="auto"/>
              <w:right w:val="single" w:sz="2" w:space="0" w:color="auto"/>
            </w:tcBorders>
            <w:vAlign w:val="center"/>
          </w:tcPr>
          <w:p w14:paraId="42755A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128,148,137.47</w:t>
            </w:r>
          </w:p>
        </w:tc>
      </w:tr>
      <w:tr w:rsidR="00BF47BE" w14:paraId="4A58EB6D"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7A8BF61"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3至4年</w:t>
            </w:r>
          </w:p>
        </w:tc>
        <w:tc>
          <w:tcPr>
            <w:tcW w:w="4820" w:type="dxa"/>
            <w:tcBorders>
              <w:top w:val="single" w:sz="2" w:space="0" w:color="auto"/>
              <w:left w:val="single" w:sz="2" w:space="0" w:color="auto"/>
              <w:bottom w:val="single" w:sz="2" w:space="0" w:color="auto"/>
              <w:right w:val="single" w:sz="2" w:space="0" w:color="auto"/>
            </w:tcBorders>
            <w:vAlign w:val="center"/>
          </w:tcPr>
          <w:p w14:paraId="5FC2AC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46,540,423.31</w:t>
            </w:r>
          </w:p>
        </w:tc>
      </w:tr>
      <w:tr w:rsidR="00BF47BE" w14:paraId="7068AA1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04C8C30"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4至5年</w:t>
            </w:r>
          </w:p>
        </w:tc>
        <w:tc>
          <w:tcPr>
            <w:tcW w:w="4820" w:type="dxa"/>
            <w:tcBorders>
              <w:top w:val="single" w:sz="2" w:space="0" w:color="auto"/>
              <w:left w:val="single" w:sz="2" w:space="0" w:color="auto"/>
              <w:bottom w:val="single" w:sz="2" w:space="0" w:color="auto"/>
              <w:right w:val="single" w:sz="2" w:space="0" w:color="auto"/>
            </w:tcBorders>
            <w:vAlign w:val="center"/>
          </w:tcPr>
          <w:p w14:paraId="23AAF4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13,870,826.34</w:t>
            </w:r>
          </w:p>
        </w:tc>
      </w:tr>
      <w:tr w:rsidR="00BF47BE" w14:paraId="30FFFB51"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A521DB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5年以上</w:t>
            </w:r>
          </w:p>
        </w:tc>
        <w:tc>
          <w:tcPr>
            <w:tcW w:w="4820" w:type="dxa"/>
            <w:tcBorders>
              <w:top w:val="single" w:sz="2" w:space="0" w:color="auto"/>
              <w:left w:val="single" w:sz="2" w:space="0" w:color="auto"/>
              <w:bottom w:val="single" w:sz="2" w:space="0" w:color="auto"/>
              <w:right w:val="single" w:sz="2" w:space="0" w:color="auto"/>
            </w:tcBorders>
            <w:vAlign w:val="center"/>
          </w:tcPr>
          <w:p w14:paraId="3B4A6B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67,736,887.82</w:t>
            </w:r>
          </w:p>
        </w:tc>
      </w:tr>
      <w:tr w:rsidR="00BF47BE" w14:paraId="50F9E9DE"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759203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14:paraId="613533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1,066,584,170.49</w:t>
            </w:r>
          </w:p>
        </w:tc>
      </w:tr>
    </w:tbl>
    <w:p w14:paraId="1E8DC849" w14:textId="77777777" w:rsidR="00BF47BE" w:rsidRDefault="00FA6409">
      <w:pPr>
        <w:keepNext/>
        <w:keepLines/>
        <w:spacing w:before="300" w:after="300" w:line="280" w:lineRule="exact"/>
        <w:outlineLvl w:val="3"/>
        <w:rPr>
          <w:rFonts w:ascii="宋体" w:eastAsia="宋体" w:hAnsi="宋体" w:cs="宋体"/>
          <w:b/>
          <w:bCs/>
          <w:szCs w:val="21"/>
        </w:rPr>
      </w:pPr>
      <w:bookmarkStart w:id="77" w:name="_Toc989051"/>
      <w:r>
        <w:rPr>
          <w:rFonts w:ascii="宋体" w:eastAsia="宋体" w:hAnsi="宋体" w:cs="宋体"/>
          <w:b/>
          <w:bCs/>
          <w:szCs w:val="21"/>
        </w:rPr>
        <w:t>（2） 本期计提、收回或转回的坏账准备情况</w:t>
      </w:r>
      <w:bookmarkEnd w:id="77"/>
    </w:p>
    <w:p w14:paraId="40495BC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本期计提坏账准备情况：</w:t>
      </w:r>
    </w:p>
    <w:p w14:paraId="5953CC05"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10966EC8"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EC6C20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A0E0A5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77B075D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7A499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077CCE60"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624B10A"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8A8CA49"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E6543E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DEA2E9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C090EB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286A2D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2216DC3" w14:textId="77777777" w:rsidR="00BF47BE" w:rsidRDefault="00BF47BE"/>
        </w:tc>
      </w:tr>
      <w:tr w:rsidR="00BF47BE" w14:paraId="3BEE8318"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A05E82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按账龄组合计提</w:t>
            </w:r>
          </w:p>
        </w:tc>
        <w:tc>
          <w:tcPr>
            <w:tcW w:w="1377" w:type="dxa"/>
            <w:tcBorders>
              <w:top w:val="single" w:sz="2" w:space="0" w:color="auto"/>
              <w:left w:val="single" w:sz="2" w:space="0" w:color="auto"/>
              <w:bottom w:val="single" w:sz="2" w:space="0" w:color="auto"/>
              <w:right w:val="single" w:sz="2" w:space="0" w:color="auto"/>
            </w:tcBorders>
            <w:vAlign w:val="center"/>
          </w:tcPr>
          <w:p w14:paraId="2FA811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136,723,776.14</w:t>
            </w:r>
          </w:p>
        </w:tc>
        <w:tc>
          <w:tcPr>
            <w:tcW w:w="1377" w:type="dxa"/>
            <w:tcBorders>
              <w:top w:val="single" w:sz="2" w:space="0" w:color="auto"/>
              <w:left w:val="single" w:sz="2" w:space="0" w:color="auto"/>
              <w:bottom w:val="single" w:sz="2" w:space="0" w:color="auto"/>
              <w:right w:val="single" w:sz="2" w:space="0" w:color="auto"/>
            </w:tcBorders>
            <w:vAlign w:val="center"/>
          </w:tcPr>
          <w:p w14:paraId="5DB867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13,618,192.90</w:t>
            </w:r>
          </w:p>
        </w:tc>
        <w:tc>
          <w:tcPr>
            <w:tcW w:w="1377" w:type="dxa"/>
            <w:tcBorders>
              <w:top w:val="single" w:sz="2" w:space="0" w:color="auto"/>
              <w:left w:val="single" w:sz="2" w:space="0" w:color="auto"/>
              <w:bottom w:val="single" w:sz="2" w:space="0" w:color="auto"/>
              <w:right w:val="single" w:sz="2" w:space="0" w:color="auto"/>
            </w:tcBorders>
            <w:vAlign w:val="center"/>
          </w:tcPr>
          <w:p w14:paraId="066D9E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12,715,048.06</w:t>
            </w:r>
          </w:p>
        </w:tc>
        <w:tc>
          <w:tcPr>
            <w:tcW w:w="1377" w:type="dxa"/>
            <w:tcBorders>
              <w:top w:val="single" w:sz="2" w:space="0" w:color="auto"/>
              <w:left w:val="single" w:sz="2" w:space="0" w:color="auto"/>
              <w:bottom w:val="single" w:sz="2" w:space="0" w:color="auto"/>
              <w:right w:val="single" w:sz="2" w:space="0" w:color="auto"/>
            </w:tcBorders>
            <w:vAlign w:val="center"/>
          </w:tcPr>
          <w:p w14:paraId="36535D83"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7373991"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CA8346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137,626,920.98</w:t>
            </w:r>
          </w:p>
        </w:tc>
      </w:tr>
      <w:tr w:rsidR="00BF47BE" w14:paraId="4C1F791E"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828145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合计</w:t>
            </w:r>
          </w:p>
        </w:tc>
        <w:tc>
          <w:tcPr>
            <w:tcW w:w="1377" w:type="dxa"/>
            <w:tcBorders>
              <w:top w:val="single" w:sz="2" w:space="0" w:color="auto"/>
              <w:left w:val="single" w:sz="2" w:space="0" w:color="auto"/>
              <w:bottom w:val="single" w:sz="2" w:space="0" w:color="auto"/>
              <w:right w:val="single" w:sz="2" w:space="0" w:color="auto"/>
            </w:tcBorders>
            <w:vAlign w:val="center"/>
          </w:tcPr>
          <w:p w14:paraId="44A172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136,723,776.14</w:t>
            </w:r>
          </w:p>
        </w:tc>
        <w:tc>
          <w:tcPr>
            <w:tcW w:w="1377" w:type="dxa"/>
            <w:tcBorders>
              <w:top w:val="single" w:sz="2" w:space="0" w:color="auto"/>
              <w:left w:val="single" w:sz="2" w:space="0" w:color="auto"/>
              <w:bottom w:val="single" w:sz="2" w:space="0" w:color="auto"/>
              <w:right w:val="single" w:sz="2" w:space="0" w:color="auto"/>
            </w:tcBorders>
            <w:vAlign w:val="center"/>
          </w:tcPr>
          <w:p w14:paraId="009F31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13,618,192.90</w:t>
            </w:r>
          </w:p>
        </w:tc>
        <w:tc>
          <w:tcPr>
            <w:tcW w:w="1377" w:type="dxa"/>
            <w:tcBorders>
              <w:top w:val="single" w:sz="2" w:space="0" w:color="auto"/>
              <w:left w:val="single" w:sz="2" w:space="0" w:color="auto"/>
              <w:bottom w:val="single" w:sz="2" w:space="0" w:color="auto"/>
              <w:right w:val="single" w:sz="2" w:space="0" w:color="auto"/>
            </w:tcBorders>
            <w:vAlign w:val="center"/>
          </w:tcPr>
          <w:p w14:paraId="763740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12,715,048.06</w:t>
            </w:r>
          </w:p>
        </w:tc>
        <w:tc>
          <w:tcPr>
            <w:tcW w:w="1377" w:type="dxa"/>
            <w:tcBorders>
              <w:top w:val="single" w:sz="2" w:space="0" w:color="auto"/>
              <w:left w:val="single" w:sz="2" w:space="0" w:color="auto"/>
              <w:bottom w:val="single" w:sz="2" w:space="0" w:color="auto"/>
              <w:right w:val="single" w:sz="2" w:space="0" w:color="auto"/>
            </w:tcBorders>
            <w:vAlign w:val="center"/>
          </w:tcPr>
          <w:p w14:paraId="40B5CA9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929808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834C9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137,626,920.98</w:t>
            </w:r>
          </w:p>
        </w:tc>
      </w:tr>
    </w:tbl>
    <w:p w14:paraId="6E7641AC"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其中本期坏账准备收回或转回金额重要的：</w:t>
      </w:r>
    </w:p>
    <w:p w14:paraId="49C25227"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506AF53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D686F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03D78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6FC87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收回方式</w:t>
            </w:r>
          </w:p>
        </w:tc>
      </w:tr>
    </w:tbl>
    <w:p w14:paraId="324F2E5B" w14:textId="77777777" w:rsidR="00BF47BE" w:rsidRDefault="00BF47BE">
      <w:pPr>
        <w:spacing w:before="100" w:after="100" w:line="0" w:lineRule="atLeast"/>
      </w:pPr>
    </w:p>
    <w:p w14:paraId="22B222F1" w14:textId="77777777" w:rsidR="00BF47BE" w:rsidRDefault="00BF47BE"/>
    <w:p w14:paraId="26F32EC6" w14:textId="77777777" w:rsidR="00BF47BE" w:rsidRDefault="00FA6409">
      <w:pPr>
        <w:keepNext/>
        <w:keepLines/>
        <w:spacing w:before="300" w:after="300" w:line="280" w:lineRule="exact"/>
        <w:outlineLvl w:val="3"/>
        <w:rPr>
          <w:rFonts w:ascii="宋体" w:eastAsia="宋体" w:hAnsi="宋体" w:cs="宋体"/>
          <w:b/>
          <w:bCs/>
          <w:szCs w:val="21"/>
        </w:rPr>
      </w:pPr>
      <w:bookmarkStart w:id="78" w:name="_Toc989052"/>
      <w:r>
        <w:rPr>
          <w:rFonts w:ascii="宋体" w:eastAsia="宋体" w:hAnsi="宋体" w:cs="宋体"/>
          <w:b/>
          <w:bCs/>
          <w:szCs w:val="21"/>
        </w:rPr>
        <w:t>（3） 按欠款方归集的期末余额前五名的应收账款情况</w:t>
      </w:r>
      <w:bookmarkEnd w:id="78"/>
    </w:p>
    <w:p w14:paraId="5A5636BF"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05388AA9"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87F2EE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23734E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应收账款期末余额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AF450D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占应收账款期末余额合计数的比例</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9CEFFD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坏账准备期末余额</w:t>
            </w:r>
          </w:p>
        </w:tc>
      </w:tr>
      <w:tr w:rsidR="00BF47BE" w14:paraId="24E7BE8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52C1C6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w:t>
            </w:r>
          </w:p>
        </w:tc>
        <w:tc>
          <w:tcPr>
            <w:tcW w:w="2410" w:type="dxa"/>
            <w:tcBorders>
              <w:top w:val="single" w:sz="2" w:space="0" w:color="auto"/>
              <w:left w:val="single" w:sz="2" w:space="0" w:color="auto"/>
              <w:bottom w:val="single" w:sz="2" w:space="0" w:color="auto"/>
              <w:right w:val="single" w:sz="2" w:space="0" w:color="auto"/>
            </w:tcBorders>
            <w:vAlign w:val="center"/>
          </w:tcPr>
          <w:p w14:paraId="684B9A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144,440,916.00</w:t>
            </w:r>
          </w:p>
        </w:tc>
        <w:tc>
          <w:tcPr>
            <w:tcW w:w="2410" w:type="dxa"/>
            <w:tcBorders>
              <w:top w:val="single" w:sz="2" w:space="0" w:color="auto"/>
              <w:left w:val="single" w:sz="2" w:space="0" w:color="auto"/>
              <w:bottom w:val="single" w:sz="2" w:space="0" w:color="auto"/>
              <w:right w:val="single" w:sz="2" w:space="0" w:color="auto"/>
            </w:tcBorders>
            <w:vAlign w:val="center"/>
          </w:tcPr>
          <w:p w14:paraId="37659D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13.54%</w:t>
            </w:r>
          </w:p>
        </w:tc>
        <w:tc>
          <w:tcPr>
            <w:tcW w:w="2410" w:type="dxa"/>
            <w:tcBorders>
              <w:top w:val="single" w:sz="2" w:space="0" w:color="auto"/>
              <w:left w:val="single" w:sz="2" w:space="0" w:color="auto"/>
              <w:bottom w:val="single" w:sz="2" w:space="0" w:color="auto"/>
              <w:right w:val="single" w:sz="2" w:space="0" w:color="auto"/>
            </w:tcBorders>
            <w:vAlign w:val="center"/>
          </w:tcPr>
          <w:p w14:paraId="50493E4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12,881,565.84</w:t>
            </w:r>
          </w:p>
        </w:tc>
      </w:tr>
      <w:tr w:rsidR="00BF47BE" w14:paraId="1C411AA6"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9842CF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w:t>
            </w:r>
          </w:p>
        </w:tc>
        <w:tc>
          <w:tcPr>
            <w:tcW w:w="2410" w:type="dxa"/>
            <w:tcBorders>
              <w:top w:val="single" w:sz="2" w:space="0" w:color="auto"/>
              <w:left w:val="single" w:sz="2" w:space="0" w:color="auto"/>
              <w:bottom w:val="single" w:sz="2" w:space="0" w:color="auto"/>
              <w:right w:val="single" w:sz="2" w:space="0" w:color="auto"/>
            </w:tcBorders>
            <w:vAlign w:val="center"/>
          </w:tcPr>
          <w:p w14:paraId="0EBE9C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75,900,406.75</w:t>
            </w:r>
          </w:p>
        </w:tc>
        <w:tc>
          <w:tcPr>
            <w:tcW w:w="2410" w:type="dxa"/>
            <w:tcBorders>
              <w:top w:val="single" w:sz="2" w:space="0" w:color="auto"/>
              <w:left w:val="single" w:sz="2" w:space="0" w:color="auto"/>
              <w:bottom w:val="single" w:sz="2" w:space="0" w:color="auto"/>
              <w:right w:val="single" w:sz="2" w:space="0" w:color="auto"/>
            </w:tcBorders>
            <w:vAlign w:val="center"/>
          </w:tcPr>
          <w:p w14:paraId="418237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7.12%</w:t>
            </w:r>
          </w:p>
        </w:tc>
        <w:tc>
          <w:tcPr>
            <w:tcW w:w="2410" w:type="dxa"/>
            <w:tcBorders>
              <w:top w:val="single" w:sz="2" w:space="0" w:color="auto"/>
              <w:left w:val="single" w:sz="2" w:space="0" w:color="auto"/>
              <w:bottom w:val="single" w:sz="2" w:space="0" w:color="auto"/>
              <w:right w:val="single" w:sz="2" w:space="0" w:color="auto"/>
            </w:tcBorders>
            <w:vAlign w:val="center"/>
          </w:tcPr>
          <w:p w14:paraId="3B969E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12,549,200.28</w:t>
            </w:r>
          </w:p>
        </w:tc>
      </w:tr>
      <w:tr w:rsidR="00BF47BE" w14:paraId="2443AB9A"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8A8044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w:t>
            </w:r>
          </w:p>
        </w:tc>
        <w:tc>
          <w:tcPr>
            <w:tcW w:w="2410" w:type="dxa"/>
            <w:tcBorders>
              <w:top w:val="single" w:sz="2" w:space="0" w:color="auto"/>
              <w:left w:val="single" w:sz="2" w:space="0" w:color="auto"/>
              <w:bottom w:val="single" w:sz="2" w:space="0" w:color="auto"/>
              <w:right w:val="single" w:sz="2" w:space="0" w:color="auto"/>
            </w:tcBorders>
            <w:vAlign w:val="center"/>
          </w:tcPr>
          <w:p w14:paraId="30B91D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65,571,456.70</w:t>
            </w:r>
          </w:p>
        </w:tc>
        <w:tc>
          <w:tcPr>
            <w:tcW w:w="2410" w:type="dxa"/>
            <w:tcBorders>
              <w:top w:val="single" w:sz="2" w:space="0" w:color="auto"/>
              <w:left w:val="single" w:sz="2" w:space="0" w:color="auto"/>
              <w:bottom w:val="single" w:sz="2" w:space="0" w:color="auto"/>
              <w:right w:val="single" w:sz="2" w:space="0" w:color="auto"/>
            </w:tcBorders>
            <w:vAlign w:val="center"/>
          </w:tcPr>
          <w:p w14:paraId="48BD79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6.15%</w:t>
            </w:r>
          </w:p>
        </w:tc>
        <w:tc>
          <w:tcPr>
            <w:tcW w:w="2410" w:type="dxa"/>
            <w:tcBorders>
              <w:top w:val="single" w:sz="2" w:space="0" w:color="auto"/>
              <w:left w:val="single" w:sz="2" w:space="0" w:color="auto"/>
              <w:bottom w:val="single" w:sz="2" w:space="0" w:color="auto"/>
              <w:right w:val="single" w:sz="2" w:space="0" w:color="auto"/>
            </w:tcBorders>
            <w:vAlign w:val="center"/>
          </w:tcPr>
          <w:p w14:paraId="27DB547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5,793,716.85</w:t>
            </w:r>
          </w:p>
        </w:tc>
      </w:tr>
      <w:tr w:rsidR="00BF47BE" w14:paraId="7C03EDE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31AF5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4</w:t>
            </w:r>
          </w:p>
        </w:tc>
        <w:tc>
          <w:tcPr>
            <w:tcW w:w="2410" w:type="dxa"/>
            <w:tcBorders>
              <w:top w:val="single" w:sz="2" w:space="0" w:color="auto"/>
              <w:left w:val="single" w:sz="2" w:space="0" w:color="auto"/>
              <w:bottom w:val="single" w:sz="2" w:space="0" w:color="auto"/>
              <w:right w:val="single" w:sz="2" w:space="0" w:color="auto"/>
            </w:tcBorders>
            <w:vAlign w:val="center"/>
          </w:tcPr>
          <w:p w14:paraId="4C3715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58,010,883.49</w:t>
            </w:r>
          </w:p>
        </w:tc>
        <w:tc>
          <w:tcPr>
            <w:tcW w:w="2410" w:type="dxa"/>
            <w:tcBorders>
              <w:top w:val="single" w:sz="2" w:space="0" w:color="auto"/>
              <w:left w:val="single" w:sz="2" w:space="0" w:color="auto"/>
              <w:bottom w:val="single" w:sz="2" w:space="0" w:color="auto"/>
              <w:right w:val="single" w:sz="2" w:space="0" w:color="auto"/>
            </w:tcBorders>
            <w:vAlign w:val="center"/>
          </w:tcPr>
          <w:p w14:paraId="7847DC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5.44%</w:t>
            </w:r>
          </w:p>
        </w:tc>
        <w:tc>
          <w:tcPr>
            <w:tcW w:w="2410" w:type="dxa"/>
            <w:tcBorders>
              <w:top w:val="single" w:sz="2" w:space="0" w:color="auto"/>
              <w:left w:val="single" w:sz="2" w:space="0" w:color="auto"/>
              <w:bottom w:val="single" w:sz="2" w:space="0" w:color="auto"/>
              <w:right w:val="single" w:sz="2" w:space="0" w:color="auto"/>
            </w:tcBorders>
            <w:vAlign w:val="center"/>
          </w:tcPr>
          <w:p w14:paraId="77DD33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1,020,055.56</w:t>
            </w:r>
          </w:p>
        </w:tc>
      </w:tr>
      <w:tr w:rsidR="00BF47BE" w14:paraId="2175229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DCA6DB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2410" w:type="dxa"/>
            <w:tcBorders>
              <w:top w:val="single" w:sz="2" w:space="0" w:color="auto"/>
              <w:left w:val="single" w:sz="2" w:space="0" w:color="auto"/>
              <w:bottom w:val="single" w:sz="2" w:space="0" w:color="auto"/>
              <w:right w:val="single" w:sz="2" w:space="0" w:color="auto"/>
            </w:tcBorders>
            <w:vAlign w:val="center"/>
          </w:tcPr>
          <w:p w14:paraId="19DEF0C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38,163,122.25</w:t>
            </w:r>
          </w:p>
        </w:tc>
        <w:tc>
          <w:tcPr>
            <w:tcW w:w="2410" w:type="dxa"/>
            <w:tcBorders>
              <w:top w:val="single" w:sz="2" w:space="0" w:color="auto"/>
              <w:left w:val="single" w:sz="2" w:space="0" w:color="auto"/>
              <w:bottom w:val="single" w:sz="2" w:space="0" w:color="auto"/>
              <w:right w:val="single" w:sz="2" w:space="0" w:color="auto"/>
            </w:tcBorders>
            <w:vAlign w:val="center"/>
          </w:tcPr>
          <w:p w14:paraId="18C6BA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3.58%</w:t>
            </w:r>
          </w:p>
        </w:tc>
        <w:tc>
          <w:tcPr>
            <w:tcW w:w="2410" w:type="dxa"/>
            <w:tcBorders>
              <w:top w:val="single" w:sz="2" w:space="0" w:color="auto"/>
              <w:left w:val="single" w:sz="2" w:space="0" w:color="auto"/>
              <w:bottom w:val="single" w:sz="2" w:space="0" w:color="auto"/>
              <w:right w:val="single" w:sz="2" w:space="0" w:color="auto"/>
            </w:tcBorders>
            <w:vAlign w:val="center"/>
          </w:tcPr>
          <w:p w14:paraId="1AE36A63" w14:textId="77777777" w:rsidR="00BF47BE" w:rsidRDefault="00BF47BE">
            <w:pPr>
              <w:spacing w:line="240" w:lineRule="exact"/>
              <w:jc w:val="right"/>
              <w:rPr>
                <w:rFonts w:ascii="宋体" w:eastAsia="宋体" w:hAnsi="宋体" w:cs="宋体"/>
                <w:sz w:val="18"/>
                <w:szCs w:val="18"/>
              </w:rPr>
            </w:pPr>
          </w:p>
        </w:tc>
      </w:tr>
      <w:tr w:rsidR="00BF47BE" w14:paraId="265B4AB6"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5BCF7C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5D79C5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382,086,785.19</w:t>
            </w:r>
          </w:p>
        </w:tc>
        <w:tc>
          <w:tcPr>
            <w:tcW w:w="2410" w:type="dxa"/>
            <w:tcBorders>
              <w:top w:val="single" w:sz="2" w:space="0" w:color="auto"/>
              <w:left w:val="single" w:sz="2" w:space="0" w:color="auto"/>
              <w:bottom w:val="single" w:sz="2" w:space="0" w:color="auto"/>
              <w:right w:val="single" w:sz="2" w:space="0" w:color="auto"/>
            </w:tcBorders>
            <w:vAlign w:val="center"/>
          </w:tcPr>
          <w:p w14:paraId="23A68B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35.83%</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74111F9" w14:textId="77777777" w:rsidR="00BF47BE" w:rsidRDefault="00BF47BE"/>
        </w:tc>
      </w:tr>
    </w:tbl>
    <w:p w14:paraId="174DE603" w14:textId="77777777" w:rsidR="00BF47BE" w:rsidRDefault="00FA6409">
      <w:pPr>
        <w:pStyle w:val="3"/>
        <w:spacing w:line="280" w:lineRule="exact"/>
        <w:jc w:val="left"/>
        <w:rPr>
          <w:rFonts w:ascii="宋体" w:hAnsi="宋体" w:cs="宋体"/>
          <w:b/>
          <w:bCs/>
        </w:rPr>
      </w:pPr>
      <w:bookmarkStart w:id="79" w:name="_Toc989053"/>
      <w:r>
        <w:rPr>
          <w:rFonts w:ascii="宋体" w:hAnsi="宋体" w:cs="宋体"/>
          <w:b/>
          <w:bCs/>
        </w:rPr>
        <w:t>4、应收款项融资</w:t>
      </w:r>
      <w:bookmarkEnd w:id="79"/>
    </w:p>
    <w:p w14:paraId="227DB5EB"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68A34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B8AE0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F8D1C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93AE1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B64D3F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F154F8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14:paraId="2F99FD3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192E4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14,755.20</w:t>
            </w:r>
          </w:p>
        </w:tc>
      </w:tr>
      <w:tr w:rsidR="00BF47BE" w14:paraId="132AAB1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24F80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34C3F6B"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F29D7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14,755.20</w:t>
            </w:r>
          </w:p>
        </w:tc>
      </w:tr>
    </w:tbl>
    <w:p w14:paraId="66F17341"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应收款项融资本期增减变动及公允价值变动情况</w:t>
      </w:r>
    </w:p>
    <w:p w14:paraId="57DF7AC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375E8E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如是按照预期信用损失一般模型计提应收款项融资减值准备，请参照其他应收款的披露方式披露减值准备的相关信息：</w:t>
      </w:r>
    </w:p>
    <w:p w14:paraId="4D75B49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79F2083"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EAF18E1" w14:textId="77777777" w:rsidR="00BF47BE" w:rsidRDefault="00BF47BE"/>
    <w:p w14:paraId="4E5A6108" w14:textId="77777777" w:rsidR="00BF47BE" w:rsidRDefault="00FA6409">
      <w:pPr>
        <w:pStyle w:val="3"/>
        <w:spacing w:line="280" w:lineRule="exact"/>
        <w:jc w:val="left"/>
        <w:rPr>
          <w:rFonts w:ascii="宋体" w:hAnsi="宋体" w:cs="宋体"/>
          <w:b/>
          <w:bCs/>
        </w:rPr>
      </w:pPr>
      <w:bookmarkStart w:id="80" w:name="_Toc989054"/>
      <w:r>
        <w:rPr>
          <w:rFonts w:ascii="宋体" w:hAnsi="宋体" w:cs="宋体"/>
          <w:b/>
          <w:bCs/>
        </w:rPr>
        <w:t>5、预付款项</w:t>
      </w:r>
      <w:bookmarkEnd w:id="80"/>
    </w:p>
    <w:p w14:paraId="7C493BF5" w14:textId="77777777" w:rsidR="00BF47BE" w:rsidRDefault="00FA6409">
      <w:pPr>
        <w:keepNext/>
        <w:keepLines/>
        <w:spacing w:before="300" w:after="300" w:line="280" w:lineRule="exact"/>
        <w:outlineLvl w:val="3"/>
        <w:rPr>
          <w:rFonts w:ascii="宋体" w:eastAsia="宋体" w:hAnsi="宋体" w:cs="宋体"/>
          <w:b/>
          <w:bCs/>
          <w:szCs w:val="21"/>
        </w:rPr>
      </w:pPr>
      <w:bookmarkStart w:id="81" w:name="_Toc989055"/>
      <w:r>
        <w:rPr>
          <w:rFonts w:ascii="宋体" w:eastAsia="宋体" w:hAnsi="宋体" w:cs="宋体"/>
          <w:b/>
          <w:bCs/>
          <w:szCs w:val="21"/>
        </w:rPr>
        <w:t>（1） 预付款项按账龄列示</w:t>
      </w:r>
      <w:bookmarkEnd w:id="81"/>
    </w:p>
    <w:p w14:paraId="208E0DDB"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5B480873"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4B65B1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62D1FEC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D27648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41CD7FEF"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578FE36"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DBD670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626A3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34FE10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A797D6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r>
      <w:tr w:rsidR="00BF47BE" w14:paraId="5F7078A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3B1DCA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1年以内</w:t>
            </w:r>
          </w:p>
        </w:tc>
        <w:tc>
          <w:tcPr>
            <w:tcW w:w="1928" w:type="dxa"/>
            <w:tcBorders>
              <w:top w:val="single" w:sz="2" w:space="0" w:color="auto"/>
              <w:left w:val="single" w:sz="2" w:space="0" w:color="auto"/>
              <w:bottom w:val="single" w:sz="2" w:space="0" w:color="auto"/>
              <w:right w:val="single" w:sz="2" w:space="0" w:color="auto"/>
            </w:tcBorders>
            <w:vAlign w:val="center"/>
          </w:tcPr>
          <w:p w14:paraId="596AAA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28,653,300.89</w:t>
            </w:r>
          </w:p>
        </w:tc>
        <w:tc>
          <w:tcPr>
            <w:tcW w:w="1928" w:type="dxa"/>
            <w:tcBorders>
              <w:top w:val="single" w:sz="2" w:space="0" w:color="auto"/>
              <w:left w:val="single" w:sz="2" w:space="0" w:color="auto"/>
              <w:bottom w:val="single" w:sz="2" w:space="0" w:color="auto"/>
              <w:right w:val="single" w:sz="2" w:space="0" w:color="auto"/>
            </w:tcBorders>
            <w:vAlign w:val="center"/>
          </w:tcPr>
          <w:p w14:paraId="6C1E43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47.23%</w:t>
            </w:r>
          </w:p>
        </w:tc>
        <w:tc>
          <w:tcPr>
            <w:tcW w:w="1928" w:type="dxa"/>
            <w:tcBorders>
              <w:top w:val="single" w:sz="2" w:space="0" w:color="auto"/>
              <w:left w:val="single" w:sz="2" w:space="0" w:color="auto"/>
              <w:bottom w:val="single" w:sz="2" w:space="0" w:color="auto"/>
              <w:right w:val="single" w:sz="2" w:space="0" w:color="auto"/>
            </w:tcBorders>
            <w:vAlign w:val="center"/>
          </w:tcPr>
          <w:p w14:paraId="600FB87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107,470,580.96</w:t>
            </w:r>
          </w:p>
        </w:tc>
        <w:tc>
          <w:tcPr>
            <w:tcW w:w="1928" w:type="dxa"/>
            <w:tcBorders>
              <w:top w:val="single" w:sz="2" w:space="0" w:color="auto"/>
              <w:left w:val="single" w:sz="2" w:space="0" w:color="auto"/>
              <w:bottom w:val="single" w:sz="2" w:space="0" w:color="auto"/>
              <w:right w:val="single" w:sz="2" w:space="0" w:color="auto"/>
            </w:tcBorders>
            <w:vAlign w:val="center"/>
          </w:tcPr>
          <w:p w14:paraId="5624DE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74.53%</w:t>
            </w:r>
          </w:p>
        </w:tc>
      </w:tr>
      <w:tr w:rsidR="00BF47BE" w14:paraId="66E4126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8D25CB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1928" w:type="dxa"/>
            <w:tcBorders>
              <w:top w:val="single" w:sz="2" w:space="0" w:color="auto"/>
              <w:left w:val="single" w:sz="2" w:space="0" w:color="auto"/>
              <w:bottom w:val="single" w:sz="2" w:space="0" w:color="auto"/>
              <w:right w:val="single" w:sz="2" w:space="0" w:color="auto"/>
            </w:tcBorders>
            <w:vAlign w:val="center"/>
          </w:tcPr>
          <w:p w14:paraId="393C9A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12,061,207.81</w:t>
            </w:r>
          </w:p>
        </w:tc>
        <w:tc>
          <w:tcPr>
            <w:tcW w:w="1928" w:type="dxa"/>
            <w:tcBorders>
              <w:top w:val="single" w:sz="2" w:space="0" w:color="auto"/>
              <w:left w:val="single" w:sz="2" w:space="0" w:color="auto"/>
              <w:bottom w:val="single" w:sz="2" w:space="0" w:color="auto"/>
              <w:right w:val="single" w:sz="2" w:space="0" w:color="auto"/>
            </w:tcBorders>
            <w:vAlign w:val="center"/>
          </w:tcPr>
          <w:p w14:paraId="651213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19.88%</w:t>
            </w:r>
          </w:p>
        </w:tc>
        <w:tc>
          <w:tcPr>
            <w:tcW w:w="1928" w:type="dxa"/>
            <w:tcBorders>
              <w:top w:val="single" w:sz="2" w:space="0" w:color="auto"/>
              <w:left w:val="single" w:sz="2" w:space="0" w:color="auto"/>
              <w:bottom w:val="single" w:sz="2" w:space="0" w:color="auto"/>
              <w:right w:val="single" w:sz="2" w:space="0" w:color="auto"/>
            </w:tcBorders>
            <w:vAlign w:val="center"/>
          </w:tcPr>
          <w:p w14:paraId="01926F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9,882,692.27</w:t>
            </w:r>
          </w:p>
        </w:tc>
        <w:tc>
          <w:tcPr>
            <w:tcW w:w="1928" w:type="dxa"/>
            <w:tcBorders>
              <w:top w:val="single" w:sz="2" w:space="0" w:color="auto"/>
              <w:left w:val="single" w:sz="2" w:space="0" w:color="auto"/>
              <w:bottom w:val="single" w:sz="2" w:space="0" w:color="auto"/>
              <w:right w:val="single" w:sz="2" w:space="0" w:color="auto"/>
            </w:tcBorders>
            <w:vAlign w:val="center"/>
          </w:tcPr>
          <w:p w14:paraId="69D68C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6.85%</w:t>
            </w:r>
          </w:p>
        </w:tc>
      </w:tr>
      <w:tr w:rsidR="00BF47BE" w14:paraId="39FBCD3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6A1CEE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1928" w:type="dxa"/>
            <w:tcBorders>
              <w:top w:val="single" w:sz="2" w:space="0" w:color="auto"/>
              <w:left w:val="single" w:sz="2" w:space="0" w:color="auto"/>
              <w:bottom w:val="single" w:sz="2" w:space="0" w:color="auto"/>
              <w:right w:val="single" w:sz="2" w:space="0" w:color="auto"/>
            </w:tcBorders>
            <w:vAlign w:val="center"/>
          </w:tcPr>
          <w:p w14:paraId="188A7E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10,431,780.31</w:t>
            </w:r>
          </w:p>
        </w:tc>
        <w:tc>
          <w:tcPr>
            <w:tcW w:w="1928" w:type="dxa"/>
            <w:tcBorders>
              <w:top w:val="single" w:sz="2" w:space="0" w:color="auto"/>
              <w:left w:val="single" w:sz="2" w:space="0" w:color="auto"/>
              <w:bottom w:val="single" w:sz="2" w:space="0" w:color="auto"/>
              <w:right w:val="single" w:sz="2" w:space="0" w:color="auto"/>
            </w:tcBorders>
            <w:vAlign w:val="center"/>
          </w:tcPr>
          <w:p w14:paraId="1412C3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17.19%</w:t>
            </w:r>
          </w:p>
        </w:tc>
        <w:tc>
          <w:tcPr>
            <w:tcW w:w="1928" w:type="dxa"/>
            <w:tcBorders>
              <w:top w:val="single" w:sz="2" w:space="0" w:color="auto"/>
              <w:left w:val="single" w:sz="2" w:space="0" w:color="auto"/>
              <w:bottom w:val="single" w:sz="2" w:space="0" w:color="auto"/>
              <w:right w:val="single" w:sz="2" w:space="0" w:color="auto"/>
            </w:tcBorders>
            <w:vAlign w:val="center"/>
          </w:tcPr>
          <w:p w14:paraId="2EE83B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14,894,455.73</w:t>
            </w:r>
          </w:p>
        </w:tc>
        <w:tc>
          <w:tcPr>
            <w:tcW w:w="1928" w:type="dxa"/>
            <w:tcBorders>
              <w:top w:val="single" w:sz="2" w:space="0" w:color="auto"/>
              <w:left w:val="single" w:sz="2" w:space="0" w:color="auto"/>
              <w:bottom w:val="single" w:sz="2" w:space="0" w:color="auto"/>
              <w:right w:val="single" w:sz="2" w:space="0" w:color="auto"/>
            </w:tcBorders>
            <w:vAlign w:val="center"/>
          </w:tcPr>
          <w:p w14:paraId="1E36DE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10.33%</w:t>
            </w:r>
          </w:p>
        </w:tc>
      </w:tr>
      <w:tr w:rsidR="00BF47BE" w14:paraId="0D37ACB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FCF0F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1928" w:type="dxa"/>
            <w:tcBorders>
              <w:top w:val="single" w:sz="2" w:space="0" w:color="auto"/>
              <w:left w:val="single" w:sz="2" w:space="0" w:color="auto"/>
              <w:bottom w:val="single" w:sz="2" w:space="0" w:color="auto"/>
              <w:right w:val="single" w:sz="2" w:space="0" w:color="auto"/>
            </w:tcBorders>
            <w:vAlign w:val="center"/>
          </w:tcPr>
          <w:p w14:paraId="01B4940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9,521,885.34</w:t>
            </w:r>
          </w:p>
        </w:tc>
        <w:tc>
          <w:tcPr>
            <w:tcW w:w="1928" w:type="dxa"/>
            <w:tcBorders>
              <w:top w:val="single" w:sz="2" w:space="0" w:color="auto"/>
              <w:left w:val="single" w:sz="2" w:space="0" w:color="auto"/>
              <w:bottom w:val="single" w:sz="2" w:space="0" w:color="auto"/>
              <w:right w:val="single" w:sz="2" w:space="0" w:color="auto"/>
            </w:tcBorders>
            <w:vAlign w:val="center"/>
          </w:tcPr>
          <w:p w14:paraId="079FFD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15.70%</w:t>
            </w:r>
          </w:p>
        </w:tc>
        <w:tc>
          <w:tcPr>
            <w:tcW w:w="1928" w:type="dxa"/>
            <w:tcBorders>
              <w:top w:val="single" w:sz="2" w:space="0" w:color="auto"/>
              <w:left w:val="single" w:sz="2" w:space="0" w:color="auto"/>
              <w:bottom w:val="single" w:sz="2" w:space="0" w:color="auto"/>
              <w:right w:val="single" w:sz="2" w:space="0" w:color="auto"/>
            </w:tcBorders>
            <w:vAlign w:val="center"/>
          </w:tcPr>
          <w:p w14:paraId="1FCC13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11,949,395.88</w:t>
            </w:r>
          </w:p>
        </w:tc>
        <w:tc>
          <w:tcPr>
            <w:tcW w:w="1928" w:type="dxa"/>
            <w:tcBorders>
              <w:top w:val="single" w:sz="2" w:space="0" w:color="auto"/>
              <w:left w:val="single" w:sz="2" w:space="0" w:color="auto"/>
              <w:bottom w:val="single" w:sz="2" w:space="0" w:color="auto"/>
              <w:right w:val="single" w:sz="2" w:space="0" w:color="auto"/>
            </w:tcBorders>
            <w:vAlign w:val="center"/>
          </w:tcPr>
          <w:p w14:paraId="73227D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8.29%</w:t>
            </w:r>
          </w:p>
        </w:tc>
      </w:tr>
      <w:tr w:rsidR="00BF47BE" w14:paraId="3F87E7E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BE95E3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32D042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60,668,174.35</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A8A0B54"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vAlign w:val="center"/>
          </w:tcPr>
          <w:p w14:paraId="1CE188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144,197,124.84</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336FCAB" w14:textId="77777777" w:rsidR="00BF47BE" w:rsidRDefault="00BF47BE"/>
        </w:tc>
      </w:tr>
    </w:tbl>
    <w:p w14:paraId="5BD8D3E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账龄超过1年且金额重要的预付款项未及时结算原因的说明：</w:t>
      </w:r>
    </w:p>
    <w:p w14:paraId="2845FADE" w14:textId="77777777" w:rsidR="00BF47BE" w:rsidRDefault="00BF47BE"/>
    <w:p w14:paraId="1FB5E819" w14:textId="77777777" w:rsidR="00BF47BE" w:rsidRDefault="00FA6409">
      <w:pPr>
        <w:keepNext/>
        <w:keepLines/>
        <w:spacing w:before="300" w:after="300" w:line="280" w:lineRule="exact"/>
        <w:outlineLvl w:val="3"/>
        <w:rPr>
          <w:rFonts w:ascii="宋体" w:eastAsia="宋体" w:hAnsi="宋体" w:cs="宋体"/>
          <w:b/>
          <w:bCs/>
          <w:szCs w:val="21"/>
        </w:rPr>
      </w:pPr>
      <w:bookmarkStart w:id="82" w:name="_Toc989056"/>
      <w:r>
        <w:rPr>
          <w:rFonts w:ascii="宋体" w:eastAsia="宋体" w:hAnsi="宋体" w:cs="宋体"/>
          <w:b/>
          <w:bCs/>
          <w:szCs w:val="21"/>
        </w:rPr>
        <w:t>（2） 按预付对象归集的期末余额前五名的预付款情况</w:t>
      </w:r>
      <w:bookmarkEnd w:id="82"/>
    </w:p>
    <w:tbl>
      <w:tblPr>
        <w:tblW w:w="9975" w:type="dxa"/>
        <w:tblCellMar>
          <w:left w:w="0" w:type="dxa"/>
          <w:right w:w="0" w:type="dxa"/>
        </w:tblCellMar>
        <w:tblLook w:val="04A0" w:firstRow="1" w:lastRow="0" w:firstColumn="1" w:lastColumn="0" w:noHBand="0" w:noVBand="1"/>
      </w:tblPr>
      <w:tblGrid>
        <w:gridCol w:w="3212"/>
        <w:gridCol w:w="1773"/>
        <w:gridCol w:w="1933"/>
        <w:gridCol w:w="3057"/>
      </w:tblGrid>
      <w:tr w:rsidR="00FA6409" w14:paraId="5AA01F34" w14:textId="77777777">
        <w:trPr>
          <w:divId w:val="1496646110"/>
          <w:trHeight w:val="454"/>
          <w:tblHeader/>
        </w:trPr>
        <w:tc>
          <w:tcPr>
            <w:tcW w:w="2827" w:type="dxa"/>
            <w:tcBorders>
              <w:top w:val="single" w:sz="8" w:space="0" w:color="auto"/>
              <w:left w:val="single" w:sz="8" w:space="0" w:color="auto"/>
              <w:bottom w:val="single" w:sz="8" w:space="0" w:color="auto"/>
              <w:right w:val="single" w:sz="8" w:space="0" w:color="auto"/>
            </w:tcBorders>
            <w:tcMar>
              <w:top w:w="0" w:type="dxa"/>
              <w:left w:w="108" w:type="dxa"/>
              <w:bottom w:w="6" w:type="dxa"/>
              <w:right w:w="108" w:type="dxa"/>
            </w:tcMar>
            <w:vAlign w:val="center"/>
            <w:hideMark/>
          </w:tcPr>
          <w:p w14:paraId="2095CB92" w14:textId="77777777" w:rsidR="00FA6409" w:rsidRDefault="00FA6409">
            <w:pPr>
              <w:pStyle w:val="a3"/>
              <w:spacing w:before="0" w:beforeAutospacing="0" w:after="0" w:afterAutospacing="0" w:line="400" w:lineRule="atLeast"/>
              <w:jc w:val="center"/>
              <w:rPr>
                <w:rFonts w:ascii="Times New Roman" w:hAnsi="Times New Roman" w:cs="Times New Roman"/>
                <w:sz w:val="21"/>
                <w:szCs w:val="21"/>
              </w:rPr>
            </w:pPr>
            <w:r>
              <w:rPr>
                <w:rStyle w:val="a4"/>
                <w:rFonts w:cs="Times New Roman" w:hint="eastAsia"/>
                <w:sz w:val="21"/>
                <w:szCs w:val="21"/>
              </w:rPr>
              <w:t>单位名称</w:t>
            </w:r>
          </w:p>
        </w:tc>
        <w:tc>
          <w:tcPr>
            <w:tcW w:w="1560" w:type="dxa"/>
            <w:tcBorders>
              <w:top w:val="single" w:sz="8" w:space="0" w:color="auto"/>
              <w:left w:val="nil"/>
              <w:bottom w:val="single" w:sz="8" w:space="0" w:color="auto"/>
              <w:right w:val="single" w:sz="8" w:space="0" w:color="auto"/>
            </w:tcBorders>
            <w:tcMar>
              <w:top w:w="0" w:type="dxa"/>
              <w:left w:w="108" w:type="dxa"/>
              <w:bottom w:w="6" w:type="dxa"/>
              <w:right w:w="108" w:type="dxa"/>
            </w:tcMar>
            <w:vAlign w:val="center"/>
            <w:hideMark/>
          </w:tcPr>
          <w:p w14:paraId="2DAF5444" w14:textId="77777777" w:rsidR="00FA6409" w:rsidRDefault="00FA6409">
            <w:pPr>
              <w:pStyle w:val="a3"/>
              <w:spacing w:before="0" w:beforeAutospacing="0" w:after="0" w:afterAutospacing="0" w:line="400" w:lineRule="atLeast"/>
              <w:jc w:val="center"/>
              <w:rPr>
                <w:rFonts w:ascii="Times New Roman" w:hAnsi="Times New Roman" w:cs="Times New Roman"/>
                <w:sz w:val="21"/>
                <w:szCs w:val="21"/>
              </w:rPr>
            </w:pPr>
            <w:r>
              <w:rPr>
                <w:rStyle w:val="a4"/>
                <w:rFonts w:cs="Times New Roman" w:hint="eastAsia"/>
                <w:sz w:val="21"/>
                <w:szCs w:val="21"/>
              </w:rPr>
              <w:t>金额</w:t>
            </w:r>
          </w:p>
        </w:tc>
        <w:tc>
          <w:tcPr>
            <w:tcW w:w="1701" w:type="dxa"/>
            <w:tcBorders>
              <w:top w:val="single" w:sz="8" w:space="0" w:color="auto"/>
              <w:left w:val="nil"/>
              <w:bottom w:val="single" w:sz="8" w:space="0" w:color="auto"/>
              <w:right w:val="single" w:sz="8" w:space="0" w:color="auto"/>
            </w:tcBorders>
            <w:tcMar>
              <w:top w:w="0" w:type="dxa"/>
              <w:left w:w="108" w:type="dxa"/>
              <w:bottom w:w="6" w:type="dxa"/>
              <w:right w:w="108" w:type="dxa"/>
            </w:tcMar>
            <w:vAlign w:val="center"/>
            <w:hideMark/>
          </w:tcPr>
          <w:p w14:paraId="3A407F55" w14:textId="77777777" w:rsidR="00FA6409" w:rsidRDefault="00FA6409">
            <w:pPr>
              <w:pStyle w:val="a3"/>
              <w:spacing w:before="0" w:beforeAutospacing="0" w:after="0" w:afterAutospacing="0" w:line="400" w:lineRule="atLeast"/>
              <w:jc w:val="center"/>
              <w:rPr>
                <w:rFonts w:ascii="Times New Roman" w:hAnsi="Times New Roman" w:cs="Times New Roman"/>
                <w:sz w:val="21"/>
                <w:szCs w:val="21"/>
              </w:rPr>
            </w:pPr>
            <w:r>
              <w:rPr>
                <w:rStyle w:val="a4"/>
                <w:rFonts w:cs="Times New Roman" w:hint="eastAsia"/>
                <w:sz w:val="21"/>
                <w:szCs w:val="21"/>
              </w:rPr>
              <w:t>占预付账款总额的比例（%）</w:t>
            </w:r>
          </w:p>
        </w:tc>
        <w:tc>
          <w:tcPr>
            <w:tcW w:w="2690" w:type="dxa"/>
            <w:tcBorders>
              <w:top w:val="single" w:sz="8" w:space="0" w:color="auto"/>
              <w:left w:val="nil"/>
              <w:bottom w:val="single" w:sz="8" w:space="0" w:color="auto"/>
              <w:right w:val="single" w:sz="8" w:space="0" w:color="auto"/>
            </w:tcBorders>
            <w:tcMar>
              <w:top w:w="0" w:type="dxa"/>
              <w:left w:w="108" w:type="dxa"/>
              <w:bottom w:w="6" w:type="dxa"/>
              <w:right w:w="108" w:type="dxa"/>
            </w:tcMar>
            <w:vAlign w:val="center"/>
            <w:hideMark/>
          </w:tcPr>
          <w:p w14:paraId="5761B66C" w14:textId="77777777" w:rsidR="00FA6409" w:rsidRDefault="00FA6409">
            <w:pPr>
              <w:pStyle w:val="a3"/>
              <w:spacing w:before="0" w:beforeAutospacing="0" w:after="0" w:afterAutospacing="0" w:line="400" w:lineRule="atLeast"/>
              <w:jc w:val="center"/>
              <w:rPr>
                <w:rFonts w:ascii="Times New Roman" w:hAnsi="Times New Roman" w:cs="Times New Roman"/>
                <w:sz w:val="21"/>
                <w:szCs w:val="21"/>
              </w:rPr>
            </w:pPr>
            <w:r>
              <w:rPr>
                <w:rStyle w:val="a4"/>
                <w:rFonts w:cs="Times New Roman" w:hint="eastAsia"/>
                <w:sz w:val="21"/>
                <w:szCs w:val="21"/>
              </w:rPr>
              <w:t>账龄</w:t>
            </w:r>
          </w:p>
        </w:tc>
      </w:tr>
      <w:tr w:rsidR="00FA6409" w14:paraId="104AA492" w14:textId="77777777">
        <w:trPr>
          <w:divId w:val="1496646110"/>
          <w:trHeight w:val="454"/>
        </w:trPr>
        <w:tc>
          <w:tcPr>
            <w:tcW w:w="2827" w:type="dxa"/>
            <w:tcBorders>
              <w:top w:val="nil"/>
              <w:left w:val="single" w:sz="8" w:space="0" w:color="auto"/>
              <w:bottom w:val="single" w:sz="8" w:space="0" w:color="auto"/>
              <w:right w:val="single" w:sz="8" w:space="0" w:color="auto"/>
            </w:tcBorders>
            <w:tcMar>
              <w:top w:w="0" w:type="dxa"/>
              <w:left w:w="108" w:type="dxa"/>
              <w:bottom w:w="6" w:type="dxa"/>
              <w:right w:w="108" w:type="dxa"/>
            </w:tcMar>
            <w:vAlign w:val="center"/>
            <w:hideMark/>
          </w:tcPr>
          <w:p w14:paraId="4BDA0327" w14:textId="77777777" w:rsidR="00FA6409" w:rsidRPr="00EC138B" w:rsidRDefault="00FA6409" w:rsidP="00EC138B">
            <w:pPr>
              <w:spacing w:line="240" w:lineRule="exact"/>
              <w:jc w:val="center"/>
              <w:rPr>
                <w:rFonts w:ascii="宋体" w:eastAsia="宋体" w:hAnsi="宋体" w:cs="宋体"/>
                <w:sz w:val="18"/>
                <w:szCs w:val="18"/>
              </w:rPr>
            </w:pPr>
            <w:r w:rsidRPr="00EC138B">
              <w:rPr>
                <w:rFonts w:ascii="宋体" w:eastAsia="宋体" w:hAnsi="宋体" w:cs="宋体"/>
                <w:sz w:val="18"/>
                <w:szCs w:val="18"/>
              </w:rPr>
              <w:t>1</w:t>
            </w:r>
          </w:p>
        </w:tc>
        <w:tc>
          <w:tcPr>
            <w:tcW w:w="1560"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05B7D347"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 xml:space="preserve"> 7,060,225.17 </w:t>
            </w:r>
          </w:p>
        </w:tc>
        <w:tc>
          <w:tcPr>
            <w:tcW w:w="1701"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7830F1AD"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11.64</w:t>
            </w:r>
          </w:p>
        </w:tc>
        <w:tc>
          <w:tcPr>
            <w:tcW w:w="2690"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08B48478"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1-6</w:t>
            </w:r>
            <w:r w:rsidRPr="00EC138B">
              <w:rPr>
                <w:rFonts w:ascii="宋体" w:eastAsia="宋体" w:hAnsi="宋体" w:cs="宋体" w:hint="eastAsia"/>
                <w:sz w:val="18"/>
                <w:szCs w:val="18"/>
              </w:rPr>
              <w:t>个月</w:t>
            </w:r>
          </w:p>
        </w:tc>
      </w:tr>
      <w:tr w:rsidR="00FA6409" w14:paraId="526F5EDF" w14:textId="77777777">
        <w:trPr>
          <w:divId w:val="1496646110"/>
          <w:trHeight w:val="454"/>
        </w:trPr>
        <w:tc>
          <w:tcPr>
            <w:tcW w:w="2827" w:type="dxa"/>
            <w:tcBorders>
              <w:top w:val="nil"/>
              <w:left w:val="single" w:sz="8" w:space="0" w:color="auto"/>
              <w:bottom w:val="single" w:sz="8" w:space="0" w:color="auto"/>
              <w:right w:val="single" w:sz="8" w:space="0" w:color="auto"/>
            </w:tcBorders>
            <w:tcMar>
              <w:top w:w="0" w:type="dxa"/>
              <w:left w:w="108" w:type="dxa"/>
              <w:bottom w:w="6" w:type="dxa"/>
              <w:right w:w="108" w:type="dxa"/>
            </w:tcMar>
            <w:vAlign w:val="center"/>
            <w:hideMark/>
          </w:tcPr>
          <w:p w14:paraId="1A9838A1" w14:textId="77777777" w:rsidR="00FA6409" w:rsidRPr="00EC138B" w:rsidRDefault="00FA6409" w:rsidP="00EC138B">
            <w:pPr>
              <w:spacing w:line="240" w:lineRule="exact"/>
              <w:jc w:val="center"/>
              <w:rPr>
                <w:rFonts w:ascii="宋体" w:eastAsia="宋体" w:hAnsi="宋体" w:cs="宋体"/>
                <w:sz w:val="18"/>
                <w:szCs w:val="18"/>
              </w:rPr>
            </w:pPr>
            <w:r w:rsidRPr="00EC138B">
              <w:rPr>
                <w:rFonts w:ascii="宋体" w:eastAsia="宋体" w:hAnsi="宋体" w:cs="宋体"/>
                <w:sz w:val="18"/>
                <w:szCs w:val="18"/>
              </w:rPr>
              <w:t>2</w:t>
            </w:r>
          </w:p>
        </w:tc>
        <w:tc>
          <w:tcPr>
            <w:tcW w:w="1560" w:type="dxa"/>
            <w:tcBorders>
              <w:top w:val="nil"/>
              <w:left w:val="nil"/>
              <w:bottom w:val="single" w:sz="8" w:space="0" w:color="auto"/>
              <w:right w:val="single" w:sz="8" w:space="0" w:color="auto"/>
            </w:tcBorders>
            <w:noWrap/>
            <w:tcMar>
              <w:top w:w="0" w:type="dxa"/>
              <w:left w:w="108" w:type="dxa"/>
              <w:bottom w:w="6" w:type="dxa"/>
              <w:right w:w="108" w:type="dxa"/>
            </w:tcMar>
            <w:vAlign w:val="center"/>
            <w:hideMark/>
          </w:tcPr>
          <w:p w14:paraId="5CC125D2"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 xml:space="preserve"> 4,751,642.75 </w:t>
            </w:r>
          </w:p>
        </w:tc>
        <w:tc>
          <w:tcPr>
            <w:tcW w:w="1701"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78D4BF01"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7.83</w:t>
            </w:r>
          </w:p>
        </w:tc>
        <w:tc>
          <w:tcPr>
            <w:tcW w:w="2690"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14B081C7"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1-6</w:t>
            </w:r>
            <w:r w:rsidRPr="00EC138B">
              <w:rPr>
                <w:rFonts w:ascii="宋体" w:eastAsia="宋体" w:hAnsi="宋体" w:cs="宋体" w:hint="eastAsia"/>
                <w:sz w:val="18"/>
                <w:szCs w:val="18"/>
              </w:rPr>
              <w:t>个月</w:t>
            </w:r>
          </w:p>
        </w:tc>
      </w:tr>
      <w:tr w:rsidR="00FA6409" w14:paraId="6D237A52" w14:textId="77777777">
        <w:trPr>
          <w:divId w:val="1496646110"/>
          <w:trHeight w:val="454"/>
        </w:trPr>
        <w:tc>
          <w:tcPr>
            <w:tcW w:w="2827" w:type="dxa"/>
            <w:tcBorders>
              <w:top w:val="nil"/>
              <w:left w:val="single" w:sz="8" w:space="0" w:color="auto"/>
              <w:bottom w:val="single" w:sz="8" w:space="0" w:color="auto"/>
              <w:right w:val="single" w:sz="8" w:space="0" w:color="auto"/>
            </w:tcBorders>
            <w:tcMar>
              <w:top w:w="0" w:type="dxa"/>
              <w:left w:w="108" w:type="dxa"/>
              <w:bottom w:w="6" w:type="dxa"/>
              <w:right w:w="108" w:type="dxa"/>
            </w:tcMar>
            <w:vAlign w:val="center"/>
            <w:hideMark/>
          </w:tcPr>
          <w:p w14:paraId="159777F7" w14:textId="77777777" w:rsidR="00FA6409" w:rsidRPr="00EC138B" w:rsidRDefault="00FA6409" w:rsidP="00EC138B">
            <w:pPr>
              <w:spacing w:line="240" w:lineRule="exact"/>
              <w:jc w:val="center"/>
              <w:rPr>
                <w:rFonts w:ascii="宋体" w:eastAsia="宋体" w:hAnsi="宋体" w:cs="宋体"/>
                <w:sz w:val="18"/>
                <w:szCs w:val="18"/>
              </w:rPr>
            </w:pPr>
            <w:r w:rsidRPr="00EC138B">
              <w:rPr>
                <w:rFonts w:ascii="宋体" w:eastAsia="宋体" w:hAnsi="宋体" w:cs="宋体"/>
                <w:sz w:val="18"/>
                <w:szCs w:val="18"/>
              </w:rPr>
              <w:t>3</w:t>
            </w:r>
          </w:p>
        </w:tc>
        <w:tc>
          <w:tcPr>
            <w:tcW w:w="1560" w:type="dxa"/>
            <w:tcBorders>
              <w:top w:val="nil"/>
              <w:left w:val="nil"/>
              <w:bottom w:val="single" w:sz="8" w:space="0" w:color="auto"/>
              <w:right w:val="single" w:sz="8" w:space="0" w:color="auto"/>
            </w:tcBorders>
            <w:noWrap/>
            <w:tcMar>
              <w:top w:w="0" w:type="dxa"/>
              <w:left w:w="108" w:type="dxa"/>
              <w:bottom w:w="6" w:type="dxa"/>
              <w:right w:w="108" w:type="dxa"/>
            </w:tcMar>
            <w:vAlign w:val="center"/>
            <w:hideMark/>
          </w:tcPr>
          <w:p w14:paraId="6EE2083C"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 xml:space="preserve"> 2,907,413.79 </w:t>
            </w:r>
          </w:p>
        </w:tc>
        <w:tc>
          <w:tcPr>
            <w:tcW w:w="1701"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7062C6E7"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 xml:space="preserve">4.79 </w:t>
            </w:r>
          </w:p>
        </w:tc>
        <w:tc>
          <w:tcPr>
            <w:tcW w:w="2690"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18757558"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2-3</w:t>
            </w:r>
            <w:r w:rsidRPr="00EC138B">
              <w:rPr>
                <w:rFonts w:ascii="宋体" w:eastAsia="宋体" w:hAnsi="宋体" w:cs="宋体" w:hint="eastAsia"/>
                <w:sz w:val="18"/>
                <w:szCs w:val="18"/>
              </w:rPr>
              <w:t>年</w:t>
            </w:r>
            <w:r w:rsidRPr="00EC138B">
              <w:rPr>
                <w:rFonts w:ascii="宋体" w:eastAsia="宋体" w:hAnsi="宋体" w:cs="宋体"/>
                <w:sz w:val="18"/>
                <w:szCs w:val="18"/>
              </w:rPr>
              <w:t>2250000</w:t>
            </w:r>
            <w:r w:rsidRPr="00EC138B">
              <w:rPr>
                <w:rFonts w:ascii="宋体" w:eastAsia="宋体" w:hAnsi="宋体" w:cs="宋体" w:hint="eastAsia"/>
                <w:sz w:val="18"/>
                <w:szCs w:val="18"/>
              </w:rPr>
              <w:t>元；</w:t>
            </w:r>
            <w:r w:rsidRPr="00EC138B">
              <w:rPr>
                <w:rFonts w:ascii="宋体" w:eastAsia="宋体" w:hAnsi="宋体" w:cs="宋体"/>
                <w:sz w:val="18"/>
                <w:szCs w:val="18"/>
              </w:rPr>
              <w:t>3-4</w:t>
            </w:r>
            <w:r w:rsidRPr="00EC138B">
              <w:rPr>
                <w:rFonts w:ascii="宋体" w:eastAsia="宋体" w:hAnsi="宋体" w:cs="宋体" w:hint="eastAsia"/>
                <w:sz w:val="18"/>
                <w:szCs w:val="18"/>
              </w:rPr>
              <w:t>年</w:t>
            </w:r>
            <w:r w:rsidRPr="00EC138B">
              <w:rPr>
                <w:rFonts w:ascii="宋体" w:eastAsia="宋体" w:hAnsi="宋体" w:cs="宋体"/>
                <w:sz w:val="18"/>
                <w:szCs w:val="18"/>
              </w:rPr>
              <w:t>606600</w:t>
            </w:r>
            <w:r w:rsidRPr="00EC138B">
              <w:rPr>
                <w:rFonts w:ascii="宋体" w:eastAsia="宋体" w:hAnsi="宋体" w:cs="宋体" w:hint="eastAsia"/>
                <w:sz w:val="18"/>
                <w:szCs w:val="18"/>
              </w:rPr>
              <w:t>元；</w:t>
            </w:r>
            <w:r w:rsidRPr="00EC138B">
              <w:rPr>
                <w:rFonts w:ascii="宋体" w:eastAsia="宋体" w:hAnsi="宋体" w:cs="宋体"/>
                <w:sz w:val="18"/>
                <w:szCs w:val="18"/>
              </w:rPr>
              <w:t>4-5</w:t>
            </w:r>
            <w:r w:rsidRPr="00EC138B">
              <w:rPr>
                <w:rFonts w:ascii="宋体" w:eastAsia="宋体" w:hAnsi="宋体" w:cs="宋体" w:hint="eastAsia"/>
                <w:sz w:val="18"/>
                <w:szCs w:val="18"/>
              </w:rPr>
              <w:t>年</w:t>
            </w:r>
            <w:r w:rsidRPr="00EC138B">
              <w:rPr>
                <w:rFonts w:ascii="宋体" w:eastAsia="宋体" w:hAnsi="宋体" w:cs="宋体"/>
                <w:sz w:val="18"/>
                <w:szCs w:val="18"/>
              </w:rPr>
              <w:t>50813.79</w:t>
            </w:r>
            <w:r w:rsidRPr="00EC138B">
              <w:rPr>
                <w:rFonts w:ascii="宋体" w:eastAsia="宋体" w:hAnsi="宋体" w:cs="宋体" w:hint="eastAsia"/>
                <w:sz w:val="18"/>
                <w:szCs w:val="18"/>
              </w:rPr>
              <w:t>元。</w:t>
            </w:r>
          </w:p>
        </w:tc>
      </w:tr>
      <w:tr w:rsidR="00FA6409" w14:paraId="379C9BA1" w14:textId="77777777">
        <w:trPr>
          <w:divId w:val="1496646110"/>
          <w:trHeight w:val="454"/>
        </w:trPr>
        <w:tc>
          <w:tcPr>
            <w:tcW w:w="2827" w:type="dxa"/>
            <w:tcBorders>
              <w:top w:val="nil"/>
              <w:left w:val="single" w:sz="8" w:space="0" w:color="auto"/>
              <w:bottom w:val="single" w:sz="8" w:space="0" w:color="auto"/>
              <w:right w:val="single" w:sz="8" w:space="0" w:color="auto"/>
            </w:tcBorders>
            <w:tcMar>
              <w:top w:w="0" w:type="dxa"/>
              <w:left w:w="108" w:type="dxa"/>
              <w:bottom w:w="6" w:type="dxa"/>
              <w:right w:w="108" w:type="dxa"/>
            </w:tcMar>
            <w:vAlign w:val="center"/>
            <w:hideMark/>
          </w:tcPr>
          <w:p w14:paraId="05189554" w14:textId="77777777" w:rsidR="00FA6409" w:rsidRPr="00EC138B" w:rsidRDefault="00FA6409" w:rsidP="00EC138B">
            <w:pPr>
              <w:spacing w:line="240" w:lineRule="exact"/>
              <w:jc w:val="center"/>
              <w:rPr>
                <w:rFonts w:ascii="宋体" w:eastAsia="宋体" w:hAnsi="宋体" w:cs="宋体"/>
                <w:sz w:val="18"/>
                <w:szCs w:val="18"/>
              </w:rPr>
            </w:pPr>
            <w:r w:rsidRPr="00EC138B">
              <w:rPr>
                <w:rFonts w:ascii="宋体" w:eastAsia="宋体" w:hAnsi="宋体" w:cs="宋体"/>
                <w:sz w:val="18"/>
                <w:szCs w:val="18"/>
              </w:rPr>
              <w:t>4</w:t>
            </w:r>
          </w:p>
        </w:tc>
        <w:tc>
          <w:tcPr>
            <w:tcW w:w="1560" w:type="dxa"/>
            <w:tcBorders>
              <w:top w:val="nil"/>
              <w:left w:val="nil"/>
              <w:bottom w:val="single" w:sz="8" w:space="0" w:color="auto"/>
              <w:right w:val="single" w:sz="8" w:space="0" w:color="auto"/>
            </w:tcBorders>
            <w:noWrap/>
            <w:tcMar>
              <w:top w:w="0" w:type="dxa"/>
              <w:left w:w="108" w:type="dxa"/>
              <w:bottom w:w="6" w:type="dxa"/>
              <w:right w:w="108" w:type="dxa"/>
            </w:tcMar>
            <w:vAlign w:val="center"/>
            <w:hideMark/>
          </w:tcPr>
          <w:p w14:paraId="1B255C9C"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 xml:space="preserve"> 2,725,772.15 </w:t>
            </w:r>
          </w:p>
        </w:tc>
        <w:tc>
          <w:tcPr>
            <w:tcW w:w="1701"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035E7CC8"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 xml:space="preserve">4.49 </w:t>
            </w:r>
          </w:p>
        </w:tc>
        <w:tc>
          <w:tcPr>
            <w:tcW w:w="2690"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5AE5A94B"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1-2</w:t>
            </w:r>
            <w:r w:rsidRPr="00EC138B">
              <w:rPr>
                <w:rFonts w:ascii="宋体" w:eastAsia="宋体" w:hAnsi="宋体" w:cs="宋体" w:hint="eastAsia"/>
                <w:sz w:val="18"/>
                <w:szCs w:val="18"/>
              </w:rPr>
              <w:t>年</w:t>
            </w:r>
          </w:p>
        </w:tc>
      </w:tr>
      <w:tr w:rsidR="00FA6409" w14:paraId="417B04FC" w14:textId="77777777">
        <w:trPr>
          <w:divId w:val="1496646110"/>
          <w:trHeight w:val="454"/>
        </w:trPr>
        <w:tc>
          <w:tcPr>
            <w:tcW w:w="2827" w:type="dxa"/>
            <w:tcBorders>
              <w:top w:val="nil"/>
              <w:left w:val="single" w:sz="8" w:space="0" w:color="auto"/>
              <w:bottom w:val="single" w:sz="8" w:space="0" w:color="auto"/>
              <w:right w:val="single" w:sz="8" w:space="0" w:color="auto"/>
            </w:tcBorders>
            <w:tcMar>
              <w:top w:w="0" w:type="dxa"/>
              <w:left w:w="108" w:type="dxa"/>
              <w:bottom w:w="6" w:type="dxa"/>
              <w:right w:w="108" w:type="dxa"/>
            </w:tcMar>
            <w:vAlign w:val="center"/>
            <w:hideMark/>
          </w:tcPr>
          <w:p w14:paraId="0E0B5339" w14:textId="77777777" w:rsidR="00FA6409" w:rsidRPr="00EC138B" w:rsidRDefault="00FA6409" w:rsidP="00EC138B">
            <w:pPr>
              <w:spacing w:line="240" w:lineRule="exact"/>
              <w:jc w:val="center"/>
              <w:rPr>
                <w:rFonts w:ascii="宋体" w:eastAsia="宋体" w:hAnsi="宋体" w:cs="宋体"/>
                <w:sz w:val="18"/>
                <w:szCs w:val="18"/>
              </w:rPr>
            </w:pPr>
            <w:r w:rsidRPr="00EC138B">
              <w:rPr>
                <w:rFonts w:ascii="宋体" w:eastAsia="宋体" w:hAnsi="宋体" w:cs="宋体"/>
                <w:sz w:val="18"/>
                <w:szCs w:val="18"/>
              </w:rPr>
              <w:t>5</w:t>
            </w:r>
          </w:p>
        </w:tc>
        <w:tc>
          <w:tcPr>
            <w:tcW w:w="1560" w:type="dxa"/>
            <w:tcBorders>
              <w:top w:val="nil"/>
              <w:left w:val="nil"/>
              <w:bottom w:val="single" w:sz="8" w:space="0" w:color="auto"/>
              <w:right w:val="single" w:sz="8" w:space="0" w:color="auto"/>
            </w:tcBorders>
            <w:noWrap/>
            <w:tcMar>
              <w:top w:w="0" w:type="dxa"/>
              <w:left w:w="108" w:type="dxa"/>
              <w:bottom w:w="6" w:type="dxa"/>
              <w:right w:w="108" w:type="dxa"/>
            </w:tcMar>
            <w:vAlign w:val="center"/>
            <w:hideMark/>
          </w:tcPr>
          <w:p w14:paraId="63845C1D"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 xml:space="preserve"> 2,563,810.00 </w:t>
            </w:r>
          </w:p>
        </w:tc>
        <w:tc>
          <w:tcPr>
            <w:tcW w:w="1701"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67CEBD64"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4.23</w:t>
            </w:r>
          </w:p>
        </w:tc>
        <w:tc>
          <w:tcPr>
            <w:tcW w:w="2690"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0144A503"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sz w:val="18"/>
                <w:szCs w:val="18"/>
              </w:rPr>
              <w:t>2-3</w:t>
            </w:r>
            <w:r w:rsidRPr="00EC138B">
              <w:rPr>
                <w:rFonts w:ascii="宋体" w:eastAsia="宋体" w:hAnsi="宋体" w:cs="宋体" w:hint="eastAsia"/>
                <w:sz w:val="18"/>
                <w:szCs w:val="18"/>
              </w:rPr>
              <w:t>年</w:t>
            </w:r>
          </w:p>
        </w:tc>
      </w:tr>
      <w:tr w:rsidR="00FA6409" w14:paraId="0CB86079" w14:textId="77777777">
        <w:trPr>
          <w:divId w:val="1496646110"/>
          <w:trHeight w:val="454"/>
        </w:trPr>
        <w:tc>
          <w:tcPr>
            <w:tcW w:w="2827" w:type="dxa"/>
            <w:tcBorders>
              <w:top w:val="nil"/>
              <w:left w:val="single" w:sz="8" w:space="0" w:color="auto"/>
              <w:bottom w:val="single" w:sz="8" w:space="0" w:color="auto"/>
              <w:right w:val="single" w:sz="8" w:space="0" w:color="auto"/>
            </w:tcBorders>
            <w:tcMar>
              <w:top w:w="0" w:type="dxa"/>
              <w:left w:w="108" w:type="dxa"/>
              <w:bottom w:w="6" w:type="dxa"/>
              <w:right w:w="108" w:type="dxa"/>
            </w:tcMar>
            <w:vAlign w:val="center"/>
            <w:hideMark/>
          </w:tcPr>
          <w:p w14:paraId="277B076C" w14:textId="77777777" w:rsidR="00FA6409" w:rsidRPr="00EC138B" w:rsidRDefault="00FA6409" w:rsidP="00EC138B">
            <w:pPr>
              <w:spacing w:line="240" w:lineRule="exact"/>
              <w:jc w:val="center"/>
              <w:rPr>
                <w:rFonts w:ascii="宋体" w:eastAsia="宋体" w:hAnsi="宋体" w:cs="宋体"/>
                <w:sz w:val="18"/>
                <w:szCs w:val="18"/>
              </w:rPr>
            </w:pPr>
            <w:r w:rsidRPr="00EC138B">
              <w:rPr>
                <w:rFonts w:ascii="宋体" w:eastAsia="宋体" w:hAnsi="宋体" w:cs="宋体" w:hint="eastAsia"/>
                <w:b/>
                <w:bCs/>
                <w:sz w:val="18"/>
                <w:szCs w:val="18"/>
              </w:rPr>
              <w:t>合计</w:t>
            </w:r>
          </w:p>
        </w:tc>
        <w:tc>
          <w:tcPr>
            <w:tcW w:w="1560" w:type="dxa"/>
            <w:tcBorders>
              <w:top w:val="nil"/>
              <w:left w:val="nil"/>
              <w:bottom w:val="single" w:sz="8" w:space="0" w:color="auto"/>
              <w:right w:val="single" w:sz="8" w:space="0" w:color="auto"/>
            </w:tcBorders>
            <w:noWrap/>
            <w:tcMar>
              <w:top w:w="0" w:type="dxa"/>
              <w:left w:w="108" w:type="dxa"/>
              <w:bottom w:w="6" w:type="dxa"/>
              <w:right w:w="108" w:type="dxa"/>
            </w:tcMar>
            <w:vAlign w:val="center"/>
            <w:hideMark/>
          </w:tcPr>
          <w:p w14:paraId="35D8914D"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b/>
                <w:bCs/>
                <w:sz w:val="18"/>
                <w:szCs w:val="18"/>
              </w:rPr>
              <w:t xml:space="preserve">20,008,863.86 </w:t>
            </w:r>
          </w:p>
        </w:tc>
        <w:tc>
          <w:tcPr>
            <w:tcW w:w="1701"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504B135C"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b/>
                <w:bCs/>
                <w:sz w:val="18"/>
                <w:szCs w:val="18"/>
              </w:rPr>
              <w:t>32.98</w:t>
            </w:r>
          </w:p>
        </w:tc>
        <w:tc>
          <w:tcPr>
            <w:tcW w:w="2690" w:type="dxa"/>
            <w:tcBorders>
              <w:top w:val="nil"/>
              <w:left w:val="nil"/>
              <w:bottom w:val="single" w:sz="8" w:space="0" w:color="auto"/>
              <w:right w:val="single" w:sz="8" w:space="0" w:color="auto"/>
            </w:tcBorders>
            <w:tcMar>
              <w:top w:w="0" w:type="dxa"/>
              <w:left w:w="108" w:type="dxa"/>
              <w:bottom w:w="6" w:type="dxa"/>
              <w:right w:w="108" w:type="dxa"/>
            </w:tcMar>
            <w:vAlign w:val="center"/>
            <w:hideMark/>
          </w:tcPr>
          <w:p w14:paraId="6B3288D6"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b/>
                <w:bCs/>
                <w:sz w:val="18"/>
                <w:szCs w:val="18"/>
              </w:rPr>
              <w:t> </w:t>
            </w:r>
          </w:p>
        </w:tc>
      </w:tr>
    </w:tbl>
    <w:p w14:paraId="1859B6A2" w14:textId="77777777" w:rsidR="00FA6409" w:rsidRDefault="00FA6409">
      <w:pPr>
        <w:divId w:val="1496646110"/>
      </w:pPr>
    </w:p>
    <w:p w14:paraId="44C032E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C6E9247" w14:textId="77777777" w:rsidR="00BF47BE" w:rsidRDefault="00BF47BE"/>
    <w:p w14:paraId="58EE8203" w14:textId="77777777" w:rsidR="00BF47BE" w:rsidRDefault="00FA6409">
      <w:pPr>
        <w:pStyle w:val="3"/>
        <w:spacing w:line="280" w:lineRule="exact"/>
        <w:jc w:val="left"/>
        <w:rPr>
          <w:rFonts w:ascii="宋体" w:hAnsi="宋体" w:cs="宋体"/>
          <w:b/>
          <w:bCs/>
        </w:rPr>
      </w:pPr>
      <w:bookmarkStart w:id="83" w:name="_Toc989057"/>
      <w:r>
        <w:rPr>
          <w:rFonts w:ascii="宋体" w:hAnsi="宋体" w:cs="宋体"/>
          <w:b/>
          <w:bCs/>
        </w:rPr>
        <w:t>6、其他应收款</w:t>
      </w:r>
      <w:bookmarkEnd w:id="83"/>
    </w:p>
    <w:p w14:paraId="50FE8D39"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9F0E3F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7C9F4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F6F28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C41F4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5BCAA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679B7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14:paraId="06C4A2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20,011,873.59</w:t>
            </w:r>
          </w:p>
        </w:tc>
        <w:tc>
          <w:tcPr>
            <w:tcW w:w="3213" w:type="dxa"/>
            <w:tcBorders>
              <w:top w:val="single" w:sz="2" w:space="0" w:color="auto"/>
              <w:left w:val="single" w:sz="2" w:space="0" w:color="auto"/>
              <w:bottom w:val="single" w:sz="2" w:space="0" w:color="auto"/>
              <w:right w:val="single" w:sz="2" w:space="0" w:color="auto"/>
            </w:tcBorders>
            <w:vAlign w:val="center"/>
          </w:tcPr>
          <w:p w14:paraId="409F2E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17,712,816.64</w:t>
            </w:r>
          </w:p>
        </w:tc>
      </w:tr>
      <w:tr w:rsidR="00BF47BE" w14:paraId="38BFCB3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1F53F3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8876F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20,011,873.59</w:t>
            </w:r>
          </w:p>
        </w:tc>
        <w:tc>
          <w:tcPr>
            <w:tcW w:w="3213" w:type="dxa"/>
            <w:tcBorders>
              <w:top w:val="single" w:sz="2" w:space="0" w:color="auto"/>
              <w:left w:val="single" w:sz="2" w:space="0" w:color="auto"/>
              <w:bottom w:val="single" w:sz="2" w:space="0" w:color="auto"/>
              <w:right w:val="single" w:sz="2" w:space="0" w:color="auto"/>
            </w:tcBorders>
            <w:vAlign w:val="center"/>
          </w:tcPr>
          <w:p w14:paraId="5ED552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17,712,816.64</w:t>
            </w:r>
          </w:p>
        </w:tc>
      </w:tr>
    </w:tbl>
    <w:p w14:paraId="30E2EE05" w14:textId="77777777" w:rsidR="00BF47BE" w:rsidRDefault="00FA6409">
      <w:pPr>
        <w:keepNext/>
        <w:keepLines/>
        <w:spacing w:before="300" w:after="300" w:line="280" w:lineRule="exact"/>
        <w:outlineLvl w:val="3"/>
        <w:rPr>
          <w:rFonts w:ascii="宋体" w:eastAsia="宋体" w:hAnsi="宋体" w:cs="宋体"/>
          <w:b/>
          <w:bCs/>
          <w:szCs w:val="21"/>
        </w:rPr>
      </w:pPr>
      <w:bookmarkStart w:id="84" w:name="_Toc989058"/>
      <w:r>
        <w:rPr>
          <w:rFonts w:ascii="宋体" w:eastAsia="宋体" w:hAnsi="宋体" w:cs="宋体"/>
          <w:b/>
          <w:bCs/>
          <w:szCs w:val="21"/>
        </w:rPr>
        <w:t>（1） 其他应收款</w:t>
      </w:r>
      <w:bookmarkEnd w:id="84"/>
    </w:p>
    <w:p w14:paraId="0CD1F9C8" w14:textId="77777777" w:rsidR="00BF47BE" w:rsidRDefault="00FA6409">
      <w:pPr>
        <w:keepNext/>
        <w:keepLines/>
        <w:spacing w:before="300" w:after="300" w:line="280" w:lineRule="exact"/>
        <w:outlineLvl w:val="4"/>
        <w:rPr>
          <w:rFonts w:ascii="宋体" w:eastAsia="宋体" w:hAnsi="宋体" w:cs="宋体"/>
          <w:b/>
          <w:bCs/>
          <w:szCs w:val="21"/>
        </w:rPr>
      </w:pPr>
      <w:bookmarkStart w:id="85" w:name="_Toc989059"/>
      <w:r>
        <w:rPr>
          <w:rFonts w:ascii="宋体" w:eastAsia="宋体" w:hAnsi="宋体" w:cs="宋体"/>
          <w:b/>
          <w:bCs/>
          <w:szCs w:val="21"/>
        </w:rPr>
        <w:t>1） 其他应收款按款项性质分类情况</w:t>
      </w:r>
      <w:bookmarkEnd w:id="85"/>
    </w:p>
    <w:p w14:paraId="6E681777"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525ECB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5917B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6EF4EC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5ACE6F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期初账面余额</w:t>
            </w:r>
          </w:p>
        </w:tc>
      </w:tr>
      <w:tr w:rsidR="00BF47BE" w14:paraId="10933F0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AF832C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保证金</w:t>
            </w:r>
          </w:p>
        </w:tc>
        <w:tc>
          <w:tcPr>
            <w:tcW w:w="3213" w:type="dxa"/>
            <w:tcBorders>
              <w:top w:val="single" w:sz="2" w:space="0" w:color="auto"/>
              <w:left w:val="single" w:sz="2" w:space="0" w:color="auto"/>
              <w:bottom w:val="single" w:sz="2" w:space="0" w:color="auto"/>
              <w:right w:val="single" w:sz="2" w:space="0" w:color="auto"/>
            </w:tcBorders>
            <w:vAlign w:val="center"/>
          </w:tcPr>
          <w:p w14:paraId="5EBFE8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14,572,050.00</w:t>
            </w:r>
          </w:p>
        </w:tc>
        <w:tc>
          <w:tcPr>
            <w:tcW w:w="3213" w:type="dxa"/>
            <w:tcBorders>
              <w:top w:val="single" w:sz="2" w:space="0" w:color="auto"/>
              <w:left w:val="single" w:sz="2" w:space="0" w:color="auto"/>
              <w:bottom w:val="single" w:sz="2" w:space="0" w:color="auto"/>
              <w:right w:val="single" w:sz="2" w:space="0" w:color="auto"/>
            </w:tcBorders>
            <w:vAlign w:val="center"/>
          </w:tcPr>
          <w:p w14:paraId="033483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8,660,500.00</w:t>
            </w:r>
          </w:p>
        </w:tc>
      </w:tr>
      <w:tr w:rsidR="00BF47BE" w14:paraId="4125232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BE655D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押金</w:t>
            </w:r>
          </w:p>
        </w:tc>
        <w:tc>
          <w:tcPr>
            <w:tcW w:w="3213" w:type="dxa"/>
            <w:tcBorders>
              <w:top w:val="single" w:sz="2" w:space="0" w:color="auto"/>
              <w:left w:val="single" w:sz="2" w:space="0" w:color="auto"/>
              <w:bottom w:val="single" w:sz="2" w:space="0" w:color="auto"/>
              <w:right w:val="single" w:sz="2" w:space="0" w:color="auto"/>
            </w:tcBorders>
            <w:vAlign w:val="center"/>
          </w:tcPr>
          <w:p w14:paraId="4E794A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403,313.60</w:t>
            </w:r>
          </w:p>
        </w:tc>
        <w:tc>
          <w:tcPr>
            <w:tcW w:w="3213" w:type="dxa"/>
            <w:tcBorders>
              <w:top w:val="single" w:sz="2" w:space="0" w:color="auto"/>
              <w:left w:val="single" w:sz="2" w:space="0" w:color="auto"/>
              <w:bottom w:val="single" w:sz="2" w:space="0" w:color="auto"/>
              <w:right w:val="single" w:sz="2" w:space="0" w:color="auto"/>
            </w:tcBorders>
            <w:vAlign w:val="center"/>
          </w:tcPr>
          <w:p w14:paraId="1E370E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870,654.70</w:t>
            </w:r>
          </w:p>
        </w:tc>
      </w:tr>
      <w:tr w:rsidR="00BF47BE" w14:paraId="2DA0E6A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8C1BCD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备用金</w:t>
            </w:r>
          </w:p>
        </w:tc>
        <w:tc>
          <w:tcPr>
            <w:tcW w:w="3213" w:type="dxa"/>
            <w:tcBorders>
              <w:top w:val="single" w:sz="2" w:space="0" w:color="auto"/>
              <w:left w:val="single" w:sz="2" w:space="0" w:color="auto"/>
              <w:bottom w:val="single" w:sz="2" w:space="0" w:color="auto"/>
              <w:right w:val="single" w:sz="2" w:space="0" w:color="auto"/>
            </w:tcBorders>
            <w:vAlign w:val="center"/>
          </w:tcPr>
          <w:p w14:paraId="4B75AC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2,486,595.53</w:t>
            </w:r>
          </w:p>
        </w:tc>
        <w:tc>
          <w:tcPr>
            <w:tcW w:w="3213" w:type="dxa"/>
            <w:tcBorders>
              <w:top w:val="single" w:sz="2" w:space="0" w:color="auto"/>
              <w:left w:val="single" w:sz="2" w:space="0" w:color="auto"/>
              <w:bottom w:val="single" w:sz="2" w:space="0" w:color="auto"/>
              <w:right w:val="single" w:sz="2" w:space="0" w:color="auto"/>
            </w:tcBorders>
            <w:vAlign w:val="center"/>
          </w:tcPr>
          <w:p w14:paraId="7C6AF0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2,127,206.52</w:t>
            </w:r>
          </w:p>
        </w:tc>
      </w:tr>
      <w:tr w:rsidR="00BF47BE" w14:paraId="5F2CC7C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0BE918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3213" w:type="dxa"/>
            <w:tcBorders>
              <w:top w:val="single" w:sz="2" w:space="0" w:color="auto"/>
              <w:left w:val="single" w:sz="2" w:space="0" w:color="auto"/>
              <w:bottom w:val="single" w:sz="2" w:space="0" w:color="auto"/>
              <w:right w:val="single" w:sz="2" w:space="0" w:color="auto"/>
            </w:tcBorders>
            <w:vAlign w:val="center"/>
          </w:tcPr>
          <w:p w14:paraId="79E1CC9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10,163,543.89</w:t>
            </w:r>
          </w:p>
        </w:tc>
        <w:tc>
          <w:tcPr>
            <w:tcW w:w="3213" w:type="dxa"/>
            <w:tcBorders>
              <w:top w:val="single" w:sz="2" w:space="0" w:color="auto"/>
              <w:left w:val="single" w:sz="2" w:space="0" w:color="auto"/>
              <w:bottom w:val="single" w:sz="2" w:space="0" w:color="auto"/>
              <w:right w:val="single" w:sz="2" w:space="0" w:color="auto"/>
            </w:tcBorders>
            <w:vAlign w:val="center"/>
          </w:tcPr>
          <w:p w14:paraId="6672DA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15,163,798.53</w:t>
            </w:r>
          </w:p>
        </w:tc>
      </w:tr>
      <w:tr w:rsidR="00BF47BE" w14:paraId="1A08C4E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3F841E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76043D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2,956,839.85</w:t>
            </w:r>
          </w:p>
        </w:tc>
        <w:tc>
          <w:tcPr>
            <w:tcW w:w="3213" w:type="dxa"/>
            <w:tcBorders>
              <w:top w:val="single" w:sz="2" w:space="0" w:color="auto"/>
              <w:left w:val="single" w:sz="2" w:space="0" w:color="auto"/>
              <w:bottom w:val="single" w:sz="2" w:space="0" w:color="auto"/>
              <w:right w:val="single" w:sz="2" w:space="0" w:color="auto"/>
            </w:tcBorders>
            <w:vAlign w:val="center"/>
          </w:tcPr>
          <w:p w14:paraId="1BC61B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2,097,032.42</w:t>
            </w:r>
          </w:p>
        </w:tc>
      </w:tr>
      <w:tr w:rsidR="00BF47BE" w14:paraId="5CC2A2F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776D9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9B454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30,582,342.87</w:t>
            </w:r>
          </w:p>
        </w:tc>
        <w:tc>
          <w:tcPr>
            <w:tcW w:w="3213" w:type="dxa"/>
            <w:tcBorders>
              <w:top w:val="single" w:sz="2" w:space="0" w:color="auto"/>
              <w:left w:val="single" w:sz="2" w:space="0" w:color="auto"/>
              <w:bottom w:val="single" w:sz="2" w:space="0" w:color="auto"/>
              <w:right w:val="single" w:sz="2" w:space="0" w:color="auto"/>
            </w:tcBorders>
            <w:vAlign w:val="center"/>
          </w:tcPr>
          <w:p w14:paraId="261DB5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28,919,192.17</w:t>
            </w:r>
          </w:p>
        </w:tc>
      </w:tr>
    </w:tbl>
    <w:p w14:paraId="31F1FDAC" w14:textId="77777777" w:rsidR="00BF47BE" w:rsidRDefault="00FA6409">
      <w:pPr>
        <w:keepNext/>
        <w:keepLines/>
        <w:spacing w:before="300" w:after="300" w:line="280" w:lineRule="exact"/>
        <w:outlineLvl w:val="4"/>
        <w:rPr>
          <w:rFonts w:ascii="宋体" w:eastAsia="宋体" w:hAnsi="宋体" w:cs="宋体"/>
          <w:b/>
          <w:bCs/>
          <w:szCs w:val="21"/>
        </w:rPr>
      </w:pPr>
      <w:bookmarkStart w:id="86" w:name="_Toc989060"/>
      <w:r>
        <w:rPr>
          <w:rFonts w:ascii="宋体" w:eastAsia="宋体" w:hAnsi="宋体" w:cs="宋体"/>
          <w:b/>
          <w:bCs/>
          <w:szCs w:val="21"/>
        </w:rPr>
        <w:t>2） 坏账准备计提情况</w:t>
      </w:r>
      <w:bookmarkEnd w:id="86"/>
    </w:p>
    <w:p w14:paraId="2B9D8E92"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11946C2B"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6733DC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E159A6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DD0B06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A0CB44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46D564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39D666F8"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60656D6"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C3DFF7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未来12个月预期信用</w:t>
            </w:r>
            <w:r>
              <w:rPr>
                <w:rFonts w:ascii="宋体" w:eastAsia="宋体" w:hAnsi="宋体" w:cs="宋体"/>
                <w:sz w:val="18"/>
                <w:szCs w:val="18"/>
              </w:rPr>
              <w:lastRenderedPageBreak/>
              <w:t>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17E937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整个存续期预期信用</w:t>
            </w:r>
            <w:r>
              <w:rPr>
                <w:rFonts w:ascii="宋体" w:eastAsia="宋体" w:hAnsi="宋体" w:cs="宋体"/>
                <w:sz w:val="18"/>
                <w:szCs w:val="18"/>
              </w:rPr>
              <w:lastRenderedPageBreak/>
              <w:t>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FECBD4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整个存续期预期信用</w:t>
            </w:r>
            <w:r>
              <w:rPr>
                <w:rFonts w:ascii="宋体" w:eastAsia="宋体" w:hAnsi="宋体" w:cs="宋体"/>
                <w:sz w:val="18"/>
                <w:szCs w:val="18"/>
              </w:rPr>
              <w:lastRenderedPageBreak/>
              <w:t>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827618F" w14:textId="77777777" w:rsidR="00BF47BE" w:rsidRDefault="00BF47BE"/>
        </w:tc>
      </w:tr>
      <w:tr w:rsidR="00BF47BE" w14:paraId="3BA5B2B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138FE8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2023年1月1日余额</w:t>
            </w:r>
          </w:p>
        </w:tc>
        <w:tc>
          <w:tcPr>
            <w:tcW w:w="1928" w:type="dxa"/>
            <w:tcBorders>
              <w:top w:val="single" w:sz="2" w:space="0" w:color="auto"/>
              <w:left w:val="single" w:sz="2" w:space="0" w:color="auto"/>
              <w:bottom w:val="single" w:sz="2" w:space="0" w:color="auto"/>
              <w:right w:val="single" w:sz="2" w:space="0" w:color="auto"/>
            </w:tcBorders>
            <w:vAlign w:val="center"/>
          </w:tcPr>
          <w:p w14:paraId="328950F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8F4F2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11,204,575.53</w:t>
            </w:r>
          </w:p>
        </w:tc>
        <w:tc>
          <w:tcPr>
            <w:tcW w:w="1928" w:type="dxa"/>
            <w:tcBorders>
              <w:top w:val="single" w:sz="2" w:space="0" w:color="auto"/>
              <w:left w:val="single" w:sz="2" w:space="0" w:color="auto"/>
              <w:bottom w:val="single" w:sz="2" w:space="0" w:color="auto"/>
              <w:right w:val="single" w:sz="2" w:space="0" w:color="auto"/>
            </w:tcBorders>
            <w:vAlign w:val="center"/>
          </w:tcPr>
          <w:p w14:paraId="481808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c>
          <w:tcPr>
            <w:tcW w:w="1928" w:type="dxa"/>
            <w:tcBorders>
              <w:top w:val="single" w:sz="2" w:space="0" w:color="auto"/>
              <w:left w:val="single" w:sz="2" w:space="0" w:color="auto"/>
              <w:bottom w:val="single" w:sz="2" w:space="0" w:color="auto"/>
              <w:right w:val="single" w:sz="2" w:space="0" w:color="auto"/>
            </w:tcBorders>
            <w:vAlign w:val="center"/>
          </w:tcPr>
          <w:p w14:paraId="5D0FA1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11,206,375.53</w:t>
            </w:r>
          </w:p>
        </w:tc>
      </w:tr>
      <w:tr w:rsidR="00BF47BE" w14:paraId="69CFFF3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EC567F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2023年1月1日余额在本期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631B6D5"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C3FF640"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CD6CC2B"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635C12" w14:textId="77777777" w:rsidR="00BF47BE" w:rsidRDefault="00BF47BE"/>
        </w:tc>
      </w:tr>
      <w:tr w:rsidR="00BF47BE" w14:paraId="11B667C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B7E072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vAlign w:val="center"/>
          </w:tcPr>
          <w:p w14:paraId="5CE4D21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15C5F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672,946.89</w:t>
            </w:r>
          </w:p>
        </w:tc>
        <w:tc>
          <w:tcPr>
            <w:tcW w:w="1928" w:type="dxa"/>
            <w:tcBorders>
              <w:top w:val="single" w:sz="2" w:space="0" w:color="auto"/>
              <w:left w:val="single" w:sz="2" w:space="0" w:color="auto"/>
              <w:bottom w:val="single" w:sz="2" w:space="0" w:color="auto"/>
              <w:right w:val="single" w:sz="2" w:space="0" w:color="auto"/>
            </w:tcBorders>
            <w:vAlign w:val="center"/>
          </w:tcPr>
          <w:p w14:paraId="5FD9AB7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C93EB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672,946.89</w:t>
            </w:r>
          </w:p>
        </w:tc>
      </w:tr>
      <w:tr w:rsidR="00BF47BE" w14:paraId="338912F8"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B7F45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vAlign w:val="center"/>
          </w:tcPr>
          <w:p w14:paraId="35268108"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130E34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1,303,853.14</w:t>
            </w:r>
          </w:p>
        </w:tc>
        <w:tc>
          <w:tcPr>
            <w:tcW w:w="1928" w:type="dxa"/>
            <w:tcBorders>
              <w:top w:val="single" w:sz="2" w:space="0" w:color="auto"/>
              <w:left w:val="single" w:sz="2" w:space="0" w:color="auto"/>
              <w:bottom w:val="single" w:sz="2" w:space="0" w:color="auto"/>
              <w:right w:val="single" w:sz="2" w:space="0" w:color="auto"/>
            </w:tcBorders>
            <w:vAlign w:val="center"/>
          </w:tcPr>
          <w:p w14:paraId="6B8CE12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6A784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1,303,853.14</w:t>
            </w:r>
          </w:p>
        </w:tc>
      </w:tr>
      <w:tr w:rsidR="00BF47BE" w14:paraId="3E7FCE2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CA982C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其他变动</w:t>
            </w:r>
          </w:p>
        </w:tc>
        <w:tc>
          <w:tcPr>
            <w:tcW w:w="1928" w:type="dxa"/>
            <w:tcBorders>
              <w:top w:val="single" w:sz="2" w:space="0" w:color="auto"/>
              <w:left w:val="single" w:sz="2" w:space="0" w:color="auto"/>
              <w:bottom w:val="single" w:sz="2" w:space="0" w:color="auto"/>
              <w:right w:val="single" w:sz="2" w:space="0" w:color="auto"/>
            </w:tcBorders>
            <w:vAlign w:val="center"/>
          </w:tcPr>
          <w:p w14:paraId="7E0A8EC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613CE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w:t>
            </w:r>
          </w:p>
        </w:tc>
        <w:tc>
          <w:tcPr>
            <w:tcW w:w="1928" w:type="dxa"/>
            <w:tcBorders>
              <w:top w:val="single" w:sz="2" w:space="0" w:color="auto"/>
              <w:left w:val="single" w:sz="2" w:space="0" w:color="auto"/>
              <w:bottom w:val="single" w:sz="2" w:space="0" w:color="auto"/>
              <w:right w:val="single" w:sz="2" w:space="0" w:color="auto"/>
            </w:tcBorders>
            <w:vAlign w:val="center"/>
          </w:tcPr>
          <w:p w14:paraId="70F20B0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09EFD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w:t>
            </w:r>
          </w:p>
        </w:tc>
      </w:tr>
      <w:tr w:rsidR="00BF47BE" w14:paraId="1402FCB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814875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2023年6月30日余额</w:t>
            </w:r>
          </w:p>
        </w:tc>
        <w:tc>
          <w:tcPr>
            <w:tcW w:w="1928" w:type="dxa"/>
            <w:tcBorders>
              <w:top w:val="single" w:sz="2" w:space="0" w:color="auto"/>
              <w:left w:val="single" w:sz="2" w:space="0" w:color="auto"/>
              <w:bottom w:val="single" w:sz="2" w:space="0" w:color="auto"/>
              <w:right w:val="single" w:sz="2" w:space="0" w:color="auto"/>
            </w:tcBorders>
            <w:vAlign w:val="center"/>
          </w:tcPr>
          <w:p w14:paraId="5698A790"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96117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10,568,669.28</w:t>
            </w:r>
          </w:p>
        </w:tc>
        <w:tc>
          <w:tcPr>
            <w:tcW w:w="1928" w:type="dxa"/>
            <w:tcBorders>
              <w:top w:val="single" w:sz="2" w:space="0" w:color="auto"/>
              <w:left w:val="single" w:sz="2" w:space="0" w:color="auto"/>
              <w:bottom w:val="single" w:sz="2" w:space="0" w:color="auto"/>
              <w:right w:val="single" w:sz="2" w:space="0" w:color="auto"/>
            </w:tcBorders>
            <w:vAlign w:val="center"/>
          </w:tcPr>
          <w:p w14:paraId="5CCCA1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c>
          <w:tcPr>
            <w:tcW w:w="1928" w:type="dxa"/>
            <w:tcBorders>
              <w:top w:val="single" w:sz="2" w:space="0" w:color="auto"/>
              <w:left w:val="single" w:sz="2" w:space="0" w:color="auto"/>
              <w:bottom w:val="single" w:sz="2" w:space="0" w:color="auto"/>
              <w:right w:val="single" w:sz="2" w:space="0" w:color="auto"/>
            </w:tcBorders>
            <w:vAlign w:val="center"/>
          </w:tcPr>
          <w:p w14:paraId="3168940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10,570,469.28</w:t>
            </w:r>
          </w:p>
        </w:tc>
      </w:tr>
    </w:tbl>
    <w:p w14:paraId="51A52F0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14:paraId="490ADF4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4123E98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按账龄披露</w:t>
      </w:r>
    </w:p>
    <w:p w14:paraId="19C1BD60"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BF47BE" w14:paraId="5AE1A1B1"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88AD89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1A465C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521F46CB"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D04DCB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1年以内（含1年）</w:t>
            </w:r>
          </w:p>
        </w:tc>
        <w:tc>
          <w:tcPr>
            <w:tcW w:w="4820" w:type="dxa"/>
            <w:tcBorders>
              <w:top w:val="single" w:sz="2" w:space="0" w:color="auto"/>
              <w:left w:val="single" w:sz="2" w:space="0" w:color="auto"/>
              <w:bottom w:val="single" w:sz="2" w:space="0" w:color="auto"/>
              <w:right w:val="single" w:sz="2" w:space="0" w:color="auto"/>
            </w:tcBorders>
            <w:vAlign w:val="center"/>
          </w:tcPr>
          <w:p w14:paraId="5E9340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10,919,559.42</w:t>
            </w:r>
          </w:p>
        </w:tc>
      </w:tr>
      <w:tr w:rsidR="00BF47BE" w14:paraId="0D558DE6"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4EBCC1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w:t>
            </w:r>
          </w:p>
        </w:tc>
        <w:tc>
          <w:tcPr>
            <w:tcW w:w="4820" w:type="dxa"/>
            <w:tcBorders>
              <w:top w:val="single" w:sz="2" w:space="0" w:color="auto"/>
              <w:left w:val="single" w:sz="2" w:space="0" w:color="auto"/>
              <w:bottom w:val="single" w:sz="2" w:space="0" w:color="auto"/>
              <w:right w:val="single" w:sz="2" w:space="0" w:color="auto"/>
            </w:tcBorders>
            <w:vAlign w:val="center"/>
          </w:tcPr>
          <w:p w14:paraId="350148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10,163,169.32</w:t>
            </w:r>
          </w:p>
        </w:tc>
      </w:tr>
      <w:tr w:rsidR="00BF47BE" w14:paraId="7406D546"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6315FD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6个月-1年</w:t>
            </w:r>
          </w:p>
        </w:tc>
        <w:tc>
          <w:tcPr>
            <w:tcW w:w="4820" w:type="dxa"/>
            <w:tcBorders>
              <w:top w:val="single" w:sz="2" w:space="0" w:color="auto"/>
              <w:left w:val="single" w:sz="2" w:space="0" w:color="auto"/>
              <w:bottom w:val="single" w:sz="2" w:space="0" w:color="auto"/>
              <w:right w:val="single" w:sz="2" w:space="0" w:color="auto"/>
            </w:tcBorders>
            <w:vAlign w:val="center"/>
          </w:tcPr>
          <w:p w14:paraId="4F365F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756,390.10</w:t>
            </w:r>
          </w:p>
        </w:tc>
      </w:tr>
      <w:tr w:rsidR="00BF47BE" w14:paraId="2D9CCDA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530E46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4820" w:type="dxa"/>
            <w:tcBorders>
              <w:top w:val="single" w:sz="2" w:space="0" w:color="auto"/>
              <w:left w:val="single" w:sz="2" w:space="0" w:color="auto"/>
              <w:bottom w:val="single" w:sz="2" w:space="0" w:color="auto"/>
              <w:right w:val="single" w:sz="2" w:space="0" w:color="auto"/>
            </w:tcBorders>
            <w:vAlign w:val="center"/>
          </w:tcPr>
          <w:p w14:paraId="7FB714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6,533,076.84</w:t>
            </w:r>
          </w:p>
        </w:tc>
      </w:tr>
      <w:tr w:rsidR="00BF47BE" w14:paraId="6683FCB5"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38A448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4820" w:type="dxa"/>
            <w:tcBorders>
              <w:top w:val="single" w:sz="2" w:space="0" w:color="auto"/>
              <w:left w:val="single" w:sz="2" w:space="0" w:color="auto"/>
              <w:bottom w:val="single" w:sz="2" w:space="0" w:color="auto"/>
              <w:right w:val="single" w:sz="2" w:space="0" w:color="auto"/>
            </w:tcBorders>
            <w:vAlign w:val="center"/>
          </w:tcPr>
          <w:p w14:paraId="1A73C6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2,274,741.29</w:t>
            </w:r>
          </w:p>
        </w:tc>
      </w:tr>
      <w:tr w:rsidR="00BF47BE" w14:paraId="1D47BD09"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082921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4820" w:type="dxa"/>
            <w:tcBorders>
              <w:top w:val="single" w:sz="2" w:space="0" w:color="auto"/>
              <w:left w:val="single" w:sz="2" w:space="0" w:color="auto"/>
              <w:bottom w:val="single" w:sz="2" w:space="0" w:color="auto"/>
              <w:right w:val="single" w:sz="2" w:space="0" w:color="auto"/>
            </w:tcBorders>
            <w:vAlign w:val="center"/>
          </w:tcPr>
          <w:p w14:paraId="5C2BF4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10,854,965.32</w:t>
            </w:r>
          </w:p>
        </w:tc>
      </w:tr>
      <w:tr w:rsidR="00BF47BE" w14:paraId="039F384E"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42BC94D"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3至4年</w:t>
            </w:r>
          </w:p>
        </w:tc>
        <w:tc>
          <w:tcPr>
            <w:tcW w:w="4820" w:type="dxa"/>
            <w:tcBorders>
              <w:top w:val="single" w:sz="2" w:space="0" w:color="auto"/>
              <w:left w:val="single" w:sz="2" w:space="0" w:color="auto"/>
              <w:bottom w:val="single" w:sz="2" w:space="0" w:color="auto"/>
              <w:right w:val="single" w:sz="2" w:space="0" w:color="auto"/>
            </w:tcBorders>
            <w:vAlign w:val="center"/>
          </w:tcPr>
          <w:p w14:paraId="7ED670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1,260,954.20</w:t>
            </w:r>
          </w:p>
        </w:tc>
      </w:tr>
      <w:tr w:rsidR="00BF47BE" w14:paraId="66EC8530"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E3FC568"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4至5年</w:t>
            </w:r>
          </w:p>
        </w:tc>
        <w:tc>
          <w:tcPr>
            <w:tcW w:w="4820" w:type="dxa"/>
            <w:tcBorders>
              <w:top w:val="single" w:sz="2" w:space="0" w:color="auto"/>
              <w:left w:val="single" w:sz="2" w:space="0" w:color="auto"/>
              <w:bottom w:val="single" w:sz="2" w:space="0" w:color="auto"/>
              <w:right w:val="single" w:sz="2" w:space="0" w:color="auto"/>
            </w:tcBorders>
            <w:vAlign w:val="center"/>
          </w:tcPr>
          <w:p w14:paraId="3F84DB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830,543.36</w:t>
            </w:r>
          </w:p>
        </w:tc>
      </w:tr>
      <w:tr w:rsidR="00BF47BE" w14:paraId="06CB0898"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ABE809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5年以上</w:t>
            </w:r>
          </w:p>
        </w:tc>
        <w:tc>
          <w:tcPr>
            <w:tcW w:w="4820" w:type="dxa"/>
            <w:tcBorders>
              <w:top w:val="single" w:sz="2" w:space="0" w:color="auto"/>
              <w:left w:val="single" w:sz="2" w:space="0" w:color="auto"/>
              <w:bottom w:val="single" w:sz="2" w:space="0" w:color="auto"/>
              <w:right w:val="single" w:sz="2" w:space="0" w:color="auto"/>
            </w:tcBorders>
            <w:vAlign w:val="center"/>
          </w:tcPr>
          <w:p w14:paraId="195902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8,763,467.76</w:t>
            </w:r>
          </w:p>
        </w:tc>
      </w:tr>
      <w:tr w:rsidR="00BF47BE" w14:paraId="545A485C"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615735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14:paraId="6FF63B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30,582,342.87</w:t>
            </w:r>
          </w:p>
        </w:tc>
      </w:tr>
    </w:tbl>
    <w:p w14:paraId="2696C62B" w14:textId="77777777" w:rsidR="00BF47BE" w:rsidRDefault="00FA6409">
      <w:pPr>
        <w:keepNext/>
        <w:keepLines/>
        <w:spacing w:before="300" w:after="300" w:line="280" w:lineRule="exact"/>
        <w:outlineLvl w:val="4"/>
        <w:rPr>
          <w:rFonts w:ascii="宋体" w:eastAsia="宋体" w:hAnsi="宋体" w:cs="宋体"/>
          <w:b/>
          <w:bCs/>
          <w:szCs w:val="21"/>
        </w:rPr>
      </w:pPr>
      <w:bookmarkStart w:id="87" w:name="_Toc989061"/>
      <w:r>
        <w:rPr>
          <w:rFonts w:ascii="宋体" w:eastAsia="宋体" w:hAnsi="宋体" w:cs="宋体"/>
          <w:b/>
          <w:bCs/>
          <w:szCs w:val="21"/>
        </w:rPr>
        <w:t>3） 本期计提、收回或转回的坏账准备情况</w:t>
      </w:r>
      <w:bookmarkEnd w:id="87"/>
    </w:p>
    <w:p w14:paraId="013D23C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14:paraId="21937AEB"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339F3F52"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1DF3E1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C5F0BC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4554CC8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137C57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0C4888C0"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F4D0580"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8D9021A"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8326A0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119519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35B4A7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045B8A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DCA1305" w14:textId="77777777" w:rsidR="00BF47BE" w:rsidRDefault="00BF47BE"/>
        </w:tc>
      </w:tr>
      <w:tr w:rsidR="00BF47BE" w14:paraId="2DCA603F"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5B2F0B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按账龄组合计提</w:t>
            </w:r>
          </w:p>
        </w:tc>
        <w:tc>
          <w:tcPr>
            <w:tcW w:w="1377" w:type="dxa"/>
            <w:tcBorders>
              <w:top w:val="single" w:sz="2" w:space="0" w:color="auto"/>
              <w:left w:val="single" w:sz="2" w:space="0" w:color="auto"/>
              <w:bottom w:val="single" w:sz="2" w:space="0" w:color="auto"/>
              <w:right w:val="single" w:sz="2" w:space="0" w:color="auto"/>
            </w:tcBorders>
            <w:vAlign w:val="center"/>
          </w:tcPr>
          <w:p w14:paraId="4CCA44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11,206,375.53</w:t>
            </w:r>
          </w:p>
        </w:tc>
        <w:tc>
          <w:tcPr>
            <w:tcW w:w="1377" w:type="dxa"/>
            <w:tcBorders>
              <w:top w:val="single" w:sz="2" w:space="0" w:color="auto"/>
              <w:left w:val="single" w:sz="2" w:space="0" w:color="auto"/>
              <w:bottom w:val="single" w:sz="2" w:space="0" w:color="auto"/>
              <w:right w:val="single" w:sz="2" w:space="0" w:color="auto"/>
            </w:tcBorders>
            <w:vAlign w:val="center"/>
          </w:tcPr>
          <w:p w14:paraId="06C4D4C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678,319.39</w:t>
            </w:r>
          </w:p>
        </w:tc>
        <w:tc>
          <w:tcPr>
            <w:tcW w:w="1377" w:type="dxa"/>
            <w:tcBorders>
              <w:top w:val="single" w:sz="2" w:space="0" w:color="auto"/>
              <w:left w:val="single" w:sz="2" w:space="0" w:color="auto"/>
              <w:bottom w:val="single" w:sz="2" w:space="0" w:color="auto"/>
              <w:right w:val="single" w:sz="2" w:space="0" w:color="auto"/>
            </w:tcBorders>
            <w:vAlign w:val="center"/>
          </w:tcPr>
          <w:p w14:paraId="4823CB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1,309,225.64</w:t>
            </w:r>
          </w:p>
        </w:tc>
        <w:tc>
          <w:tcPr>
            <w:tcW w:w="1377" w:type="dxa"/>
            <w:tcBorders>
              <w:top w:val="single" w:sz="2" w:space="0" w:color="auto"/>
              <w:left w:val="single" w:sz="2" w:space="0" w:color="auto"/>
              <w:bottom w:val="single" w:sz="2" w:space="0" w:color="auto"/>
              <w:right w:val="single" w:sz="2" w:space="0" w:color="auto"/>
            </w:tcBorders>
            <w:vAlign w:val="center"/>
          </w:tcPr>
          <w:p w14:paraId="204AAA6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B79295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w:t>
            </w:r>
          </w:p>
        </w:tc>
        <w:tc>
          <w:tcPr>
            <w:tcW w:w="1377" w:type="dxa"/>
            <w:tcBorders>
              <w:top w:val="single" w:sz="2" w:space="0" w:color="auto"/>
              <w:left w:val="single" w:sz="2" w:space="0" w:color="auto"/>
              <w:bottom w:val="single" w:sz="2" w:space="0" w:color="auto"/>
              <w:right w:val="single" w:sz="2" w:space="0" w:color="auto"/>
            </w:tcBorders>
            <w:vAlign w:val="center"/>
          </w:tcPr>
          <w:p w14:paraId="223386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10,570,469.28</w:t>
            </w:r>
          </w:p>
        </w:tc>
      </w:tr>
      <w:tr w:rsidR="00BF47BE" w14:paraId="648D005B"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7DB2A0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3DE914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11,206,375.53</w:t>
            </w:r>
          </w:p>
        </w:tc>
        <w:tc>
          <w:tcPr>
            <w:tcW w:w="1377" w:type="dxa"/>
            <w:tcBorders>
              <w:top w:val="single" w:sz="2" w:space="0" w:color="auto"/>
              <w:left w:val="single" w:sz="2" w:space="0" w:color="auto"/>
              <w:bottom w:val="single" w:sz="2" w:space="0" w:color="auto"/>
              <w:right w:val="single" w:sz="2" w:space="0" w:color="auto"/>
            </w:tcBorders>
            <w:vAlign w:val="center"/>
          </w:tcPr>
          <w:p w14:paraId="31C0B1E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678,319.39</w:t>
            </w:r>
          </w:p>
        </w:tc>
        <w:tc>
          <w:tcPr>
            <w:tcW w:w="1377" w:type="dxa"/>
            <w:tcBorders>
              <w:top w:val="single" w:sz="2" w:space="0" w:color="auto"/>
              <w:left w:val="single" w:sz="2" w:space="0" w:color="auto"/>
              <w:bottom w:val="single" w:sz="2" w:space="0" w:color="auto"/>
              <w:right w:val="single" w:sz="2" w:space="0" w:color="auto"/>
            </w:tcBorders>
            <w:vAlign w:val="center"/>
          </w:tcPr>
          <w:p w14:paraId="48758F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1,309,225.64</w:t>
            </w:r>
          </w:p>
        </w:tc>
        <w:tc>
          <w:tcPr>
            <w:tcW w:w="1377" w:type="dxa"/>
            <w:tcBorders>
              <w:top w:val="single" w:sz="2" w:space="0" w:color="auto"/>
              <w:left w:val="single" w:sz="2" w:space="0" w:color="auto"/>
              <w:bottom w:val="single" w:sz="2" w:space="0" w:color="auto"/>
              <w:right w:val="single" w:sz="2" w:space="0" w:color="auto"/>
            </w:tcBorders>
            <w:vAlign w:val="center"/>
          </w:tcPr>
          <w:p w14:paraId="610B743A"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F76C10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w:t>
            </w:r>
          </w:p>
        </w:tc>
        <w:tc>
          <w:tcPr>
            <w:tcW w:w="1377" w:type="dxa"/>
            <w:tcBorders>
              <w:top w:val="single" w:sz="2" w:space="0" w:color="auto"/>
              <w:left w:val="single" w:sz="2" w:space="0" w:color="auto"/>
              <w:bottom w:val="single" w:sz="2" w:space="0" w:color="auto"/>
              <w:right w:val="single" w:sz="2" w:space="0" w:color="auto"/>
            </w:tcBorders>
            <w:vAlign w:val="center"/>
          </w:tcPr>
          <w:p w14:paraId="59D893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10,570,469.28</w:t>
            </w:r>
          </w:p>
        </w:tc>
      </w:tr>
    </w:tbl>
    <w:p w14:paraId="10537F39" w14:textId="77777777" w:rsidR="00BF47BE" w:rsidRDefault="00BF47BE">
      <w:pPr>
        <w:spacing w:before="100" w:after="100" w:line="0" w:lineRule="atLeast"/>
      </w:pPr>
    </w:p>
    <w:p w14:paraId="6E447137" w14:textId="77777777" w:rsidR="00BF47BE" w:rsidRDefault="00BF47BE"/>
    <w:p w14:paraId="52B83E12"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其中本期坏账准备转回或收回金额重要的：</w:t>
      </w:r>
    </w:p>
    <w:p w14:paraId="01321262"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55F7E2D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8F7E4E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15980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转回或收回金额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766B1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收回方式</w:t>
            </w:r>
          </w:p>
        </w:tc>
      </w:tr>
    </w:tbl>
    <w:p w14:paraId="21C651DC" w14:textId="77777777" w:rsidR="00BF47BE" w:rsidRDefault="00BF47BE">
      <w:pPr>
        <w:spacing w:before="100" w:after="100" w:line="0" w:lineRule="atLeast"/>
      </w:pPr>
    </w:p>
    <w:p w14:paraId="503F3325" w14:textId="77777777" w:rsidR="00BF47BE" w:rsidRDefault="00BF47BE"/>
    <w:p w14:paraId="239A048F" w14:textId="77777777" w:rsidR="00BF47BE" w:rsidRDefault="00FA6409">
      <w:pPr>
        <w:keepNext/>
        <w:keepLines/>
        <w:spacing w:before="300" w:after="300" w:line="280" w:lineRule="exact"/>
        <w:outlineLvl w:val="4"/>
        <w:rPr>
          <w:rFonts w:ascii="宋体" w:eastAsia="宋体" w:hAnsi="宋体" w:cs="宋体"/>
          <w:b/>
          <w:bCs/>
          <w:szCs w:val="21"/>
        </w:rPr>
      </w:pPr>
      <w:bookmarkStart w:id="88" w:name="_Toc989062"/>
      <w:r>
        <w:rPr>
          <w:rFonts w:ascii="宋体" w:eastAsia="宋体" w:hAnsi="宋体" w:cs="宋体"/>
          <w:b/>
          <w:bCs/>
          <w:szCs w:val="21"/>
        </w:rPr>
        <w:lastRenderedPageBreak/>
        <w:t>4） 按欠款方归集的期末余额前五名的其他应收款情况</w:t>
      </w:r>
      <w:bookmarkEnd w:id="88"/>
    </w:p>
    <w:p w14:paraId="66ADADE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BF47BE" w14:paraId="405CC7FC"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FF63DF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4B49AB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F9FC10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EBD415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D80CD7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占其他应收款期末余额合计数的比例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157622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坏账准备期末余额</w:t>
            </w:r>
          </w:p>
        </w:tc>
      </w:tr>
      <w:tr w:rsidR="00BF47BE" w14:paraId="09CF4F50"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270DE5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w:t>
            </w:r>
          </w:p>
        </w:tc>
        <w:tc>
          <w:tcPr>
            <w:tcW w:w="1606" w:type="dxa"/>
            <w:tcBorders>
              <w:top w:val="single" w:sz="2" w:space="0" w:color="auto"/>
              <w:left w:val="single" w:sz="2" w:space="0" w:color="auto"/>
              <w:bottom w:val="single" w:sz="2" w:space="0" w:color="auto"/>
              <w:right w:val="single" w:sz="2" w:space="0" w:color="auto"/>
            </w:tcBorders>
            <w:vAlign w:val="center"/>
          </w:tcPr>
          <w:p w14:paraId="7F0EC0F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保证金</w:t>
            </w:r>
          </w:p>
        </w:tc>
        <w:tc>
          <w:tcPr>
            <w:tcW w:w="1606" w:type="dxa"/>
            <w:tcBorders>
              <w:top w:val="single" w:sz="2" w:space="0" w:color="auto"/>
              <w:left w:val="single" w:sz="2" w:space="0" w:color="auto"/>
              <w:bottom w:val="single" w:sz="2" w:space="0" w:color="auto"/>
              <w:right w:val="single" w:sz="2" w:space="0" w:color="auto"/>
            </w:tcBorders>
            <w:vAlign w:val="center"/>
          </w:tcPr>
          <w:p w14:paraId="740DAC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8,000,000.00</w:t>
            </w:r>
          </w:p>
        </w:tc>
        <w:tc>
          <w:tcPr>
            <w:tcW w:w="1606" w:type="dxa"/>
            <w:tcBorders>
              <w:top w:val="single" w:sz="2" w:space="0" w:color="auto"/>
              <w:left w:val="single" w:sz="2" w:space="0" w:color="auto"/>
              <w:bottom w:val="single" w:sz="2" w:space="0" w:color="auto"/>
              <w:right w:val="single" w:sz="2" w:space="0" w:color="auto"/>
            </w:tcBorders>
            <w:vAlign w:val="center"/>
          </w:tcPr>
          <w:p w14:paraId="4B96227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w:t>
            </w:r>
          </w:p>
        </w:tc>
        <w:tc>
          <w:tcPr>
            <w:tcW w:w="1606" w:type="dxa"/>
            <w:tcBorders>
              <w:top w:val="single" w:sz="2" w:space="0" w:color="auto"/>
              <w:left w:val="single" w:sz="2" w:space="0" w:color="auto"/>
              <w:bottom w:val="single" w:sz="2" w:space="0" w:color="auto"/>
              <w:right w:val="single" w:sz="2" w:space="0" w:color="auto"/>
            </w:tcBorders>
            <w:vAlign w:val="center"/>
          </w:tcPr>
          <w:p w14:paraId="59B401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26.16%</w:t>
            </w:r>
          </w:p>
        </w:tc>
        <w:tc>
          <w:tcPr>
            <w:tcW w:w="1606" w:type="dxa"/>
            <w:tcBorders>
              <w:top w:val="single" w:sz="2" w:space="0" w:color="auto"/>
              <w:left w:val="single" w:sz="2" w:space="0" w:color="auto"/>
              <w:bottom w:val="single" w:sz="2" w:space="0" w:color="auto"/>
              <w:right w:val="single" w:sz="2" w:space="0" w:color="auto"/>
            </w:tcBorders>
            <w:vAlign w:val="center"/>
          </w:tcPr>
          <w:p w14:paraId="699810F4" w14:textId="77777777" w:rsidR="00BF47BE" w:rsidRDefault="00BF47BE">
            <w:pPr>
              <w:spacing w:line="240" w:lineRule="exact"/>
              <w:jc w:val="right"/>
              <w:rPr>
                <w:rFonts w:ascii="宋体" w:eastAsia="宋体" w:hAnsi="宋体" w:cs="宋体"/>
                <w:sz w:val="18"/>
                <w:szCs w:val="18"/>
              </w:rPr>
            </w:pPr>
          </w:p>
        </w:tc>
      </w:tr>
      <w:tr w:rsidR="00BF47BE" w14:paraId="71AF6244"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1226E6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w:t>
            </w:r>
          </w:p>
        </w:tc>
        <w:tc>
          <w:tcPr>
            <w:tcW w:w="1606" w:type="dxa"/>
            <w:tcBorders>
              <w:top w:val="single" w:sz="2" w:space="0" w:color="auto"/>
              <w:left w:val="single" w:sz="2" w:space="0" w:color="auto"/>
              <w:bottom w:val="single" w:sz="2" w:space="0" w:color="auto"/>
              <w:right w:val="single" w:sz="2" w:space="0" w:color="auto"/>
            </w:tcBorders>
            <w:vAlign w:val="center"/>
          </w:tcPr>
          <w:p w14:paraId="50F2440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保证金</w:t>
            </w:r>
          </w:p>
        </w:tc>
        <w:tc>
          <w:tcPr>
            <w:tcW w:w="1606" w:type="dxa"/>
            <w:tcBorders>
              <w:top w:val="single" w:sz="2" w:space="0" w:color="auto"/>
              <w:left w:val="single" w:sz="2" w:space="0" w:color="auto"/>
              <w:bottom w:val="single" w:sz="2" w:space="0" w:color="auto"/>
              <w:right w:val="single" w:sz="2" w:space="0" w:color="auto"/>
            </w:tcBorders>
            <w:vAlign w:val="center"/>
          </w:tcPr>
          <w:p w14:paraId="792990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6,000,000.00</w:t>
            </w:r>
          </w:p>
        </w:tc>
        <w:tc>
          <w:tcPr>
            <w:tcW w:w="1606" w:type="dxa"/>
            <w:tcBorders>
              <w:top w:val="single" w:sz="2" w:space="0" w:color="auto"/>
              <w:left w:val="single" w:sz="2" w:space="0" w:color="auto"/>
              <w:bottom w:val="single" w:sz="2" w:space="0" w:color="auto"/>
              <w:right w:val="single" w:sz="2" w:space="0" w:color="auto"/>
            </w:tcBorders>
            <w:vAlign w:val="center"/>
          </w:tcPr>
          <w:p w14:paraId="4A974A9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1-2年</w:t>
            </w:r>
          </w:p>
        </w:tc>
        <w:tc>
          <w:tcPr>
            <w:tcW w:w="1606" w:type="dxa"/>
            <w:tcBorders>
              <w:top w:val="single" w:sz="2" w:space="0" w:color="auto"/>
              <w:left w:val="single" w:sz="2" w:space="0" w:color="auto"/>
              <w:bottom w:val="single" w:sz="2" w:space="0" w:color="auto"/>
              <w:right w:val="single" w:sz="2" w:space="0" w:color="auto"/>
            </w:tcBorders>
            <w:vAlign w:val="center"/>
          </w:tcPr>
          <w:p w14:paraId="29147E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19.62%</w:t>
            </w:r>
          </w:p>
        </w:tc>
        <w:tc>
          <w:tcPr>
            <w:tcW w:w="1606" w:type="dxa"/>
            <w:tcBorders>
              <w:top w:val="single" w:sz="2" w:space="0" w:color="auto"/>
              <w:left w:val="single" w:sz="2" w:space="0" w:color="auto"/>
              <w:bottom w:val="single" w:sz="2" w:space="0" w:color="auto"/>
              <w:right w:val="single" w:sz="2" w:space="0" w:color="auto"/>
            </w:tcBorders>
            <w:vAlign w:val="center"/>
          </w:tcPr>
          <w:p w14:paraId="1255692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300,000.00</w:t>
            </w:r>
          </w:p>
        </w:tc>
      </w:tr>
      <w:tr w:rsidR="00BF47BE" w14:paraId="78F3BF9D"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059C2E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w:t>
            </w:r>
          </w:p>
        </w:tc>
        <w:tc>
          <w:tcPr>
            <w:tcW w:w="1606" w:type="dxa"/>
            <w:tcBorders>
              <w:top w:val="single" w:sz="2" w:space="0" w:color="auto"/>
              <w:left w:val="single" w:sz="2" w:space="0" w:color="auto"/>
              <w:bottom w:val="single" w:sz="2" w:space="0" w:color="auto"/>
              <w:right w:val="single" w:sz="2" w:space="0" w:color="auto"/>
            </w:tcBorders>
            <w:vAlign w:val="center"/>
          </w:tcPr>
          <w:p w14:paraId="3E9665C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2ACBE2C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2,170,209.09</w:t>
            </w:r>
          </w:p>
        </w:tc>
        <w:tc>
          <w:tcPr>
            <w:tcW w:w="1606" w:type="dxa"/>
            <w:tcBorders>
              <w:top w:val="single" w:sz="2" w:space="0" w:color="auto"/>
              <w:left w:val="single" w:sz="2" w:space="0" w:color="auto"/>
              <w:bottom w:val="single" w:sz="2" w:space="0" w:color="auto"/>
              <w:right w:val="single" w:sz="2" w:space="0" w:color="auto"/>
            </w:tcBorders>
            <w:vAlign w:val="center"/>
          </w:tcPr>
          <w:p w14:paraId="6AC8CC4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3-4年</w:t>
            </w:r>
          </w:p>
        </w:tc>
        <w:tc>
          <w:tcPr>
            <w:tcW w:w="1606" w:type="dxa"/>
            <w:tcBorders>
              <w:top w:val="single" w:sz="2" w:space="0" w:color="auto"/>
              <w:left w:val="single" w:sz="2" w:space="0" w:color="auto"/>
              <w:bottom w:val="single" w:sz="2" w:space="0" w:color="auto"/>
              <w:right w:val="single" w:sz="2" w:space="0" w:color="auto"/>
            </w:tcBorders>
            <w:vAlign w:val="center"/>
          </w:tcPr>
          <w:p w14:paraId="3452B3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7.10%</w:t>
            </w:r>
          </w:p>
        </w:tc>
        <w:tc>
          <w:tcPr>
            <w:tcW w:w="1606" w:type="dxa"/>
            <w:tcBorders>
              <w:top w:val="single" w:sz="2" w:space="0" w:color="auto"/>
              <w:left w:val="single" w:sz="2" w:space="0" w:color="auto"/>
              <w:bottom w:val="single" w:sz="2" w:space="0" w:color="auto"/>
              <w:right w:val="single" w:sz="2" w:space="0" w:color="auto"/>
            </w:tcBorders>
            <w:vAlign w:val="center"/>
          </w:tcPr>
          <w:p w14:paraId="63BD871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868,083.64</w:t>
            </w:r>
          </w:p>
        </w:tc>
      </w:tr>
      <w:tr w:rsidR="00BF47BE" w14:paraId="676A85F9"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A0AD07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4</w:t>
            </w:r>
          </w:p>
        </w:tc>
        <w:tc>
          <w:tcPr>
            <w:tcW w:w="1606" w:type="dxa"/>
            <w:tcBorders>
              <w:top w:val="single" w:sz="2" w:space="0" w:color="auto"/>
              <w:left w:val="single" w:sz="2" w:space="0" w:color="auto"/>
              <w:bottom w:val="single" w:sz="2" w:space="0" w:color="auto"/>
              <w:right w:val="single" w:sz="2" w:space="0" w:color="auto"/>
            </w:tcBorders>
            <w:vAlign w:val="center"/>
          </w:tcPr>
          <w:p w14:paraId="4BEC24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3D3D15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1,350,520.00</w:t>
            </w:r>
          </w:p>
        </w:tc>
        <w:tc>
          <w:tcPr>
            <w:tcW w:w="1606" w:type="dxa"/>
            <w:tcBorders>
              <w:top w:val="single" w:sz="2" w:space="0" w:color="auto"/>
              <w:left w:val="single" w:sz="2" w:space="0" w:color="auto"/>
              <w:bottom w:val="single" w:sz="2" w:space="0" w:color="auto"/>
              <w:right w:val="single" w:sz="2" w:space="0" w:color="auto"/>
            </w:tcBorders>
            <w:vAlign w:val="center"/>
          </w:tcPr>
          <w:p w14:paraId="6B651AE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5年以上</w:t>
            </w:r>
          </w:p>
        </w:tc>
        <w:tc>
          <w:tcPr>
            <w:tcW w:w="1606" w:type="dxa"/>
            <w:tcBorders>
              <w:top w:val="single" w:sz="2" w:space="0" w:color="auto"/>
              <w:left w:val="single" w:sz="2" w:space="0" w:color="auto"/>
              <w:bottom w:val="single" w:sz="2" w:space="0" w:color="auto"/>
              <w:right w:val="single" w:sz="2" w:space="0" w:color="auto"/>
            </w:tcBorders>
            <w:vAlign w:val="center"/>
          </w:tcPr>
          <w:p w14:paraId="20C6FE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4.42%</w:t>
            </w:r>
          </w:p>
        </w:tc>
        <w:tc>
          <w:tcPr>
            <w:tcW w:w="1606" w:type="dxa"/>
            <w:tcBorders>
              <w:top w:val="single" w:sz="2" w:space="0" w:color="auto"/>
              <w:left w:val="single" w:sz="2" w:space="0" w:color="auto"/>
              <w:bottom w:val="single" w:sz="2" w:space="0" w:color="auto"/>
              <w:right w:val="single" w:sz="2" w:space="0" w:color="auto"/>
            </w:tcBorders>
            <w:vAlign w:val="center"/>
          </w:tcPr>
          <w:p w14:paraId="0D288B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1,350,520.00</w:t>
            </w:r>
          </w:p>
        </w:tc>
      </w:tr>
      <w:tr w:rsidR="00BF47BE" w14:paraId="199691FF"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CA29A0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606" w:type="dxa"/>
            <w:tcBorders>
              <w:top w:val="single" w:sz="2" w:space="0" w:color="auto"/>
              <w:left w:val="single" w:sz="2" w:space="0" w:color="auto"/>
              <w:bottom w:val="single" w:sz="2" w:space="0" w:color="auto"/>
              <w:right w:val="single" w:sz="2" w:space="0" w:color="auto"/>
            </w:tcBorders>
            <w:vAlign w:val="center"/>
          </w:tcPr>
          <w:p w14:paraId="04FB6F4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3CE80EB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1,335,265.77</w:t>
            </w:r>
          </w:p>
        </w:tc>
        <w:tc>
          <w:tcPr>
            <w:tcW w:w="1606" w:type="dxa"/>
            <w:tcBorders>
              <w:top w:val="single" w:sz="2" w:space="0" w:color="auto"/>
              <w:left w:val="single" w:sz="2" w:space="0" w:color="auto"/>
              <w:bottom w:val="single" w:sz="2" w:space="0" w:color="auto"/>
              <w:right w:val="single" w:sz="2" w:space="0" w:color="auto"/>
            </w:tcBorders>
            <w:vAlign w:val="center"/>
          </w:tcPr>
          <w:p w14:paraId="2D89773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5年以上</w:t>
            </w:r>
          </w:p>
        </w:tc>
        <w:tc>
          <w:tcPr>
            <w:tcW w:w="1606" w:type="dxa"/>
            <w:tcBorders>
              <w:top w:val="single" w:sz="2" w:space="0" w:color="auto"/>
              <w:left w:val="single" w:sz="2" w:space="0" w:color="auto"/>
              <w:bottom w:val="single" w:sz="2" w:space="0" w:color="auto"/>
              <w:right w:val="single" w:sz="2" w:space="0" w:color="auto"/>
            </w:tcBorders>
            <w:vAlign w:val="center"/>
          </w:tcPr>
          <w:p w14:paraId="0DAF79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4.37%</w:t>
            </w:r>
          </w:p>
        </w:tc>
        <w:tc>
          <w:tcPr>
            <w:tcW w:w="1606" w:type="dxa"/>
            <w:tcBorders>
              <w:top w:val="single" w:sz="2" w:space="0" w:color="auto"/>
              <w:left w:val="single" w:sz="2" w:space="0" w:color="auto"/>
              <w:bottom w:val="single" w:sz="2" w:space="0" w:color="auto"/>
              <w:right w:val="single" w:sz="2" w:space="0" w:color="auto"/>
            </w:tcBorders>
            <w:vAlign w:val="center"/>
          </w:tcPr>
          <w:p w14:paraId="1FC312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1,335,265.77</w:t>
            </w:r>
          </w:p>
        </w:tc>
      </w:tr>
      <w:tr w:rsidR="00BF47BE" w14:paraId="544DCFAC"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06BB11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E767854" w14:textId="77777777" w:rsidR="00BF47BE" w:rsidRDefault="00BF47BE"/>
        </w:tc>
        <w:tc>
          <w:tcPr>
            <w:tcW w:w="1606" w:type="dxa"/>
            <w:tcBorders>
              <w:top w:val="single" w:sz="2" w:space="0" w:color="auto"/>
              <w:left w:val="single" w:sz="2" w:space="0" w:color="auto"/>
              <w:bottom w:val="single" w:sz="2" w:space="0" w:color="auto"/>
              <w:right w:val="single" w:sz="2" w:space="0" w:color="auto"/>
            </w:tcBorders>
            <w:vAlign w:val="center"/>
          </w:tcPr>
          <w:p w14:paraId="21F323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18,855,994.86</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7AD8D88" w14:textId="77777777" w:rsidR="00BF47BE" w:rsidRDefault="00BF47BE"/>
        </w:tc>
        <w:tc>
          <w:tcPr>
            <w:tcW w:w="1606" w:type="dxa"/>
            <w:tcBorders>
              <w:top w:val="single" w:sz="2" w:space="0" w:color="auto"/>
              <w:left w:val="single" w:sz="2" w:space="0" w:color="auto"/>
              <w:bottom w:val="single" w:sz="2" w:space="0" w:color="auto"/>
              <w:right w:val="single" w:sz="2" w:space="0" w:color="auto"/>
            </w:tcBorders>
            <w:vAlign w:val="center"/>
          </w:tcPr>
          <w:p w14:paraId="281B45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61.67%</w:t>
            </w:r>
          </w:p>
        </w:tc>
        <w:tc>
          <w:tcPr>
            <w:tcW w:w="1606" w:type="dxa"/>
            <w:tcBorders>
              <w:top w:val="single" w:sz="2" w:space="0" w:color="auto"/>
              <w:left w:val="single" w:sz="2" w:space="0" w:color="auto"/>
              <w:bottom w:val="single" w:sz="2" w:space="0" w:color="auto"/>
              <w:right w:val="single" w:sz="2" w:space="0" w:color="auto"/>
            </w:tcBorders>
            <w:vAlign w:val="center"/>
          </w:tcPr>
          <w:p w14:paraId="3942D7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3,853,869.41</w:t>
            </w:r>
          </w:p>
        </w:tc>
      </w:tr>
    </w:tbl>
    <w:p w14:paraId="4824EA1A" w14:textId="77777777" w:rsidR="00BF47BE" w:rsidRDefault="00FA6409">
      <w:pPr>
        <w:pStyle w:val="3"/>
        <w:spacing w:line="280" w:lineRule="exact"/>
        <w:jc w:val="left"/>
        <w:rPr>
          <w:rFonts w:ascii="宋体" w:hAnsi="宋体" w:cs="宋体"/>
          <w:b/>
          <w:bCs/>
        </w:rPr>
      </w:pPr>
      <w:bookmarkStart w:id="89" w:name="_Toc989063"/>
      <w:r>
        <w:rPr>
          <w:rFonts w:ascii="宋体" w:hAnsi="宋体" w:cs="宋体"/>
          <w:b/>
          <w:bCs/>
        </w:rPr>
        <w:t>7、存货</w:t>
      </w:r>
      <w:bookmarkEnd w:id="89"/>
    </w:p>
    <w:p w14:paraId="4B35C18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公司是否需要遵守房地产行业的披露要求</w:t>
      </w:r>
    </w:p>
    <w:p w14:paraId="684D7EC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p w14:paraId="000671DE" w14:textId="77777777" w:rsidR="00BF47BE" w:rsidRDefault="00FA6409">
      <w:pPr>
        <w:keepNext/>
        <w:keepLines/>
        <w:spacing w:before="300" w:after="300" w:line="280" w:lineRule="exact"/>
        <w:outlineLvl w:val="3"/>
        <w:rPr>
          <w:rFonts w:ascii="宋体" w:eastAsia="宋体" w:hAnsi="宋体" w:cs="宋体"/>
          <w:b/>
          <w:bCs/>
          <w:szCs w:val="21"/>
        </w:rPr>
      </w:pPr>
      <w:bookmarkStart w:id="90" w:name="_Toc989064"/>
      <w:r>
        <w:rPr>
          <w:rFonts w:ascii="宋体" w:eastAsia="宋体" w:hAnsi="宋体" w:cs="宋体"/>
          <w:b/>
          <w:bCs/>
          <w:szCs w:val="21"/>
        </w:rPr>
        <w:t>（1） 存货分类</w:t>
      </w:r>
      <w:bookmarkEnd w:id="90"/>
    </w:p>
    <w:p w14:paraId="124AFAA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544DC0C5"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17E006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9E257F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B55594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7758C4FB"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5E91B36"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AC5B1B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D3ED3A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存货跌价准备或合同履约成本减值准备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E4A8D4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D1AADF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38FC58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存货跌价准备或合同履约成本减值准备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D9990E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BF47BE" w14:paraId="4B859F11"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389D3E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原材料</w:t>
            </w:r>
          </w:p>
        </w:tc>
        <w:tc>
          <w:tcPr>
            <w:tcW w:w="1377" w:type="dxa"/>
            <w:tcBorders>
              <w:top w:val="single" w:sz="2" w:space="0" w:color="auto"/>
              <w:left w:val="single" w:sz="2" w:space="0" w:color="auto"/>
              <w:bottom w:val="single" w:sz="2" w:space="0" w:color="auto"/>
              <w:right w:val="single" w:sz="2" w:space="0" w:color="auto"/>
            </w:tcBorders>
            <w:vAlign w:val="center"/>
          </w:tcPr>
          <w:p w14:paraId="799450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26,206,471.13</w:t>
            </w:r>
          </w:p>
        </w:tc>
        <w:tc>
          <w:tcPr>
            <w:tcW w:w="1377" w:type="dxa"/>
            <w:tcBorders>
              <w:top w:val="single" w:sz="2" w:space="0" w:color="auto"/>
              <w:left w:val="single" w:sz="2" w:space="0" w:color="auto"/>
              <w:bottom w:val="single" w:sz="2" w:space="0" w:color="auto"/>
              <w:right w:val="single" w:sz="2" w:space="0" w:color="auto"/>
            </w:tcBorders>
            <w:vAlign w:val="center"/>
          </w:tcPr>
          <w:p w14:paraId="49D9FAC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A75BB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26,206,471.13</w:t>
            </w:r>
          </w:p>
        </w:tc>
        <w:tc>
          <w:tcPr>
            <w:tcW w:w="1377" w:type="dxa"/>
            <w:tcBorders>
              <w:top w:val="single" w:sz="2" w:space="0" w:color="auto"/>
              <w:left w:val="single" w:sz="2" w:space="0" w:color="auto"/>
              <w:bottom w:val="single" w:sz="2" w:space="0" w:color="auto"/>
              <w:right w:val="single" w:sz="2" w:space="0" w:color="auto"/>
            </w:tcBorders>
            <w:vAlign w:val="center"/>
          </w:tcPr>
          <w:p w14:paraId="21A000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39,272,199.32</w:t>
            </w:r>
          </w:p>
        </w:tc>
        <w:tc>
          <w:tcPr>
            <w:tcW w:w="1377" w:type="dxa"/>
            <w:tcBorders>
              <w:top w:val="single" w:sz="2" w:space="0" w:color="auto"/>
              <w:left w:val="single" w:sz="2" w:space="0" w:color="auto"/>
              <w:bottom w:val="single" w:sz="2" w:space="0" w:color="auto"/>
              <w:right w:val="single" w:sz="2" w:space="0" w:color="auto"/>
            </w:tcBorders>
            <w:vAlign w:val="center"/>
          </w:tcPr>
          <w:p w14:paraId="12373BD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BFFB3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39,272,199.32</w:t>
            </w:r>
          </w:p>
        </w:tc>
      </w:tr>
      <w:tr w:rsidR="00BF47BE" w14:paraId="40CB01D0"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0342DC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库存商品</w:t>
            </w:r>
          </w:p>
        </w:tc>
        <w:tc>
          <w:tcPr>
            <w:tcW w:w="1377" w:type="dxa"/>
            <w:tcBorders>
              <w:top w:val="single" w:sz="2" w:space="0" w:color="auto"/>
              <w:left w:val="single" w:sz="2" w:space="0" w:color="auto"/>
              <w:bottom w:val="single" w:sz="2" w:space="0" w:color="auto"/>
              <w:right w:val="single" w:sz="2" w:space="0" w:color="auto"/>
            </w:tcBorders>
            <w:vAlign w:val="center"/>
          </w:tcPr>
          <w:p w14:paraId="4CCE47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13,367,065.66</w:t>
            </w:r>
          </w:p>
        </w:tc>
        <w:tc>
          <w:tcPr>
            <w:tcW w:w="1377" w:type="dxa"/>
            <w:tcBorders>
              <w:top w:val="single" w:sz="2" w:space="0" w:color="auto"/>
              <w:left w:val="single" w:sz="2" w:space="0" w:color="auto"/>
              <w:bottom w:val="single" w:sz="2" w:space="0" w:color="auto"/>
              <w:right w:val="single" w:sz="2" w:space="0" w:color="auto"/>
            </w:tcBorders>
            <w:vAlign w:val="center"/>
          </w:tcPr>
          <w:p w14:paraId="20A72E0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89D35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13,367,065.66</w:t>
            </w:r>
          </w:p>
        </w:tc>
        <w:tc>
          <w:tcPr>
            <w:tcW w:w="1377" w:type="dxa"/>
            <w:tcBorders>
              <w:top w:val="single" w:sz="2" w:space="0" w:color="auto"/>
              <w:left w:val="single" w:sz="2" w:space="0" w:color="auto"/>
              <w:bottom w:val="single" w:sz="2" w:space="0" w:color="auto"/>
              <w:right w:val="single" w:sz="2" w:space="0" w:color="auto"/>
            </w:tcBorders>
            <w:vAlign w:val="center"/>
          </w:tcPr>
          <w:p w14:paraId="52203E9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12,479,503.81</w:t>
            </w:r>
          </w:p>
        </w:tc>
        <w:tc>
          <w:tcPr>
            <w:tcW w:w="1377" w:type="dxa"/>
            <w:tcBorders>
              <w:top w:val="single" w:sz="2" w:space="0" w:color="auto"/>
              <w:left w:val="single" w:sz="2" w:space="0" w:color="auto"/>
              <w:bottom w:val="single" w:sz="2" w:space="0" w:color="auto"/>
              <w:right w:val="single" w:sz="2" w:space="0" w:color="auto"/>
            </w:tcBorders>
            <w:vAlign w:val="center"/>
          </w:tcPr>
          <w:p w14:paraId="3A0D97B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68253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12,479,503.81</w:t>
            </w:r>
          </w:p>
        </w:tc>
      </w:tr>
      <w:tr w:rsidR="00BF47BE" w14:paraId="0F546ABB"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711630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合同履约成本</w:t>
            </w:r>
          </w:p>
        </w:tc>
        <w:tc>
          <w:tcPr>
            <w:tcW w:w="1377" w:type="dxa"/>
            <w:tcBorders>
              <w:top w:val="single" w:sz="2" w:space="0" w:color="auto"/>
              <w:left w:val="single" w:sz="2" w:space="0" w:color="auto"/>
              <w:bottom w:val="single" w:sz="2" w:space="0" w:color="auto"/>
              <w:right w:val="single" w:sz="2" w:space="0" w:color="auto"/>
            </w:tcBorders>
            <w:vAlign w:val="center"/>
          </w:tcPr>
          <w:p w14:paraId="010FDA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109,931,847.50</w:t>
            </w:r>
          </w:p>
        </w:tc>
        <w:tc>
          <w:tcPr>
            <w:tcW w:w="1377" w:type="dxa"/>
            <w:tcBorders>
              <w:top w:val="single" w:sz="2" w:space="0" w:color="auto"/>
              <w:left w:val="single" w:sz="2" w:space="0" w:color="auto"/>
              <w:bottom w:val="single" w:sz="2" w:space="0" w:color="auto"/>
              <w:right w:val="single" w:sz="2" w:space="0" w:color="auto"/>
            </w:tcBorders>
            <w:vAlign w:val="center"/>
          </w:tcPr>
          <w:p w14:paraId="582D29D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7AC21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109,931,847.50</w:t>
            </w:r>
          </w:p>
        </w:tc>
        <w:tc>
          <w:tcPr>
            <w:tcW w:w="1377" w:type="dxa"/>
            <w:tcBorders>
              <w:top w:val="single" w:sz="2" w:space="0" w:color="auto"/>
              <w:left w:val="single" w:sz="2" w:space="0" w:color="auto"/>
              <w:bottom w:val="single" w:sz="2" w:space="0" w:color="auto"/>
              <w:right w:val="single" w:sz="2" w:space="0" w:color="auto"/>
            </w:tcBorders>
            <w:vAlign w:val="center"/>
          </w:tcPr>
          <w:p w14:paraId="0183DC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99,743,964.25</w:t>
            </w:r>
          </w:p>
        </w:tc>
        <w:tc>
          <w:tcPr>
            <w:tcW w:w="1377" w:type="dxa"/>
            <w:tcBorders>
              <w:top w:val="single" w:sz="2" w:space="0" w:color="auto"/>
              <w:left w:val="single" w:sz="2" w:space="0" w:color="auto"/>
              <w:bottom w:val="single" w:sz="2" w:space="0" w:color="auto"/>
              <w:right w:val="single" w:sz="2" w:space="0" w:color="auto"/>
            </w:tcBorders>
            <w:vAlign w:val="center"/>
          </w:tcPr>
          <w:p w14:paraId="3AA395D3"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0B79E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99,743,964.25</w:t>
            </w:r>
          </w:p>
        </w:tc>
      </w:tr>
      <w:tr w:rsidR="00BF47BE" w14:paraId="47ECFB6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48F414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劳务成本</w:t>
            </w:r>
          </w:p>
        </w:tc>
        <w:tc>
          <w:tcPr>
            <w:tcW w:w="1377" w:type="dxa"/>
            <w:tcBorders>
              <w:top w:val="single" w:sz="2" w:space="0" w:color="auto"/>
              <w:left w:val="single" w:sz="2" w:space="0" w:color="auto"/>
              <w:bottom w:val="single" w:sz="2" w:space="0" w:color="auto"/>
              <w:right w:val="single" w:sz="2" w:space="0" w:color="auto"/>
            </w:tcBorders>
            <w:vAlign w:val="center"/>
          </w:tcPr>
          <w:p w14:paraId="76C732B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292,772.36</w:t>
            </w:r>
          </w:p>
        </w:tc>
        <w:tc>
          <w:tcPr>
            <w:tcW w:w="1377" w:type="dxa"/>
            <w:tcBorders>
              <w:top w:val="single" w:sz="2" w:space="0" w:color="auto"/>
              <w:left w:val="single" w:sz="2" w:space="0" w:color="auto"/>
              <w:bottom w:val="single" w:sz="2" w:space="0" w:color="auto"/>
              <w:right w:val="single" w:sz="2" w:space="0" w:color="auto"/>
            </w:tcBorders>
            <w:vAlign w:val="center"/>
          </w:tcPr>
          <w:p w14:paraId="52F1FAC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82EDC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292,772.36</w:t>
            </w:r>
          </w:p>
        </w:tc>
        <w:tc>
          <w:tcPr>
            <w:tcW w:w="1377" w:type="dxa"/>
            <w:tcBorders>
              <w:top w:val="single" w:sz="2" w:space="0" w:color="auto"/>
              <w:left w:val="single" w:sz="2" w:space="0" w:color="auto"/>
              <w:bottom w:val="single" w:sz="2" w:space="0" w:color="auto"/>
              <w:right w:val="single" w:sz="2" w:space="0" w:color="auto"/>
            </w:tcBorders>
            <w:vAlign w:val="center"/>
          </w:tcPr>
          <w:p w14:paraId="28CF8D1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433,360.60</w:t>
            </w:r>
          </w:p>
        </w:tc>
        <w:tc>
          <w:tcPr>
            <w:tcW w:w="1377" w:type="dxa"/>
            <w:tcBorders>
              <w:top w:val="single" w:sz="2" w:space="0" w:color="auto"/>
              <w:left w:val="single" w:sz="2" w:space="0" w:color="auto"/>
              <w:bottom w:val="single" w:sz="2" w:space="0" w:color="auto"/>
              <w:right w:val="single" w:sz="2" w:space="0" w:color="auto"/>
            </w:tcBorders>
            <w:vAlign w:val="center"/>
          </w:tcPr>
          <w:p w14:paraId="3D63DDC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B4101C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433,360.60</w:t>
            </w:r>
          </w:p>
        </w:tc>
      </w:tr>
      <w:tr w:rsidR="00BF47BE" w14:paraId="3637BA92"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975009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48A4BC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149,798,156.65</w:t>
            </w:r>
          </w:p>
        </w:tc>
        <w:tc>
          <w:tcPr>
            <w:tcW w:w="1377" w:type="dxa"/>
            <w:tcBorders>
              <w:top w:val="single" w:sz="2" w:space="0" w:color="auto"/>
              <w:left w:val="single" w:sz="2" w:space="0" w:color="auto"/>
              <w:bottom w:val="single" w:sz="2" w:space="0" w:color="auto"/>
              <w:right w:val="single" w:sz="2" w:space="0" w:color="auto"/>
            </w:tcBorders>
            <w:vAlign w:val="center"/>
          </w:tcPr>
          <w:p w14:paraId="72D41F4D"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EC1D1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149,798,156.65</w:t>
            </w:r>
          </w:p>
        </w:tc>
        <w:tc>
          <w:tcPr>
            <w:tcW w:w="1377" w:type="dxa"/>
            <w:tcBorders>
              <w:top w:val="single" w:sz="2" w:space="0" w:color="auto"/>
              <w:left w:val="single" w:sz="2" w:space="0" w:color="auto"/>
              <w:bottom w:val="single" w:sz="2" w:space="0" w:color="auto"/>
              <w:right w:val="single" w:sz="2" w:space="0" w:color="auto"/>
            </w:tcBorders>
            <w:vAlign w:val="center"/>
          </w:tcPr>
          <w:p w14:paraId="7C7E82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151,929,027.98</w:t>
            </w:r>
          </w:p>
        </w:tc>
        <w:tc>
          <w:tcPr>
            <w:tcW w:w="1377" w:type="dxa"/>
            <w:tcBorders>
              <w:top w:val="single" w:sz="2" w:space="0" w:color="auto"/>
              <w:left w:val="single" w:sz="2" w:space="0" w:color="auto"/>
              <w:bottom w:val="single" w:sz="2" w:space="0" w:color="auto"/>
              <w:right w:val="single" w:sz="2" w:space="0" w:color="auto"/>
            </w:tcBorders>
            <w:vAlign w:val="center"/>
          </w:tcPr>
          <w:p w14:paraId="1C5C406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A1F1A1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151,929,027.98</w:t>
            </w:r>
          </w:p>
        </w:tc>
      </w:tr>
    </w:tbl>
    <w:p w14:paraId="12FD35F4" w14:textId="77777777" w:rsidR="00BF47BE" w:rsidRDefault="00FA6409">
      <w:pPr>
        <w:pStyle w:val="3"/>
        <w:spacing w:line="280" w:lineRule="exact"/>
        <w:jc w:val="left"/>
        <w:rPr>
          <w:rFonts w:ascii="宋体" w:hAnsi="宋体" w:cs="宋体"/>
          <w:b/>
          <w:bCs/>
        </w:rPr>
      </w:pPr>
      <w:bookmarkStart w:id="91" w:name="_Toc989065"/>
      <w:r>
        <w:rPr>
          <w:rFonts w:ascii="宋体" w:hAnsi="宋体" w:cs="宋体"/>
          <w:b/>
          <w:bCs/>
        </w:rPr>
        <w:t>8、合同资产</w:t>
      </w:r>
      <w:bookmarkEnd w:id="91"/>
    </w:p>
    <w:p w14:paraId="170B8CF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4E0363EF"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12C73F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116AA5F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436D2A7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723ECF08" w14:textId="77777777">
        <w:trPr>
          <w:trHeight w:val="240"/>
        </w:trPr>
        <w:tc>
          <w:tcPr>
            <w:tcW w:w="1377" w:type="dxa"/>
            <w:vMerge/>
            <w:tcBorders>
              <w:top w:val="single" w:sz="2" w:space="0" w:color="auto"/>
              <w:left w:val="single" w:sz="2" w:space="0" w:color="auto"/>
              <w:bottom w:val="single" w:sz="2" w:space="0" w:color="auto"/>
              <w:right w:val="single" w:sz="2" w:space="0" w:color="auto"/>
            </w:tcBorders>
            <w:vAlign w:val="center"/>
          </w:tcPr>
          <w:p w14:paraId="731DAAF4"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434386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26447F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C28CCC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445D62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6363FE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A3F878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BF47BE" w14:paraId="1224F4C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6E995E5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建造合同形成的已完工未结算资产</w:t>
            </w:r>
          </w:p>
        </w:tc>
        <w:tc>
          <w:tcPr>
            <w:tcW w:w="1377" w:type="dxa"/>
            <w:tcBorders>
              <w:top w:val="single" w:sz="2" w:space="0" w:color="auto"/>
              <w:left w:val="single" w:sz="2" w:space="0" w:color="auto"/>
              <w:bottom w:val="single" w:sz="2" w:space="0" w:color="auto"/>
              <w:right w:val="single" w:sz="2" w:space="0" w:color="auto"/>
            </w:tcBorders>
            <w:vAlign w:val="center"/>
          </w:tcPr>
          <w:p w14:paraId="0CC41F5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694,473,342.13</w:t>
            </w:r>
          </w:p>
        </w:tc>
        <w:tc>
          <w:tcPr>
            <w:tcW w:w="1377" w:type="dxa"/>
            <w:tcBorders>
              <w:top w:val="single" w:sz="2" w:space="0" w:color="auto"/>
              <w:left w:val="single" w:sz="2" w:space="0" w:color="auto"/>
              <w:bottom w:val="single" w:sz="2" w:space="0" w:color="auto"/>
              <w:right w:val="single" w:sz="2" w:space="0" w:color="auto"/>
            </w:tcBorders>
            <w:vAlign w:val="center"/>
          </w:tcPr>
          <w:p w14:paraId="5AF440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1,616,015.36</w:t>
            </w:r>
          </w:p>
        </w:tc>
        <w:tc>
          <w:tcPr>
            <w:tcW w:w="1377" w:type="dxa"/>
            <w:tcBorders>
              <w:top w:val="single" w:sz="2" w:space="0" w:color="auto"/>
              <w:left w:val="single" w:sz="2" w:space="0" w:color="auto"/>
              <w:bottom w:val="single" w:sz="2" w:space="0" w:color="auto"/>
              <w:right w:val="single" w:sz="2" w:space="0" w:color="auto"/>
            </w:tcBorders>
            <w:vAlign w:val="center"/>
          </w:tcPr>
          <w:p w14:paraId="674ECE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692,857,326.77</w:t>
            </w:r>
          </w:p>
        </w:tc>
        <w:tc>
          <w:tcPr>
            <w:tcW w:w="1377" w:type="dxa"/>
            <w:tcBorders>
              <w:top w:val="single" w:sz="2" w:space="0" w:color="auto"/>
              <w:left w:val="single" w:sz="2" w:space="0" w:color="auto"/>
              <w:bottom w:val="single" w:sz="2" w:space="0" w:color="auto"/>
              <w:right w:val="single" w:sz="2" w:space="0" w:color="auto"/>
            </w:tcBorders>
            <w:vAlign w:val="center"/>
          </w:tcPr>
          <w:p w14:paraId="55612B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700,958,342.30</w:t>
            </w:r>
          </w:p>
        </w:tc>
        <w:tc>
          <w:tcPr>
            <w:tcW w:w="1377" w:type="dxa"/>
            <w:tcBorders>
              <w:top w:val="single" w:sz="2" w:space="0" w:color="auto"/>
              <w:left w:val="single" w:sz="2" w:space="0" w:color="auto"/>
              <w:bottom w:val="single" w:sz="2" w:space="0" w:color="auto"/>
              <w:right w:val="single" w:sz="2" w:space="0" w:color="auto"/>
            </w:tcBorders>
            <w:vAlign w:val="center"/>
          </w:tcPr>
          <w:p w14:paraId="0BC606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1,616,015.36</w:t>
            </w:r>
          </w:p>
        </w:tc>
        <w:tc>
          <w:tcPr>
            <w:tcW w:w="1377" w:type="dxa"/>
            <w:tcBorders>
              <w:top w:val="single" w:sz="2" w:space="0" w:color="auto"/>
              <w:left w:val="single" w:sz="2" w:space="0" w:color="auto"/>
              <w:bottom w:val="single" w:sz="2" w:space="0" w:color="auto"/>
              <w:right w:val="single" w:sz="2" w:space="0" w:color="auto"/>
            </w:tcBorders>
            <w:vAlign w:val="center"/>
          </w:tcPr>
          <w:p w14:paraId="46E9CB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699,342,326.94</w:t>
            </w:r>
          </w:p>
        </w:tc>
      </w:tr>
      <w:tr w:rsidR="00BF47BE" w14:paraId="457165A4"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ECEAE2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49FB51A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694,473,342.13</w:t>
            </w:r>
          </w:p>
        </w:tc>
        <w:tc>
          <w:tcPr>
            <w:tcW w:w="1377" w:type="dxa"/>
            <w:tcBorders>
              <w:top w:val="single" w:sz="2" w:space="0" w:color="auto"/>
              <w:left w:val="single" w:sz="2" w:space="0" w:color="auto"/>
              <w:bottom w:val="single" w:sz="2" w:space="0" w:color="auto"/>
              <w:right w:val="single" w:sz="2" w:space="0" w:color="auto"/>
            </w:tcBorders>
            <w:vAlign w:val="center"/>
          </w:tcPr>
          <w:p w14:paraId="497749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1,616,015.36</w:t>
            </w:r>
          </w:p>
        </w:tc>
        <w:tc>
          <w:tcPr>
            <w:tcW w:w="1377" w:type="dxa"/>
            <w:tcBorders>
              <w:top w:val="single" w:sz="2" w:space="0" w:color="auto"/>
              <w:left w:val="single" w:sz="2" w:space="0" w:color="auto"/>
              <w:bottom w:val="single" w:sz="2" w:space="0" w:color="auto"/>
              <w:right w:val="single" w:sz="2" w:space="0" w:color="auto"/>
            </w:tcBorders>
            <w:vAlign w:val="center"/>
          </w:tcPr>
          <w:p w14:paraId="005D05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692,857,326.77</w:t>
            </w:r>
          </w:p>
        </w:tc>
        <w:tc>
          <w:tcPr>
            <w:tcW w:w="1377" w:type="dxa"/>
            <w:tcBorders>
              <w:top w:val="single" w:sz="2" w:space="0" w:color="auto"/>
              <w:left w:val="single" w:sz="2" w:space="0" w:color="auto"/>
              <w:bottom w:val="single" w:sz="2" w:space="0" w:color="auto"/>
              <w:right w:val="single" w:sz="2" w:space="0" w:color="auto"/>
            </w:tcBorders>
            <w:vAlign w:val="center"/>
          </w:tcPr>
          <w:p w14:paraId="0BB78C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700,958,342.30</w:t>
            </w:r>
          </w:p>
        </w:tc>
        <w:tc>
          <w:tcPr>
            <w:tcW w:w="1377" w:type="dxa"/>
            <w:tcBorders>
              <w:top w:val="single" w:sz="2" w:space="0" w:color="auto"/>
              <w:left w:val="single" w:sz="2" w:space="0" w:color="auto"/>
              <w:bottom w:val="single" w:sz="2" w:space="0" w:color="auto"/>
              <w:right w:val="single" w:sz="2" w:space="0" w:color="auto"/>
            </w:tcBorders>
            <w:vAlign w:val="center"/>
          </w:tcPr>
          <w:p w14:paraId="1B9D10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1,616,015.36</w:t>
            </w:r>
          </w:p>
        </w:tc>
        <w:tc>
          <w:tcPr>
            <w:tcW w:w="1377" w:type="dxa"/>
            <w:tcBorders>
              <w:top w:val="single" w:sz="2" w:space="0" w:color="auto"/>
              <w:left w:val="single" w:sz="2" w:space="0" w:color="auto"/>
              <w:bottom w:val="single" w:sz="2" w:space="0" w:color="auto"/>
              <w:right w:val="single" w:sz="2" w:space="0" w:color="auto"/>
            </w:tcBorders>
            <w:vAlign w:val="center"/>
          </w:tcPr>
          <w:p w14:paraId="7398BC0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699,342,326.94</w:t>
            </w:r>
          </w:p>
        </w:tc>
      </w:tr>
    </w:tbl>
    <w:p w14:paraId="2A551CC5"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合同资产的账面价值在本期内发生的重大变动金额和原因：</w:t>
      </w:r>
    </w:p>
    <w:p w14:paraId="1E3D8364"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F6FF23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8E6544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3C873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变动金额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1CAEE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变动原因</w:t>
            </w:r>
          </w:p>
        </w:tc>
      </w:tr>
    </w:tbl>
    <w:p w14:paraId="74AB4D2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如是按照预期信用损失一般模型计提合同资产减值准备，请参照其他应收款的披露方式披露减值准备的相关信息：</w:t>
      </w:r>
    </w:p>
    <w:p w14:paraId="6ABC3EC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52C0BE71"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本期合同资产计提减值准备情况：</w:t>
      </w:r>
    </w:p>
    <w:p w14:paraId="4756DBB4"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0EBC96A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A375C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8E00D3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666F8B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60CEE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本期转销/核销</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7EF9F3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原因</w:t>
            </w:r>
          </w:p>
        </w:tc>
      </w:tr>
    </w:tbl>
    <w:p w14:paraId="73ECD7B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01D61A6" w14:textId="77777777" w:rsidR="00BF47BE" w:rsidRDefault="00BF47BE"/>
    <w:p w14:paraId="6237FE09" w14:textId="77777777" w:rsidR="00BF47BE" w:rsidRDefault="00FA6409">
      <w:pPr>
        <w:pStyle w:val="3"/>
        <w:spacing w:line="280" w:lineRule="exact"/>
        <w:jc w:val="left"/>
        <w:rPr>
          <w:rFonts w:ascii="宋体" w:hAnsi="宋体" w:cs="宋体"/>
          <w:b/>
          <w:bCs/>
        </w:rPr>
      </w:pPr>
      <w:bookmarkStart w:id="92" w:name="_Toc989066"/>
      <w:r>
        <w:rPr>
          <w:rFonts w:ascii="宋体" w:hAnsi="宋体" w:cs="宋体"/>
          <w:b/>
          <w:bCs/>
        </w:rPr>
        <w:t>9、一年内到期的非流动资产</w:t>
      </w:r>
      <w:bookmarkEnd w:id="92"/>
    </w:p>
    <w:p w14:paraId="19198C38"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990F9A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24F7D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45C9F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625CD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7884757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9C6491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一年内到期的PPP项目</w:t>
            </w:r>
          </w:p>
        </w:tc>
        <w:tc>
          <w:tcPr>
            <w:tcW w:w="3213" w:type="dxa"/>
            <w:tcBorders>
              <w:top w:val="single" w:sz="2" w:space="0" w:color="auto"/>
              <w:left w:val="single" w:sz="2" w:space="0" w:color="auto"/>
              <w:bottom w:val="single" w:sz="2" w:space="0" w:color="auto"/>
              <w:right w:val="single" w:sz="2" w:space="0" w:color="auto"/>
            </w:tcBorders>
            <w:vAlign w:val="center"/>
          </w:tcPr>
          <w:p w14:paraId="26EE03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13,013,663.02</w:t>
            </w:r>
          </w:p>
        </w:tc>
        <w:tc>
          <w:tcPr>
            <w:tcW w:w="3213" w:type="dxa"/>
            <w:tcBorders>
              <w:top w:val="single" w:sz="2" w:space="0" w:color="auto"/>
              <w:left w:val="single" w:sz="2" w:space="0" w:color="auto"/>
              <w:bottom w:val="single" w:sz="2" w:space="0" w:color="auto"/>
              <w:right w:val="single" w:sz="2" w:space="0" w:color="auto"/>
            </w:tcBorders>
            <w:vAlign w:val="center"/>
          </w:tcPr>
          <w:p w14:paraId="1404001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13,013,663.02</w:t>
            </w:r>
          </w:p>
        </w:tc>
      </w:tr>
      <w:tr w:rsidR="00BF47BE" w14:paraId="40B497B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C9BC49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一年内到期的BT项目</w:t>
            </w:r>
          </w:p>
        </w:tc>
        <w:tc>
          <w:tcPr>
            <w:tcW w:w="3213" w:type="dxa"/>
            <w:tcBorders>
              <w:top w:val="single" w:sz="2" w:space="0" w:color="auto"/>
              <w:left w:val="single" w:sz="2" w:space="0" w:color="auto"/>
              <w:bottom w:val="single" w:sz="2" w:space="0" w:color="auto"/>
              <w:right w:val="single" w:sz="2" w:space="0" w:color="auto"/>
            </w:tcBorders>
            <w:vAlign w:val="center"/>
          </w:tcPr>
          <w:p w14:paraId="4ED133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70,800,431.28</w:t>
            </w:r>
          </w:p>
        </w:tc>
        <w:tc>
          <w:tcPr>
            <w:tcW w:w="3213" w:type="dxa"/>
            <w:tcBorders>
              <w:top w:val="single" w:sz="2" w:space="0" w:color="auto"/>
              <w:left w:val="single" w:sz="2" w:space="0" w:color="auto"/>
              <w:bottom w:val="single" w:sz="2" w:space="0" w:color="auto"/>
              <w:right w:val="single" w:sz="2" w:space="0" w:color="auto"/>
            </w:tcBorders>
            <w:vAlign w:val="center"/>
          </w:tcPr>
          <w:p w14:paraId="4AC348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70,800,431.28</w:t>
            </w:r>
          </w:p>
        </w:tc>
      </w:tr>
      <w:tr w:rsidR="00BF47BE" w14:paraId="4FF51A7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B2D88F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一年内到期的其他长期应收款</w:t>
            </w:r>
          </w:p>
        </w:tc>
        <w:tc>
          <w:tcPr>
            <w:tcW w:w="3213" w:type="dxa"/>
            <w:tcBorders>
              <w:top w:val="single" w:sz="2" w:space="0" w:color="auto"/>
              <w:left w:val="single" w:sz="2" w:space="0" w:color="auto"/>
              <w:bottom w:val="single" w:sz="2" w:space="0" w:color="auto"/>
              <w:right w:val="single" w:sz="2" w:space="0" w:color="auto"/>
            </w:tcBorders>
            <w:vAlign w:val="center"/>
          </w:tcPr>
          <w:p w14:paraId="4CEB85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20,782,169.12</w:t>
            </w:r>
          </w:p>
        </w:tc>
        <w:tc>
          <w:tcPr>
            <w:tcW w:w="3213" w:type="dxa"/>
            <w:tcBorders>
              <w:top w:val="single" w:sz="2" w:space="0" w:color="auto"/>
              <w:left w:val="single" w:sz="2" w:space="0" w:color="auto"/>
              <w:bottom w:val="single" w:sz="2" w:space="0" w:color="auto"/>
              <w:right w:val="single" w:sz="2" w:space="0" w:color="auto"/>
            </w:tcBorders>
            <w:vAlign w:val="center"/>
          </w:tcPr>
          <w:p w14:paraId="02714F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15,126,444.19</w:t>
            </w:r>
          </w:p>
        </w:tc>
      </w:tr>
      <w:tr w:rsidR="00BF47BE" w14:paraId="6572A71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0669D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617E0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104,596,263.42</w:t>
            </w:r>
          </w:p>
        </w:tc>
        <w:tc>
          <w:tcPr>
            <w:tcW w:w="3213" w:type="dxa"/>
            <w:tcBorders>
              <w:top w:val="single" w:sz="2" w:space="0" w:color="auto"/>
              <w:left w:val="single" w:sz="2" w:space="0" w:color="auto"/>
              <w:bottom w:val="single" w:sz="2" w:space="0" w:color="auto"/>
              <w:right w:val="single" w:sz="2" w:space="0" w:color="auto"/>
            </w:tcBorders>
            <w:vAlign w:val="center"/>
          </w:tcPr>
          <w:p w14:paraId="6D154E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98,940,538.49</w:t>
            </w:r>
          </w:p>
        </w:tc>
      </w:tr>
    </w:tbl>
    <w:p w14:paraId="7A8249D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重要的债权投资/其他债权投资</w:t>
      </w:r>
    </w:p>
    <w:p w14:paraId="7358C248"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BF47BE" w14:paraId="74B1E1B3" w14:textId="77777777">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F222F1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债权项目</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4D74F3E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1ABD8C0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6F165F99" w14:textId="77777777">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72C8537" w14:textId="77777777" w:rsidR="00BF47BE" w:rsidRDefault="00BF47BE"/>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1FF6C1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EE38C4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票面利率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A8916F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实际利率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84220A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BEA64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A19B74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票面利率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799EB8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实际利率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6EE4D4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r>
    </w:tbl>
    <w:p w14:paraId="485E5822"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667EB63" w14:textId="77777777" w:rsidR="00BF47BE" w:rsidRDefault="00BF47BE"/>
    <w:p w14:paraId="3BBE2967" w14:textId="77777777" w:rsidR="00BF47BE" w:rsidRDefault="00FA6409">
      <w:pPr>
        <w:pStyle w:val="3"/>
        <w:spacing w:line="280" w:lineRule="exact"/>
        <w:jc w:val="left"/>
        <w:rPr>
          <w:rFonts w:ascii="宋体" w:hAnsi="宋体" w:cs="宋体"/>
          <w:b/>
          <w:bCs/>
        </w:rPr>
      </w:pPr>
      <w:bookmarkStart w:id="93" w:name="_Toc989067"/>
      <w:r>
        <w:rPr>
          <w:rFonts w:ascii="宋体" w:hAnsi="宋体" w:cs="宋体"/>
          <w:b/>
          <w:bCs/>
        </w:rPr>
        <w:t>10、其他流动资产</w:t>
      </w:r>
      <w:bookmarkEnd w:id="93"/>
    </w:p>
    <w:p w14:paraId="0947389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301B9A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5319C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11AD9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3DEEE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1890931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43C10E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增值税</w:t>
            </w:r>
          </w:p>
        </w:tc>
        <w:tc>
          <w:tcPr>
            <w:tcW w:w="3213" w:type="dxa"/>
            <w:tcBorders>
              <w:top w:val="single" w:sz="2" w:space="0" w:color="auto"/>
              <w:left w:val="single" w:sz="2" w:space="0" w:color="auto"/>
              <w:bottom w:val="single" w:sz="2" w:space="0" w:color="auto"/>
              <w:right w:val="single" w:sz="2" w:space="0" w:color="auto"/>
            </w:tcBorders>
            <w:vAlign w:val="center"/>
          </w:tcPr>
          <w:p w14:paraId="3F6295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75,926,140.04</w:t>
            </w:r>
          </w:p>
        </w:tc>
        <w:tc>
          <w:tcPr>
            <w:tcW w:w="3213" w:type="dxa"/>
            <w:tcBorders>
              <w:top w:val="single" w:sz="2" w:space="0" w:color="auto"/>
              <w:left w:val="single" w:sz="2" w:space="0" w:color="auto"/>
              <w:bottom w:val="single" w:sz="2" w:space="0" w:color="auto"/>
              <w:right w:val="single" w:sz="2" w:space="0" w:color="auto"/>
            </w:tcBorders>
            <w:vAlign w:val="center"/>
          </w:tcPr>
          <w:p w14:paraId="441945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77,558,754.55</w:t>
            </w:r>
          </w:p>
        </w:tc>
      </w:tr>
      <w:tr w:rsidR="00BF47BE" w14:paraId="7067171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D66D6C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预缴企业所得税</w:t>
            </w:r>
          </w:p>
        </w:tc>
        <w:tc>
          <w:tcPr>
            <w:tcW w:w="3213" w:type="dxa"/>
            <w:tcBorders>
              <w:top w:val="single" w:sz="2" w:space="0" w:color="auto"/>
              <w:left w:val="single" w:sz="2" w:space="0" w:color="auto"/>
              <w:bottom w:val="single" w:sz="2" w:space="0" w:color="auto"/>
              <w:right w:val="single" w:sz="2" w:space="0" w:color="auto"/>
            </w:tcBorders>
            <w:vAlign w:val="center"/>
          </w:tcPr>
          <w:p w14:paraId="6D4993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7,009,359.74</w:t>
            </w:r>
          </w:p>
        </w:tc>
        <w:tc>
          <w:tcPr>
            <w:tcW w:w="3213" w:type="dxa"/>
            <w:tcBorders>
              <w:top w:val="single" w:sz="2" w:space="0" w:color="auto"/>
              <w:left w:val="single" w:sz="2" w:space="0" w:color="auto"/>
              <w:bottom w:val="single" w:sz="2" w:space="0" w:color="auto"/>
              <w:right w:val="single" w:sz="2" w:space="0" w:color="auto"/>
            </w:tcBorders>
            <w:vAlign w:val="center"/>
          </w:tcPr>
          <w:p w14:paraId="3AA53E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6,304,839.92</w:t>
            </w:r>
          </w:p>
        </w:tc>
      </w:tr>
      <w:tr w:rsidR="00BF47BE" w14:paraId="03C6B5E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EE88C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30315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82,935,499.78</w:t>
            </w:r>
          </w:p>
        </w:tc>
        <w:tc>
          <w:tcPr>
            <w:tcW w:w="3213" w:type="dxa"/>
            <w:tcBorders>
              <w:top w:val="single" w:sz="2" w:space="0" w:color="auto"/>
              <w:left w:val="single" w:sz="2" w:space="0" w:color="auto"/>
              <w:bottom w:val="single" w:sz="2" w:space="0" w:color="auto"/>
              <w:right w:val="single" w:sz="2" w:space="0" w:color="auto"/>
            </w:tcBorders>
            <w:vAlign w:val="center"/>
          </w:tcPr>
          <w:p w14:paraId="285FF1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83,863,594.47</w:t>
            </w:r>
          </w:p>
        </w:tc>
      </w:tr>
    </w:tbl>
    <w:p w14:paraId="793CBFF8"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A9D8CA0" w14:textId="77777777" w:rsidR="00BF47BE" w:rsidRDefault="00BF47BE"/>
    <w:p w14:paraId="79288F98" w14:textId="77777777" w:rsidR="00BF47BE" w:rsidRDefault="00FA6409">
      <w:pPr>
        <w:pStyle w:val="3"/>
        <w:spacing w:line="280" w:lineRule="exact"/>
        <w:jc w:val="left"/>
        <w:rPr>
          <w:rFonts w:ascii="宋体" w:hAnsi="宋体" w:cs="宋体"/>
          <w:b/>
          <w:bCs/>
        </w:rPr>
      </w:pPr>
      <w:bookmarkStart w:id="94" w:name="_Toc989068"/>
      <w:r>
        <w:rPr>
          <w:rFonts w:ascii="宋体" w:hAnsi="宋体" w:cs="宋体"/>
          <w:b/>
          <w:bCs/>
        </w:rPr>
        <w:t>11、长期应收款</w:t>
      </w:r>
      <w:bookmarkEnd w:id="94"/>
    </w:p>
    <w:p w14:paraId="2419A046" w14:textId="77777777" w:rsidR="00BF47BE" w:rsidRDefault="00FA6409">
      <w:pPr>
        <w:keepNext/>
        <w:keepLines/>
        <w:spacing w:before="300" w:after="300" w:line="280" w:lineRule="exact"/>
        <w:outlineLvl w:val="3"/>
        <w:rPr>
          <w:rFonts w:ascii="宋体" w:eastAsia="宋体" w:hAnsi="宋体" w:cs="宋体"/>
          <w:b/>
          <w:bCs/>
          <w:szCs w:val="21"/>
        </w:rPr>
      </w:pPr>
      <w:bookmarkStart w:id="95" w:name="_Toc989069"/>
      <w:r>
        <w:rPr>
          <w:rFonts w:ascii="宋体" w:eastAsia="宋体" w:hAnsi="宋体" w:cs="宋体"/>
          <w:b/>
          <w:bCs/>
          <w:szCs w:val="21"/>
        </w:rPr>
        <w:t>（1） 长期应收款情况</w:t>
      </w:r>
      <w:bookmarkEnd w:id="95"/>
    </w:p>
    <w:p w14:paraId="06266032"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4"/>
        <w:gridCol w:w="1205"/>
        <w:gridCol w:w="1205"/>
        <w:gridCol w:w="1205"/>
        <w:gridCol w:w="1205"/>
        <w:gridCol w:w="1205"/>
        <w:gridCol w:w="1205"/>
        <w:gridCol w:w="1205"/>
      </w:tblGrid>
      <w:tr w:rsidR="00BF47BE" w14:paraId="496C8CB3" w14:textId="77777777">
        <w:trPr>
          <w:trHeight w:val="240"/>
        </w:trPr>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9450B9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615"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8D9BCB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615"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1429F98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95553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折现率区间</w:t>
            </w:r>
          </w:p>
        </w:tc>
      </w:tr>
      <w:tr w:rsidR="00BF47BE" w14:paraId="53029514" w14:textId="77777777">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45E8E69" w14:textId="77777777" w:rsidR="00BF47BE" w:rsidRDefault="00BF47BE"/>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1A8A34C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4316851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51FC86F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5FD19F3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07D7099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5F98515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175E5EC" w14:textId="77777777" w:rsidR="00BF47BE" w:rsidRDefault="00BF47BE"/>
        </w:tc>
      </w:tr>
      <w:tr w:rsidR="00BF47BE" w14:paraId="10ECF3AC"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251E145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PPP污水处理项目</w:t>
            </w:r>
          </w:p>
        </w:tc>
        <w:tc>
          <w:tcPr>
            <w:tcW w:w="1205" w:type="dxa"/>
            <w:tcBorders>
              <w:top w:val="single" w:sz="2" w:space="0" w:color="auto"/>
              <w:left w:val="single" w:sz="2" w:space="0" w:color="auto"/>
              <w:bottom w:val="single" w:sz="2" w:space="0" w:color="auto"/>
              <w:right w:val="single" w:sz="2" w:space="0" w:color="auto"/>
            </w:tcBorders>
            <w:vAlign w:val="center"/>
          </w:tcPr>
          <w:p w14:paraId="0DFEC23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501,917,101.74</w:t>
            </w:r>
          </w:p>
        </w:tc>
        <w:tc>
          <w:tcPr>
            <w:tcW w:w="1205" w:type="dxa"/>
            <w:tcBorders>
              <w:top w:val="single" w:sz="2" w:space="0" w:color="auto"/>
              <w:left w:val="single" w:sz="2" w:space="0" w:color="auto"/>
              <w:bottom w:val="single" w:sz="2" w:space="0" w:color="auto"/>
              <w:right w:val="single" w:sz="2" w:space="0" w:color="auto"/>
            </w:tcBorders>
            <w:vAlign w:val="center"/>
          </w:tcPr>
          <w:p w14:paraId="016DA0CF"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5BEDD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501,917,101.74</w:t>
            </w:r>
          </w:p>
        </w:tc>
        <w:tc>
          <w:tcPr>
            <w:tcW w:w="1205" w:type="dxa"/>
            <w:tcBorders>
              <w:top w:val="single" w:sz="2" w:space="0" w:color="auto"/>
              <w:left w:val="single" w:sz="2" w:space="0" w:color="auto"/>
              <w:bottom w:val="single" w:sz="2" w:space="0" w:color="auto"/>
              <w:right w:val="single" w:sz="2" w:space="0" w:color="auto"/>
            </w:tcBorders>
            <w:vAlign w:val="center"/>
          </w:tcPr>
          <w:p w14:paraId="6634CE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507,688,505.61</w:t>
            </w:r>
          </w:p>
        </w:tc>
        <w:tc>
          <w:tcPr>
            <w:tcW w:w="1205" w:type="dxa"/>
            <w:tcBorders>
              <w:top w:val="single" w:sz="2" w:space="0" w:color="auto"/>
              <w:left w:val="single" w:sz="2" w:space="0" w:color="auto"/>
              <w:bottom w:val="single" w:sz="2" w:space="0" w:color="auto"/>
              <w:right w:val="single" w:sz="2" w:space="0" w:color="auto"/>
            </w:tcBorders>
            <w:vAlign w:val="center"/>
          </w:tcPr>
          <w:p w14:paraId="12F1D8B9"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313E72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507,688,505.61</w:t>
            </w:r>
          </w:p>
        </w:tc>
        <w:tc>
          <w:tcPr>
            <w:tcW w:w="1205" w:type="dxa"/>
            <w:tcBorders>
              <w:top w:val="single" w:sz="2" w:space="0" w:color="auto"/>
              <w:left w:val="single" w:sz="2" w:space="0" w:color="auto"/>
              <w:bottom w:val="single" w:sz="2" w:space="0" w:color="auto"/>
              <w:right w:val="single" w:sz="2" w:space="0" w:color="auto"/>
            </w:tcBorders>
            <w:vAlign w:val="center"/>
          </w:tcPr>
          <w:p w14:paraId="0D97BAFB" w14:textId="77777777" w:rsidR="00BF47BE" w:rsidRDefault="00BF47BE">
            <w:pPr>
              <w:spacing w:line="240" w:lineRule="exact"/>
              <w:rPr>
                <w:rFonts w:ascii="宋体" w:eastAsia="宋体" w:hAnsi="宋体" w:cs="宋体"/>
                <w:sz w:val="18"/>
                <w:szCs w:val="18"/>
              </w:rPr>
            </w:pPr>
          </w:p>
        </w:tc>
      </w:tr>
      <w:tr w:rsidR="00BF47BE" w14:paraId="4146A91D"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6D4CC1B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BT项目</w:t>
            </w:r>
          </w:p>
        </w:tc>
        <w:tc>
          <w:tcPr>
            <w:tcW w:w="1205" w:type="dxa"/>
            <w:tcBorders>
              <w:top w:val="single" w:sz="2" w:space="0" w:color="auto"/>
              <w:left w:val="single" w:sz="2" w:space="0" w:color="auto"/>
              <w:bottom w:val="single" w:sz="2" w:space="0" w:color="auto"/>
              <w:right w:val="single" w:sz="2" w:space="0" w:color="auto"/>
            </w:tcBorders>
            <w:vAlign w:val="center"/>
          </w:tcPr>
          <w:p w14:paraId="34B02D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96,244,973.09</w:t>
            </w:r>
          </w:p>
        </w:tc>
        <w:tc>
          <w:tcPr>
            <w:tcW w:w="1205" w:type="dxa"/>
            <w:tcBorders>
              <w:top w:val="single" w:sz="2" w:space="0" w:color="auto"/>
              <w:left w:val="single" w:sz="2" w:space="0" w:color="auto"/>
              <w:bottom w:val="single" w:sz="2" w:space="0" w:color="auto"/>
              <w:right w:val="single" w:sz="2" w:space="0" w:color="auto"/>
            </w:tcBorders>
            <w:vAlign w:val="center"/>
          </w:tcPr>
          <w:p w14:paraId="65D7CEED"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32A52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96,244,973.09</w:t>
            </w:r>
          </w:p>
        </w:tc>
        <w:tc>
          <w:tcPr>
            <w:tcW w:w="1205" w:type="dxa"/>
            <w:tcBorders>
              <w:top w:val="single" w:sz="2" w:space="0" w:color="auto"/>
              <w:left w:val="single" w:sz="2" w:space="0" w:color="auto"/>
              <w:bottom w:val="single" w:sz="2" w:space="0" w:color="auto"/>
              <w:right w:val="single" w:sz="2" w:space="0" w:color="auto"/>
            </w:tcBorders>
            <w:vAlign w:val="center"/>
          </w:tcPr>
          <w:p w14:paraId="29A93B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96,244,973.09</w:t>
            </w:r>
          </w:p>
        </w:tc>
        <w:tc>
          <w:tcPr>
            <w:tcW w:w="1205" w:type="dxa"/>
            <w:tcBorders>
              <w:top w:val="single" w:sz="2" w:space="0" w:color="auto"/>
              <w:left w:val="single" w:sz="2" w:space="0" w:color="auto"/>
              <w:bottom w:val="single" w:sz="2" w:space="0" w:color="auto"/>
              <w:right w:val="single" w:sz="2" w:space="0" w:color="auto"/>
            </w:tcBorders>
            <w:vAlign w:val="center"/>
          </w:tcPr>
          <w:p w14:paraId="5C51DDCF"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4BB741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96,244,973.09</w:t>
            </w:r>
          </w:p>
        </w:tc>
        <w:tc>
          <w:tcPr>
            <w:tcW w:w="1205" w:type="dxa"/>
            <w:tcBorders>
              <w:top w:val="single" w:sz="2" w:space="0" w:color="auto"/>
              <w:left w:val="single" w:sz="2" w:space="0" w:color="auto"/>
              <w:bottom w:val="single" w:sz="2" w:space="0" w:color="auto"/>
              <w:right w:val="single" w:sz="2" w:space="0" w:color="auto"/>
            </w:tcBorders>
            <w:vAlign w:val="center"/>
          </w:tcPr>
          <w:p w14:paraId="5064ACD1" w14:textId="77777777" w:rsidR="00BF47BE" w:rsidRDefault="00BF47BE">
            <w:pPr>
              <w:spacing w:line="240" w:lineRule="exact"/>
              <w:rPr>
                <w:rFonts w:ascii="宋体" w:eastAsia="宋体" w:hAnsi="宋体" w:cs="宋体"/>
                <w:sz w:val="18"/>
                <w:szCs w:val="18"/>
              </w:rPr>
            </w:pPr>
          </w:p>
        </w:tc>
      </w:tr>
      <w:tr w:rsidR="00BF47BE" w14:paraId="6C917041"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4ED2998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1205" w:type="dxa"/>
            <w:tcBorders>
              <w:top w:val="single" w:sz="2" w:space="0" w:color="auto"/>
              <w:left w:val="single" w:sz="2" w:space="0" w:color="auto"/>
              <w:bottom w:val="single" w:sz="2" w:space="0" w:color="auto"/>
              <w:right w:val="single" w:sz="2" w:space="0" w:color="auto"/>
            </w:tcBorders>
            <w:vAlign w:val="center"/>
          </w:tcPr>
          <w:p w14:paraId="00596B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259,383,422.07</w:t>
            </w:r>
          </w:p>
        </w:tc>
        <w:tc>
          <w:tcPr>
            <w:tcW w:w="1205" w:type="dxa"/>
            <w:tcBorders>
              <w:top w:val="single" w:sz="2" w:space="0" w:color="auto"/>
              <w:left w:val="single" w:sz="2" w:space="0" w:color="auto"/>
              <w:bottom w:val="single" w:sz="2" w:space="0" w:color="auto"/>
              <w:right w:val="single" w:sz="2" w:space="0" w:color="auto"/>
            </w:tcBorders>
            <w:vAlign w:val="center"/>
          </w:tcPr>
          <w:p w14:paraId="01894615"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A5246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259,383,422.07</w:t>
            </w:r>
          </w:p>
        </w:tc>
        <w:tc>
          <w:tcPr>
            <w:tcW w:w="1205" w:type="dxa"/>
            <w:tcBorders>
              <w:top w:val="single" w:sz="2" w:space="0" w:color="auto"/>
              <w:left w:val="single" w:sz="2" w:space="0" w:color="auto"/>
              <w:bottom w:val="single" w:sz="2" w:space="0" w:color="auto"/>
              <w:right w:val="single" w:sz="2" w:space="0" w:color="auto"/>
            </w:tcBorders>
            <w:vAlign w:val="center"/>
          </w:tcPr>
          <w:p w14:paraId="1161F8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252,753,289.76</w:t>
            </w:r>
          </w:p>
        </w:tc>
        <w:tc>
          <w:tcPr>
            <w:tcW w:w="1205" w:type="dxa"/>
            <w:tcBorders>
              <w:top w:val="single" w:sz="2" w:space="0" w:color="auto"/>
              <w:left w:val="single" w:sz="2" w:space="0" w:color="auto"/>
              <w:bottom w:val="single" w:sz="2" w:space="0" w:color="auto"/>
              <w:right w:val="single" w:sz="2" w:space="0" w:color="auto"/>
            </w:tcBorders>
            <w:vAlign w:val="center"/>
          </w:tcPr>
          <w:p w14:paraId="767995DB"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176DA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252,753,289.76</w:t>
            </w:r>
          </w:p>
        </w:tc>
        <w:tc>
          <w:tcPr>
            <w:tcW w:w="1205" w:type="dxa"/>
            <w:tcBorders>
              <w:top w:val="single" w:sz="2" w:space="0" w:color="auto"/>
              <w:left w:val="single" w:sz="2" w:space="0" w:color="auto"/>
              <w:bottom w:val="single" w:sz="2" w:space="0" w:color="auto"/>
              <w:right w:val="single" w:sz="2" w:space="0" w:color="auto"/>
            </w:tcBorders>
            <w:vAlign w:val="center"/>
          </w:tcPr>
          <w:p w14:paraId="37A5BEB1" w14:textId="77777777" w:rsidR="00BF47BE" w:rsidRDefault="00BF47BE">
            <w:pPr>
              <w:spacing w:line="240" w:lineRule="exact"/>
              <w:rPr>
                <w:rFonts w:ascii="宋体" w:eastAsia="宋体" w:hAnsi="宋体" w:cs="宋体"/>
                <w:sz w:val="18"/>
                <w:szCs w:val="18"/>
              </w:rPr>
            </w:pPr>
          </w:p>
        </w:tc>
      </w:tr>
      <w:tr w:rsidR="00BF47BE" w14:paraId="3C47155C"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228C534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减：一年内</w:t>
            </w:r>
            <w:r>
              <w:rPr>
                <w:rFonts w:ascii="宋体" w:eastAsia="宋体" w:hAnsi="宋体" w:cs="宋体"/>
                <w:sz w:val="18"/>
                <w:szCs w:val="18"/>
              </w:rPr>
              <w:lastRenderedPageBreak/>
              <w:t>到期的PPP项目</w:t>
            </w:r>
          </w:p>
        </w:tc>
        <w:tc>
          <w:tcPr>
            <w:tcW w:w="1205" w:type="dxa"/>
            <w:tcBorders>
              <w:top w:val="single" w:sz="2" w:space="0" w:color="auto"/>
              <w:left w:val="single" w:sz="2" w:space="0" w:color="auto"/>
              <w:bottom w:val="single" w:sz="2" w:space="0" w:color="auto"/>
              <w:right w:val="single" w:sz="2" w:space="0" w:color="auto"/>
            </w:tcBorders>
            <w:vAlign w:val="center"/>
          </w:tcPr>
          <w:p w14:paraId="7C642A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lastRenderedPageBreak/>
              <w:t>13,013,663.02</w:t>
            </w:r>
          </w:p>
        </w:tc>
        <w:tc>
          <w:tcPr>
            <w:tcW w:w="1205" w:type="dxa"/>
            <w:tcBorders>
              <w:top w:val="single" w:sz="2" w:space="0" w:color="auto"/>
              <w:left w:val="single" w:sz="2" w:space="0" w:color="auto"/>
              <w:bottom w:val="single" w:sz="2" w:space="0" w:color="auto"/>
              <w:right w:val="single" w:sz="2" w:space="0" w:color="auto"/>
            </w:tcBorders>
            <w:vAlign w:val="center"/>
          </w:tcPr>
          <w:p w14:paraId="29BD858D"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6B92AC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13,013,663.02</w:t>
            </w:r>
          </w:p>
        </w:tc>
        <w:tc>
          <w:tcPr>
            <w:tcW w:w="1205" w:type="dxa"/>
            <w:tcBorders>
              <w:top w:val="single" w:sz="2" w:space="0" w:color="auto"/>
              <w:left w:val="single" w:sz="2" w:space="0" w:color="auto"/>
              <w:bottom w:val="single" w:sz="2" w:space="0" w:color="auto"/>
              <w:right w:val="single" w:sz="2" w:space="0" w:color="auto"/>
            </w:tcBorders>
            <w:vAlign w:val="center"/>
          </w:tcPr>
          <w:p w14:paraId="68AB8C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lastRenderedPageBreak/>
              <w:t>13,013,663.02</w:t>
            </w:r>
          </w:p>
        </w:tc>
        <w:tc>
          <w:tcPr>
            <w:tcW w:w="1205" w:type="dxa"/>
            <w:tcBorders>
              <w:top w:val="single" w:sz="2" w:space="0" w:color="auto"/>
              <w:left w:val="single" w:sz="2" w:space="0" w:color="auto"/>
              <w:bottom w:val="single" w:sz="2" w:space="0" w:color="auto"/>
              <w:right w:val="single" w:sz="2" w:space="0" w:color="auto"/>
            </w:tcBorders>
            <w:vAlign w:val="center"/>
          </w:tcPr>
          <w:p w14:paraId="18496DFC"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40D1D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13,013,663.02</w:t>
            </w:r>
          </w:p>
        </w:tc>
        <w:tc>
          <w:tcPr>
            <w:tcW w:w="1205" w:type="dxa"/>
            <w:tcBorders>
              <w:top w:val="single" w:sz="2" w:space="0" w:color="auto"/>
              <w:left w:val="single" w:sz="2" w:space="0" w:color="auto"/>
              <w:bottom w:val="single" w:sz="2" w:space="0" w:color="auto"/>
              <w:right w:val="single" w:sz="2" w:space="0" w:color="auto"/>
            </w:tcBorders>
            <w:vAlign w:val="center"/>
          </w:tcPr>
          <w:p w14:paraId="16404FEE" w14:textId="77777777" w:rsidR="00BF47BE" w:rsidRDefault="00BF47BE">
            <w:pPr>
              <w:spacing w:line="240" w:lineRule="exact"/>
              <w:rPr>
                <w:rFonts w:ascii="宋体" w:eastAsia="宋体" w:hAnsi="宋体" w:cs="宋体"/>
                <w:sz w:val="18"/>
                <w:szCs w:val="18"/>
              </w:rPr>
            </w:pPr>
          </w:p>
        </w:tc>
      </w:tr>
      <w:tr w:rsidR="00BF47BE" w14:paraId="623D8621"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0E0B31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减：一年内到期的BT项目</w:t>
            </w:r>
          </w:p>
        </w:tc>
        <w:tc>
          <w:tcPr>
            <w:tcW w:w="1205" w:type="dxa"/>
            <w:tcBorders>
              <w:top w:val="single" w:sz="2" w:space="0" w:color="auto"/>
              <w:left w:val="single" w:sz="2" w:space="0" w:color="auto"/>
              <w:bottom w:val="single" w:sz="2" w:space="0" w:color="auto"/>
              <w:right w:val="single" w:sz="2" w:space="0" w:color="auto"/>
            </w:tcBorders>
            <w:vAlign w:val="center"/>
          </w:tcPr>
          <w:p w14:paraId="5E6C70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-70,800,431.28</w:t>
            </w:r>
          </w:p>
        </w:tc>
        <w:tc>
          <w:tcPr>
            <w:tcW w:w="1205" w:type="dxa"/>
            <w:tcBorders>
              <w:top w:val="single" w:sz="2" w:space="0" w:color="auto"/>
              <w:left w:val="single" w:sz="2" w:space="0" w:color="auto"/>
              <w:bottom w:val="single" w:sz="2" w:space="0" w:color="auto"/>
              <w:right w:val="single" w:sz="2" w:space="0" w:color="auto"/>
            </w:tcBorders>
            <w:vAlign w:val="center"/>
          </w:tcPr>
          <w:p w14:paraId="01328C41"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B3B55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-70,800,431.28</w:t>
            </w:r>
          </w:p>
        </w:tc>
        <w:tc>
          <w:tcPr>
            <w:tcW w:w="1205" w:type="dxa"/>
            <w:tcBorders>
              <w:top w:val="single" w:sz="2" w:space="0" w:color="auto"/>
              <w:left w:val="single" w:sz="2" w:space="0" w:color="auto"/>
              <w:bottom w:val="single" w:sz="2" w:space="0" w:color="auto"/>
              <w:right w:val="single" w:sz="2" w:space="0" w:color="auto"/>
            </w:tcBorders>
            <w:vAlign w:val="center"/>
          </w:tcPr>
          <w:p w14:paraId="7E484E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-70,800,431.28</w:t>
            </w:r>
          </w:p>
        </w:tc>
        <w:tc>
          <w:tcPr>
            <w:tcW w:w="1205" w:type="dxa"/>
            <w:tcBorders>
              <w:top w:val="single" w:sz="2" w:space="0" w:color="auto"/>
              <w:left w:val="single" w:sz="2" w:space="0" w:color="auto"/>
              <w:bottom w:val="single" w:sz="2" w:space="0" w:color="auto"/>
              <w:right w:val="single" w:sz="2" w:space="0" w:color="auto"/>
            </w:tcBorders>
            <w:vAlign w:val="center"/>
          </w:tcPr>
          <w:p w14:paraId="36FF044C"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7054B7B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-70,800,431.28</w:t>
            </w:r>
          </w:p>
        </w:tc>
        <w:tc>
          <w:tcPr>
            <w:tcW w:w="1205" w:type="dxa"/>
            <w:tcBorders>
              <w:top w:val="single" w:sz="2" w:space="0" w:color="auto"/>
              <w:left w:val="single" w:sz="2" w:space="0" w:color="auto"/>
              <w:bottom w:val="single" w:sz="2" w:space="0" w:color="auto"/>
              <w:right w:val="single" w:sz="2" w:space="0" w:color="auto"/>
            </w:tcBorders>
            <w:vAlign w:val="center"/>
          </w:tcPr>
          <w:p w14:paraId="7D19CF95" w14:textId="77777777" w:rsidR="00BF47BE" w:rsidRDefault="00BF47BE">
            <w:pPr>
              <w:spacing w:line="240" w:lineRule="exact"/>
              <w:rPr>
                <w:rFonts w:ascii="宋体" w:eastAsia="宋体" w:hAnsi="宋体" w:cs="宋体"/>
                <w:sz w:val="18"/>
                <w:szCs w:val="18"/>
              </w:rPr>
            </w:pPr>
          </w:p>
        </w:tc>
      </w:tr>
      <w:tr w:rsidR="00BF47BE" w14:paraId="3CB47FAE"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6D4F9BB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减：一年内到期的其他长期应收</w:t>
            </w:r>
          </w:p>
        </w:tc>
        <w:tc>
          <w:tcPr>
            <w:tcW w:w="1205" w:type="dxa"/>
            <w:tcBorders>
              <w:top w:val="single" w:sz="2" w:space="0" w:color="auto"/>
              <w:left w:val="single" w:sz="2" w:space="0" w:color="auto"/>
              <w:bottom w:val="single" w:sz="2" w:space="0" w:color="auto"/>
              <w:right w:val="single" w:sz="2" w:space="0" w:color="auto"/>
            </w:tcBorders>
            <w:vAlign w:val="center"/>
          </w:tcPr>
          <w:p w14:paraId="2214D1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-20,782,169.12</w:t>
            </w:r>
          </w:p>
        </w:tc>
        <w:tc>
          <w:tcPr>
            <w:tcW w:w="1205" w:type="dxa"/>
            <w:tcBorders>
              <w:top w:val="single" w:sz="2" w:space="0" w:color="auto"/>
              <w:left w:val="single" w:sz="2" w:space="0" w:color="auto"/>
              <w:bottom w:val="single" w:sz="2" w:space="0" w:color="auto"/>
              <w:right w:val="single" w:sz="2" w:space="0" w:color="auto"/>
            </w:tcBorders>
            <w:vAlign w:val="center"/>
          </w:tcPr>
          <w:p w14:paraId="13ABAF0F"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C6798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-20,782,169.12</w:t>
            </w:r>
          </w:p>
        </w:tc>
        <w:tc>
          <w:tcPr>
            <w:tcW w:w="1205" w:type="dxa"/>
            <w:tcBorders>
              <w:top w:val="single" w:sz="2" w:space="0" w:color="auto"/>
              <w:left w:val="single" w:sz="2" w:space="0" w:color="auto"/>
              <w:bottom w:val="single" w:sz="2" w:space="0" w:color="auto"/>
              <w:right w:val="single" w:sz="2" w:space="0" w:color="auto"/>
            </w:tcBorders>
            <w:vAlign w:val="center"/>
          </w:tcPr>
          <w:p w14:paraId="6D4427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-15,126,444.19</w:t>
            </w:r>
          </w:p>
        </w:tc>
        <w:tc>
          <w:tcPr>
            <w:tcW w:w="1205" w:type="dxa"/>
            <w:tcBorders>
              <w:top w:val="single" w:sz="2" w:space="0" w:color="auto"/>
              <w:left w:val="single" w:sz="2" w:space="0" w:color="auto"/>
              <w:bottom w:val="single" w:sz="2" w:space="0" w:color="auto"/>
              <w:right w:val="single" w:sz="2" w:space="0" w:color="auto"/>
            </w:tcBorders>
            <w:vAlign w:val="center"/>
          </w:tcPr>
          <w:p w14:paraId="6AA63062"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49B22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-15,126,444.19</w:t>
            </w:r>
          </w:p>
        </w:tc>
        <w:tc>
          <w:tcPr>
            <w:tcW w:w="1205" w:type="dxa"/>
            <w:tcBorders>
              <w:top w:val="single" w:sz="2" w:space="0" w:color="auto"/>
              <w:left w:val="single" w:sz="2" w:space="0" w:color="auto"/>
              <w:bottom w:val="single" w:sz="2" w:space="0" w:color="auto"/>
              <w:right w:val="single" w:sz="2" w:space="0" w:color="auto"/>
            </w:tcBorders>
            <w:vAlign w:val="center"/>
          </w:tcPr>
          <w:p w14:paraId="4E876EDA" w14:textId="77777777" w:rsidR="00BF47BE" w:rsidRDefault="00BF47BE">
            <w:pPr>
              <w:spacing w:line="240" w:lineRule="exact"/>
              <w:rPr>
                <w:rFonts w:ascii="宋体" w:eastAsia="宋体" w:hAnsi="宋体" w:cs="宋体"/>
                <w:sz w:val="18"/>
                <w:szCs w:val="18"/>
              </w:rPr>
            </w:pPr>
          </w:p>
        </w:tc>
      </w:tr>
      <w:tr w:rsidR="00BF47BE" w14:paraId="6D6BB27F" w14:textId="77777777">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739311E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205" w:type="dxa"/>
            <w:tcBorders>
              <w:top w:val="single" w:sz="2" w:space="0" w:color="auto"/>
              <w:left w:val="single" w:sz="2" w:space="0" w:color="auto"/>
              <w:bottom w:val="single" w:sz="2" w:space="0" w:color="auto"/>
              <w:right w:val="single" w:sz="2" w:space="0" w:color="auto"/>
            </w:tcBorders>
            <w:vAlign w:val="center"/>
          </w:tcPr>
          <w:p w14:paraId="6C2371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752,949,233.48</w:t>
            </w:r>
          </w:p>
        </w:tc>
        <w:tc>
          <w:tcPr>
            <w:tcW w:w="1205" w:type="dxa"/>
            <w:tcBorders>
              <w:top w:val="single" w:sz="2" w:space="0" w:color="auto"/>
              <w:left w:val="single" w:sz="2" w:space="0" w:color="auto"/>
              <w:bottom w:val="single" w:sz="2" w:space="0" w:color="auto"/>
              <w:right w:val="single" w:sz="2" w:space="0" w:color="auto"/>
            </w:tcBorders>
            <w:vAlign w:val="center"/>
          </w:tcPr>
          <w:p w14:paraId="26B9176D"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5C468D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752,949,233.48</w:t>
            </w:r>
          </w:p>
        </w:tc>
        <w:tc>
          <w:tcPr>
            <w:tcW w:w="1205" w:type="dxa"/>
            <w:tcBorders>
              <w:top w:val="single" w:sz="2" w:space="0" w:color="auto"/>
              <w:left w:val="single" w:sz="2" w:space="0" w:color="auto"/>
              <w:bottom w:val="single" w:sz="2" w:space="0" w:color="auto"/>
              <w:right w:val="single" w:sz="2" w:space="0" w:color="auto"/>
            </w:tcBorders>
            <w:vAlign w:val="center"/>
          </w:tcPr>
          <w:p w14:paraId="7AF7F6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757,746,229.97</w:t>
            </w:r>
          </w:p>
        </w:tc>
        <w:tc>
          <w:tcPr>
            <w:tcW w:w="1205" w:type="dxa"/>
            <w:tcBorders>
              <w:top w:val="single" w:sz="2" w:space="0" w:color="auto"/>
              <w:left w:val="single" w:sz="2" w:space="0" w:color="auto"/>
              <w:bottom w:val="single" w:sz="2" w:space="0" w:color="auto"/>
              <w:right w:val="single" w:sz="2" w:space="0" w:color="auto"/>
            </w:tcBorders>
            <w:vAlign w:val="center"/>
          </w:tcPr>
          <w:p w14:paraId="15B09FCC"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3EF15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757,746,229.97</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76065EB1" w14:textId="77777777" w:rsidR="00BF47BE" w:rsidRDefault="00BF47BE"/>
        </w:tc>
      </w:tr>
    </w:tbl>
    <w:p w14:paraId="57AB9843"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坏账准备减值情况</w:t>
      </w:r>
    </w:p>
    <w:p w14:paraId="6CFD325B"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20960533"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881BC1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41A12C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4F344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494AB4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67AD04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266EFB8B"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652263B"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89181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12E2DB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39C391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B480EDC" w14:textId="77777777" w:rsidR="00BF47BE" w:rsidRDefault="00BF47BE"/>
        </w:tc>
      </w:tr>
      <w:tr w:rsidR="00BF47BE" w14:paraId="42AB431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AB4D36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2023年1月1日余额在本期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61DAF1D"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BD3CFF0"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7DD1351"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73AB7D6" w14:textId="77777777" w:rsidR="00BF47BE" w:rsidRDefault="00BF47BE"/>
        </w:tc>
      </w:tr>
    </w:tbl>
    <w:p w14:paraId="3F38B11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14:paraId="7CEF08A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792D2465" w14:textId="77777777" w:rsidR="00BF47BE" w:rsidRDefault="00BF47BE"/>
    <w:p w14:paraId="53DA3C96" w14:textId="77777777" w:rsidR="00BF47BE" w:rsidRDefault="00FA6409">
      <w:pPr>
        <w:pStyle w:val="3"/>
        <w:spacing w:line="280" w:lineRule="exact"/>
        <w:jc w:val="left"/>
        <w:rPr>
          <w:rFonts w:ascii="宋体" w:hAnsi="宋体" w:cs="宋体"/>
          <w:b/>
          <w:bCs/>
        </w:rPr>
      </w:pPr>
      <w:bookmarkStart w:id="96" w:name="_Toc989070"/>
      <w:r>
        <w:rPr>
          <w:rFonts w:ascii="宋体" w:hAnsi="宋体" w:cs="宋体"/>
          <w:b/>
          <w:bCs/>
        </w:rPr>
        <w:t>12、长期股权投资</w:t>
      </w:r>
      <w:bookmarkEnd w:id="96"/>
    </w:p>
    <w:p w14:paraId="7653371B"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3"/>
        <w:gridCol w:w="803"/>
        <w:gridCol w:w="803"/>
        <w:gridCol w:w="803"/>
        <w:gridCol w:w="803"/>
        <w:gridCol w:w="803"/>
        <w:gridCol w:w="803"/>
        <w:gridCol w:w="803"/>
        <w:gridCol w:w="803"/>
        <w:gridCol w:w="805"/>
        <w:gridCol w:w="803"/>
        <w:gridCol w:w="804"/>
      </w:tblGrid>
      <w:tr w:rsidR="00BF47BE" w14:paraId="05916E72" w14:textId="77777777">
        <w:trPr>
          <w:trHeight w:val="240"/>
        </w:trPr>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176073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8006F8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期初余额（账面价值）</w:t>
            </w:r>
          </w:p>
        </w:tc>
        <w:tc>
          <w:tcPr>
            <w:tcW w:w="6426"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14:paraId="23C342B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本期增减变动</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E35AE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期末余额（账面价值）</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123CD8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减值准备期末余额</w:t>
            </w:r>
          </w:p>
        </w:tc>
      </w:tr>
      <w:tr w:rsidR="00BF47BE" w14:paraId="3C8CAA78" w14:textId="77777777">
        <w:trPr>
          <w:trHeight w:val="240"/>
        </w:trPr>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746C52F" w14:textId="77777777" w:rsidR="00BF47BE" w:rsidRDefault="00BF47BE"/>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10777A3" w14:textId="77777777" w:rsidR="00BF47BE" w:rsidRDefault="00BF47BE"/>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68580B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追加投资</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AA7671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减少投资</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32A8DD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权益法下确认的投资损益</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290123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其他综合收益调整</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C17F97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其他权益变动</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ECAEFA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宣告发放现金股利或利润</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A5898D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计提减值准备</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3EC01F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01336DE" w14:textId="77777777" w:rsidR="00BF47BE" w:rsidRDefault="00BF47BE"/>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C2CC4F4" w14:textId="77777777" w:rsidR="00BF47BE" w:rsidRDefault="00BF47BE"/>
        </w:tc>
      </w:tr>
      <w:tr w:rsidR="00BF47BE" w14:paraId="4204F8F4" w14:textId="77777777">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7B7491A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一、合营企业</w:t>
            </w:r>
          </w:p>
        </w:tc>
      </w:tr>
      <w:tr w:rsidR="00BF47BE" w14:paraId="5C4EA906" w14:textId="77777777">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53CF8C8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二、联营企业</w:t>
            </w:r>
          </w:p>
        </w:tc>
      </w:tr>
      <w:tr w:rsidR="00BF47BE" w14:paraId="19314868"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50B73BC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天津市南港工业区水务有限公司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207DDB2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53,755,161.98</w:t>
            </w:r>
          </w:p>
        </w:tc>
        <w:tc>
          <w:tcPr>
            <w:tcW w:w="803" w:type="dxa"/>
            <w:tcBorders>
              <w:top w:val="single" w:sz="2" w:space="0" w:color="auto"/>
              <w:left w:val="single" w:sz="2" w:space="0" w:color="auto"/>
              <w:bottom w:val="single" w:sz="2" w:space="0" w:color="auto"/>
              <w:right w:val="single" w:sz="2" w:space="0" w:color="auto"/>
            </w:tcBorders>
            <w:vAlign w:val="center"/>
          </w:tcPr>
          <w:p w14:paraId="174E0D9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86B1A5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FDE4A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7,793,050.82</w:t>
            </w:r>
          </w:p>
        </w:tc>
        <w:tc>
          <w:tcPr>
            <w:tcW w:w="803" w:type="dxa"/>
            <w:tcBorders>
              <w:top w:val="single" w:sz="2" w:space="0" w:color="auto"/>
              <w:left w:val="single" w:sz="2" w:space="0" w:color="auto"/>
              <w:bottom w:val="single" w:sz="2" w:space="0" w:color="auto"/>
              <w:right w:val="single" w:sz="2" w:space="0" w:color="auto"/>
            </w:tcBorders>
            <w:vAlign w:val="center"/>
          </w:tcPr>
          <w:p w14:paraId="7DEE5A3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C06E4B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F801A83"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08606F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0C69A8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E233A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61,548,212.80</w:t>
            </w:r>
          </w:p>
        </w:tc>
        <w:tc>
          <w:tcPr>
            <w:tcW w:w="803" w:type="dxa"/>
            <w:tcBorders>
              <w:top w:val="single" w:sz="2" w:space="0" w:color="auto"/>
              <w:left w:val="single" w:sz="2" w:space="0" w:color="auto"/>
              <w:bottom w:val="single" w:sz="2" w:space="0" w:color="auto"/>
              <w:right w:val="single" w:sz="2" w:space="0" w:color="auto"/>
            </w:tcBorders>
            <w:vAlign w:val="center"/>
          </w:tcPr>
          <w:p w14:paraId="5899A3E4" w14:textId="77777777" w:rsidR="00BF47BE" w:rsidRDefault="00BF47BE">
            <w:pPr>
              <w:spacing w:line="240" w:lineRule="exact"/>
              <w:jc w:val="right"/>
              <w:rPr>
                <w:rFonts w:ascii="宋体" w:eastAsia="宋体" w:hAnsi="宋体" w:cs="宋体"/>
                <w:sz w:val="18"/>
                <w:szCs w:val="18"/>
              </w:rPr>
            </w:pPr>
          </w:p>
        </w:tc>
      </w:tr>
      <w:tr w:rsidR="00BF47BE" w14:paraId="6ACB9F61"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12B38AD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天津市泉州水务有限公司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0CE0F6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54,103,565.84</w:t>
            </w:r>
          </w:p>
        </w:tc>
        <w:tc>
          <w:tcPr>
            <w:tcW w:w="803" w:type="dxa"/>
            <w:tcBorders>
              <w:top w:val="single" w:sz="2" w:space="0" w:color="auto"/>
              <w:left w:val="single" w:sz="2" w:space="0" w:color="auto"/>
              <w:bottom w:val="single" w:sz="2" w:space="0" w:color="auto"/>
              <w:right w:val="single" w:sz="2" w:space="0" w:color="auto"/>
            </w:tcBorders>
            <w:vAlign w:val="center"/>
          </w:tcPr>
          <w:p w14:paraId="2D5F406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A36D70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4E434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578,990.88</w:t>
            </w:r>
          </w:p>
        </w:tc>
        <w:tc>
          <w:tcPr>
            <w:tcW w:w="803" w:type="dxa"/>
            <w:tcBorders>
              <w:top w:val="single" w:sz="2" w:space="0" w:color="auto"/>
              <w:left w:val="single" w:sz="2" w:space="0" w:color="auto"/>
              <w:bottom w:val="single" w:sz="2" w:space="0" w:color="auto"/>
              <w:right w:val="single" w:sz="2" w:space="0" w:color="auto"/>
            </w:tcBorders>
            <w:vAlign w:val="center"/>
          </w:tcPr>
          <w:p w14:paraId="21BB663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D4CAC5D"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17D2C9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A24C7FD"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019300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153F40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54,682,556.72</w:t>
            </w:r>
          </w:p>
        </w:tc>
        <w:tc>
          <w:tcPr>
            <w:tcW w:w="803" w:type="dxa"/>
            <w:tcBorders>
              <w:top w:val="single" w:sz="2" w:space="0" w:color="auto"/>
              <w:left w:val="single" w:sz="2" w:space="0" w:color="auto"/>
              <w:bottom w:val="single" w:sz="2" w:space="0" w:color="auto"/>
              <w:right w:val="single" w:sz="2" w:space="0" w:color="auto"/>
            </w:tcBorders>
            <w:vAlign w:val="center"/>
          </w:tcPr>
          <w:p w14:paraId="0CC48915" w14:textId="77777777" w:rsidR="00BF47BE" w:rsidRDefault="00BF47BE">
            <w:pPr>
              <w:spacing w:line="240" w:lineRule="exact"/>
              <w:jc w:val="right"/>
              <w:rPr>
                <w:rFonts w:ascii="宋体" w:eastAsia="宋体" w:hAnsi="宋体" w:cs="宋体"/>
                <w:sz w:val="18"/>
                <w:szCs w:val="18"/>
              </w:rPr>
            </w:pPr>
          </w:p>
        </w:tc>
      </w:tr>
      <w:tr w:rsidR="00BF47BE" w14:paraId="181FAE14"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20AE2CC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天津滨海旅游区水务发展有限公司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54F8E37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9,928,325.37</w:t>
            </w:r>
          </w:p>
        </w:tc>
        <w:tc>
          <w:tcPr>
            <w:tcW w:w="803" w:type="dxa"/>
            <w:tcBorders>
              <w:top w:val="single" w:sz="2" w:space="0" w:color="auto"/>
              <w:left w:val="single" w:sz="2" w:space="0" w:color="auto"/>
              <w:bottom w:val="single" w:sz="2" w:space="0" w:color="auto"/>
              <w:right w:val="single" w:sz="2" w:space="0" w:color="auto"/>
            </w:tcBorders>
            <w:vAlign w:val="center"/>
          </w:tcPr>
          <w:p w14:paraId="6B3B8B9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66742F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28134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72,996.26</w:t>
            </w:r>
          </w:p>
        </w:tc>
        <w:tc>
          <w:tcPr>
            <w:tcW w:w="803" w:type="dxa"/>
            <w:tcBorders>
              <w:top w:val="single" w:sz="2" w:space="0" w:color="auto"/>
              <w:left w:val="single" w:sz="2" w:space="0" w:color="auto"/>
              <w:bottom w:val="single" w:sz="2" w:space="0" w:color="auto"/>
              <w:right w:val="single" w:sz="2" w:space="0" w:color="auto"/>
            </w:tcBorders>
            <w:vAlign w:val="center"/>
          </w:tcPr>
          <w:p w14:paraId="51D86C9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6C9FC4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DDFDE1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05848D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5EE245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BF4C9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10,001,321.63</w:t>
            </w:r>
          </w:p>
        </w:tc>
        <w:tc>
          <w:tcPr>
            <w:tcW w:w="803" w:type="dxa"/>
            <w:tcBorders>
              <w:top w:val="single" w:sz="2" w:space="0" w:color="auto"/>
              <w:left w:val="single" w:sz="2" w:space="0" w:color="auto"/>
              <w:bottom w:val="single" w:sz="2" w:space="0" w:color="auto"/>
              <w:right w:val="single" w:sz="2" w:space="0" w:color="auto"/>
            </w:tcBorders>
            <w:vAlign w:val="center"/>
          </w:tcPr>
          <w:p w14:paraId="78EC30F9" w14:textId="77777777" w:rsidR="00BF47BE" w:rsidRDefault="00BF47BE">
            <w:pPr>
              <w:spacing w:line="240" w:lineRule="exact"/>
              <w:jc w:val="right"/>
              <w:rPr>
                <w:rFonts w:ascii="宋体" w:eastAsia="宋体" w:hAnsi="宋体" w:cs="宋体"/>
                <w:sz w:val="18"/>
                <w:szCs w:val="18"/>
              </w:rPr>
            </w:pPr>
          </w:p>
        </w:tc>
      </w:tr>
      <w:tr w:rsidR="00BF47BE" w14:paraId="30ECAC67"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1266053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嘉诚（焦作）水务有限公司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6EE2E1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70,242,870.45</w:t>
            </w:r>
          </w:p>
        </w:tc>
        <w:tc>
          <w:tcPr>
            <w:tcW w:w="803" w:type="dxa"/>
            <w:tcBorders>
              <w:top w:val="single" w:sz="2" w:space="0" w:color="auto"/>
              <w:left w:val="single" w:sz="2" w:space="0" w:color="auto"/>
              <w:bottom w:val="single" w:sz="2" w:space="0" w:color="auto"/>
              <w:right w:val="single" w:sz="2" w:space="0" w:color="auto"/>
            </w:tcBorders>
            <w:vAlign w:val="center"/>
          </w:tcPr>
          <w:p w14:paraId="10F3BE8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1E0446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3AE53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4,949,723.07</w:t>
            </w:r>
          </w:p>
        </w:tc>
        <w:tc>
          <w:tcPr>
            <w:tcW w:w="803" w:type="dxa"/>
            <w:tcBorders>
              <w:top w:val="single" w:sz="2" w:space="0" w:color="auto"/>
              <w:left w:val="single" w:sz="2" w:space="0" w:color="auto"/>
              <w:bottom w:val="single" w:sz="2" w:space="0" w:color="auto"/>
              <w:right w:val="single" w:sz="2" w:space="0" w:color="auto"/>
            </w:tcBorders>
            <w:vAlign w:val="center"/>
          </w:tcPr>
          <w:p w14:paraId="11D5AF3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DB0ADB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E046D2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ADBD1F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E140E43"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273E6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75,192,593.52</w:t>
            </w:r>
          </w:p>
        </w:tc>
        <w:tc>
          <w:tcPr>
            <w:tcW w:w="803" w:type="dxa"/>
            <w:tcBorders>
              <w:top w:val="single" w:sz="2" w:space="0" w:color="auto"/>
              <w:left w:val="single" w:sz="2" w:space="0" w:color="auto"/>
              <w:bottom w:val="single" w:sz="2" w:space="0" w:color="auto"/>
              <w:right w:val="single" w:sz="2" w:space="0" w:color="auto"/>
            </w:tcBorders>
            <w:vAlign w:val="center"/>
          </w:tcPr>
          <w:p w14:paraId="534C4B2C" w14:textId="77777777" w:rsidR="00BF47BE" w:rsidRDefault="00BF47BE">
            <w:pPr>
              <w:spacing w:line="240" w:lineRule="exact"/>
              <w:jc w:val="right"/>
              <w:rPr>
                <w:rFonts w:ascii="宋体" w:eastAsia="宋体" w:hAnsi="宋体" w:cs="宋体"/>
                <w:sz w:val="18"/>
                <w:szCs w:val="18"/>
              </w:rPr>
            </w:pPr>
          </w:p>
        </w:tc>
      </w:tr>
      <w:tr w:rsidR="00BF47BE" w14:paraId="32888124"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029EC7F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锐鑫智（武汉）投资管理有限公司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2069C1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364,612.88</w:t>
            </w:r>
          </w:p>
        </w:tc>
        <w:tc>
          <w:tcPr>
            <w:tcW w:w="803" w:type="dxa"/>
            <w:tcBorders>
              <w:top w:val="single" w:sz="2" w:space="0" w:color="auto"/>
              <w:left w:val="single" w:sz="2" w:space="0" w:color="auto"/>
              <w:bottom w:val="single" w:sz="2" w:space="0" w:color="auto"/>
              <w:right w:val="single" w:sz="2" w:space="0" w:color="auto"/>
            </w:tcBorders>
            <w:vAlign w:val="center"/>
          </w:tcPr>
          <w:p w14:paraId="14440BC3"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184043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0A1A92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-546.61</w:t>
            </w:r>
          </w:p>
        </w:tc>
        <w:tc>
          <w:tcPr>
            <w:tcW w:w="803" w:type="dxa"/>
            <w:tcBorders>
              <w:top w:val="single" w:sz="2" w:space="0" w:color="auto"/>
              <w:left w:val="single" w:sz="2" w:space="0" w:color="auto"/>
              <w:bottom w:val="single" w:sz="2" w:space="0" w:color="auto"/>
              <w:right w:val="single" w:sz="2" w:space="0" w:color="auto"/>
            </w:tcBorders>
            <w:vAlign w:val="center"/>
          </w:tcPr>
          <w:p w14:paraId="24E3702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4531F8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3EC515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BF90FE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CE5066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934BC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364,066.27</w:t>
            </w:r>
          </w:p>
        </w:tc>
        <w:tc>
          <w:tcPr>
            <w:tcW w:w="803" w:type="dxa"/>
            <w:tcBorders>
              <w:top w:val="single" w:sz="2" w:space="0" w:color="auto"/>
              <w:left w:val="single" w:sz="2" w:space="0" w:color="auto"/>
              <w:bottom w:val="single" w:sz="2" w:space="0" w:color="auto"/>
              <w:right w:val="single" w:sz="2" w:space="0" w:color="auto"/>
            </w:tcBorders>
            <w:vAlign w:val="center"/>
          </w:tcPr>
          <w:p w14:paraId="77311F3E" w14:textId="77777777" w:rsidR="00BF47BE" w:rsidRDefault="00BF47BE">
            <w:pPr>
              <w:spacing w:line="240" w:lineRule="exact"/>
              <w:jc w:val="right"/>
              <w:rPr>
                <w:rFonts w:ascii="宋体" w:eastAsia="宋体" w:hAnsi="宋体" w:cs="宋体"/>
                <w:sz w:val="18"/>
                <w:szCs w:val="18"/>
              </w:rPr>
            </w:pPr>
          </w:p>
        </w:tc>
      </w:tr>
      <w:tr w:rsidR="00BF47BE" w14:paraId="3DB04AAE"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39CF000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锐鑫智（天津）投资管理合伙企业（有限合伙）</w:t>
            </w:r>
          </w:p>
        </w:tc>
        <w:tc>
          <w:tcPr>
            <w:tcW w:w="803" w:type="dxa"/>
            <w:tcBorders>
              <w:top w:val="single" w:sz="2" w:space="0" w:color="auto"/>
              <w:left w:val="single" w:sz="2" w:space="0" w:color="auto"/>
              <w:bottom w:val="single" w:sz="2" w:space="0" w:color="auto"/>
              <w:right w:val="single" w:sz="2" w:space="0" w:color="auto"/>
            </w:tcBorders>
            <w:vAlign w:val="center"/>
          </w:tcPr>
          <w:p w14:paraId="5541882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13,923,040.41</w:t>
            </w:r>
          </w:p>
        </w:tc>
        <w:tc>
          <w:tcPr>
            <w:tcW w:w="803" w:type="dxa"/>
            <w:tcBorders>
              <w:top w:val="single" w:sz="2" w:space="0" w:color="auto"/>
              <w:left w:val="single" w:sz="2" w:space="0" w:color="auto"/>
              <w:bottom w:val="single" w:sz="2" w:space="0" w:color="auto"/>
              <w:right w:val="single" w:sz="2" w:space="0" w:color="auto"/>
            </w:tcBorders>
            <w:vAlign w:val="center"/>
          </w:tcPr>
          <w:p w14:paraId="4E11180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0D4D3C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FCCB1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-46,786.42</w:t>
            </w:r>
          </w:p>
        </w:tc>
        <w:tc>
          <w:tcPr>
            <w:tcW w:w="803" w:type="dxa"/>
            <w:tcBorders>
              <w:top w:val="single" w:sz="2" w:space="0" w:color="auto"/>
              <w:left w:val="single" w:sz="2" w:space="0" w:color="auto"/>
              <w:bottom w:val="single" w:sz="2" w:space="0" w:color="auto"/>
              <w:right w:val="single" w:sz="2" w:space="0" w:color="auto"/>
            </w:tcBorders>
            <w:vAlign w:val="center"/>
          </w:tcPr>
          <w:p w14:paraId="6ABA285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2AB844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8FE616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1EA619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7AEB3C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43424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13,876,253.99</w:t>
            </w:r>
          </w:p>
        </w:tc>
        <w:tc>
          <w:tcPr>
            <w:tcW w:w="803" w:type="dxa"/>
            <w:tcBorders>
              <w:top w:val="single" w:sz="2" w:space="0" w:color="auto"/>
              <w:left w:val="single" w:sz="2" w:space="0" w:color="auto"/>
              <w:bottom w:val="single" w:sz="2" w:space="0" w:color="auto"/>
              <w:right w:val="single" w:sz="2" w:space="0" w:color="auto"/>
            </w:tcBorders>
            <w:vAlign w:val="center"/>
          </w:tcPr>
          <w:p w14:paraId="1F593E1B" w14:textId="77777777" w:rsidR="00BF47BE" w:rsidRDefault="00BF47BE">
            <w:pPr>
              <w:spacing w:line="240" w:lineRule="exact"/>
              <w:jc w:val="right"/>
              <w:rPr>
                <w:rFonts w:ascii="宋体" w:eastAsia="宋体" w:hAnsi="宋体" w:cs="宋体"/>
                <w:sz w:val="18"/>
                <w:szCs w:val="18"/>
              </w:rPr>
            </w:pPr>
          </w:p>
        </w:tc>
      </w:tr>
      <w:tr w:rsidR="00BF47BE" w14:paraId="66DD77E8"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2F2DC9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沙河市嘉诚环境工程有限公司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0AA6A0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63,786,473.30</w:t>
            </w:r>
          </w:p>
        </w:tc>
        <w:tc>
          <w:tcPr>
            <w:tcW w:w="803" w:type="dxa"/>
            <w:tcBorders>
              <w:top w:val="single" w:sz="2" w:space="0" w:color="auto"/>
              <w:left w:val="single" w:sz="2" w:space="0" w:color="auto"/>
              <w:bottom w:val="single" w:sz="2" w:space="0" w:color="auto"/>
              <w:right w:val="single" w:sz="2" w:space="0" w:color="auto"/>
            </w:tcBorders>
            <w:vAlign w:val="center"/>
          </w:tcPr>
          <w:p w14:paraId="35612CA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BF9D0D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9CE86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-1,355,858.91</w:t>
            </w:r>
          </w:p>
        </w:tc>
        <w:tc>
          <w:tcPr>
            <w:tcW w:w="803" w:type="dxa"/>
            <w:tcBorders>
              <w:top w:val="single" w:sz="2" w:space="0" w:color="auto"/>
              <w:left w:val="single" w:sz="2" w:space="0" w:color="auto"/>
              <w:bottom w:val="single" w:sz="2" w:space="0" w:color="auto"/>
              <w:right w:val="single" w:sz="2" w:space="0" w:color="auto"/>
            </w:tcBorders>
            <w:vAlign w:val="center"/>
          </w:tcPr>
          <w:p w14:paraId="331827A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0B5C59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86A649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4A0A3F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1BEB7F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CA416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62,430,614.39</w:t>
            </w:r>
          </w:p>
        </w:tc>
        <w:tc>
          <w:tcPr>
            <w:tcW w:w="803" w:type="dxa"/>
            <w:tcBorders>
              <w:top w:val="single" w:sz="2" w:space="0" w:color="auto"/>
              <w:left w:val="single" w:sz="2" w:space="0" w:color="auto"/>
              <w:bottom w:val="single" w:sz="2" w:space="0" w:color="auto"/>
              <w:right w:val="single" w:sz="2" w:space="0" w:color="auto"/>
            </w:tcBorders>
            <w:vAlign w:val="center"/>
          </w:tcPr>
          <w:p w14:paraId="6E023CA5" w14:textId="77777777" w:rsidR="00BF47BE" w:rsidRDefault="00BF47BE">
            <w:pPr>
              <w:spacing w:line="240" w:lineRule="exact"/>
              <w:jc w:val="right"/>
              <w:rPr>
                <w:rFonts w:ascii="宋体" w:eastAsia="宋体" w:hAnsi="宋体" w:cs="宋体"/>
                <w:sz w:val="18"/>
                <w:szCs w:val="18"/>
              </w:rPr>
            </w:pPr>
          </w:p>
        </w:tc>
      </w:tr>
      <w:tr w:rsidR="00BF47BE" w14:paraId="25FA46E6"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594DE3C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1C2779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622,378,595.18</w:t>
            </w:r>
          </w:p>
        </w:tc>
        <w:tc>
          <w:tcPr>
            <w:tcW w:w="803" w:type="dxa"/>
            <w:tcBorders>
              <w:top w:val="single" w:sz="2" w:space="0" w:color="auto"/>
              <w:left w:val="single" w:sz="2" w:space="0" w:color="auto"/>
              <w:bottom w:val="single" w:sz="2" w:space="0" w:color="auto"/>
              <w:right w:val="single" w:sz="2" w:space="0" w:color="auto"/>
            </w:tcBorders>
            <w:vAlign w:val="center"/>
          </w:tcPr>
          <w:p w14:paraId="316FA5B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3342E0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3D580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2,290,450.33</w:t>
            </w:r>
          </w:p>
        </w:tc>
        <w:tc>
          <w:tcPr>
            <w:tcW w:w="803" w:type="dxa"/>
            <w:tcBorders>
              <w:top w:val="single" w:sz="2" w:space="0" w:color="auto"/>
              <w:left w:val="single" w:sz="2" w:space="0" w:color="auto"/>
              <w:bottom w:val="single" w:sz="2" w:space="0" w:color="auto"/>
              <w:right w:val="single" w:sz="2" w:space="0" w:color="auto"/>
            </w:tcBorders>
            <w:vAlign w:val="center"/>
          </w:tcPr>
          <w:p w14:paraId="50ABD76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B74023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C85790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780F05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891EC0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119F8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624,669,045.51</w:t>
            </w:r>
          </w:p>
        </w:tc>
        <w:tc>
          <w:tcPr>
            <w:tcW w:w="803" w:type="dxa"/>
            <w:tcBorders>
              <w:top w:val="single" w:sz="2" w:space="0" w:color="auto"/>
              <w:left w:val="single" w:sz="2" w:space="0" w:color="auto"/>
              <w:bottom w:val="single" w:sz="2" w:space="0" w:color="auto"/>
              <w:right w:val="single" w:sz="2" w:space="0" w:color="auto"/>
            </w:tcBorders>
            <w:vAlign w:val="center"/>
          </w:tcPr>
          <w:p w14:paraId="2C53CD5E" w14:textId="77777777" w:rsidR="00BF47BE" w:rsidRDefault="00BF47BE">
            <w:pPr>
              <w:spacing w:line="240" w:lineRule="exact"/>
              <w:jc w:val="right"/>
              <w:rPr>
                <w:rFonts w:ascii="宋体" w:eastAsia="宋体" w:hAnsi="宋体" w:cs="宋体"/>
                <w:sz w:val="18"/>
                <w:szCs w:val="18"/>
              </w:rPr>
            </w:pPr>
          </w:p>
        </w:tc>
      </w:tr>
      <w:tr w:rsidR="00BF47BE" w14:paraId="32583EA5"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0D7E9E6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石家庄冀财中创股权投资基金中心（有限合伙）</w:t>
            </w:r>
          </w:p>
        </w:tc>
        <w:tc>
          <w:tcPr>
            <w:tcW w:w="803" w:type="dxa"/>
            <w:tcBorders>
              <w:top w:val="single" w:sz="2" w:space="0" w:color="auto"/>
              <w:left w:val="single" w:sz="2" w:space="0" w:color="auto"/>
              <w:bottom w:val="single" w:sz="2" w:space="0" w:color="auto"/>
              <w:right w:val="single" w:sz="2" w:space="0" w:color="auto"/>
            </w:tcBorders>
            <w:vAlign w:val="center"/>
          </w:tcPr>
          <w:p w14:paraId="4D90904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18,100,489.85</w:t>
            </w:r>
          </w:p>
        </w:tc>
        <w:tc>
          <w:tcPr>
            <w:tcW w:w="803" w:type="dxa"/>
            <w:tcBorders>
              <w:top w:val="single" w:sz="2" w:space="0" w:color="auto"/>
              <w:left w:val="single" w:sz="2" w:space="0" w:color="auto"/>
              <w:bottom w:val="single" w:sz="2" w:space="0" w:color="auto"/>
              <w:right w:val="single" w:sz="2" w:space="0" w:color="auto"/>
            </w:tcBorders>
            <w:vAlign w:val="center"/>
          </w:tcPr>
          <w:p w14:paraId="3DFB644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043075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67E08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125.33</w:t>
            </w:r>
          </w:p>
        </w:tc>
        <w:tc>
          <w:tcPr>
            <w:tcW w:w="803" w:type="dxa"/>
            <w:tcBorders>
              <w:top w:val="single" w:sz="2" w:space="0" w:color="auto"/>
              <w:left w:val="single" w:sz="2" w:space="0" w:color="auto"/>
              <w:bottom w:val="single" w:sz="2" w:space="0" w:color="auto"/>
              <w:right w:val="single" w:sz="2" w:space="0" w:color="auto"/>
            </w:tcBorders>
            <w:vAlign w:val="center"/>
          </w:tcPr>
          <w:p w14:paraId="3C2452C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887650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D3B3F6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4FCB41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D96272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469F2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18,100,615.18</w:t>
            </w:r>
          </w:p>
        </w:tc>
        <w:tc>
          <w:tcPr>
            <w:tcW w:w="803" w:type="dxa"/>
            <w:tcBorders>
              <w:top w:val="single" w:sz="2" w:space="0" w:color="auto"/>
              <w:left w:val="single" w:sz="2" w:space="0" w:color="auto"/>
              <w:bottom w:val="single" w:sz="2" w:space="0" w:color="auto"/>
              <w:right w:val="single" w:sz="2" w:space="0" w:color="auto"/>
            </w:tcBorders>
            <w:vAlign w:val="center"/>
          </w:tcPr>
          <w:p w14:paraId="1F87A882" w14:textId="77777777" w:rsidR="00BF47BE" w:rsidRDefault="00BF47BE">
            <w:pPr>
              <w:spacing w:line="240" w:lineRule="exact"/>
              <w:jc w:val="right"/>
              <w:rPr>
                <w:rFonts w:ascii="宋体" w:eastAsia="宋体" w:hAnsi="宋体" w:cs="宋体"/>
                <w:sz w:val="18"/>
                <w:szCs w:val="18"/>
              </w:rPr>
            </w:pPr>
          </w:p>
        </w:tc>
      </w:tr>
      <w:tr w:rsidR="00BF47BE" w14:paraId="3BD6C560"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7E681B5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廊坊新达能源有限公司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7AEE3C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17,101,034.43</w:t>
            </w:r>
          </w:p>
        </w:tc>
        <w:tc>
          <w:tcPr>
            <w:tcW w:w="803" w:type="dxa"/>
            <w:tcBorders>
              <w:top w:val="single" w:sz="2" w:space="0" w:color="auto"/>
              <w:left w:val="single" w:sz="2" w:space="0" w:color="auto"/>
              <w:bottom w:val="single" w:sz="2" w:space="0" w:color="auto"/>
              <w:right w:val="single" w:sz="2" w:space="0" w:color="auto"/>
            </w:tcBorders>
            <w:vAlign w:val="center"/>
          </w:tcPr>
          <w:p w14:paraId="209822B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77770B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C2BC77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886,725.27</w:t>
            </w:r>
          </w:p>
        </w:tc>
        <w:tc>
          <w:tcPr>
            <w:tcW w:w="803" w:type="dxa"/>
            <w:tcBorders>
              <w:top w:val="single" w:sz="2" w:space="0" w:color="auto"/>
              <w:left w:val="single" w:sz="2" w:space="0" w:color="auto"/>
              <w:bottom w:val="single" w:sz="2" w:space="0" w:color="auto"/>
              <w:right w:val="single" w:sz="2" w:space="0" w:color="auto"/>
            </w:tcBorders>
            <w:vAlign w:val="center"/>
          </w:tcPr>
          <w:p w14:paraId="0690EA4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078F79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BBF4C7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4E59806"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705E9D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8E961E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17,987,759.70</w:t>
            </w:r>
          </w:p>
        </w:tc>
        <w:tc>
          <w:tcPr>
            <w:tcW w:w="803" w:type="dxa"/>
            <w:tcBorders>
              <w:top w:val="single" w:sz="2" w:space="0" w:color="auto"/>
              <w:left w:val="single" w:sz="2" w:space="0" w:color="auto"/>
              <w:bottom w:val="single" w:sz="2" w:space="0" w:color="auto"/>
              <w:right w:val="single" w:sz="2" w:space="0" w:color="auto"/>
            </w:tcBorders>
            <w:vAlign w:val="center"/>
          </w:tcPr>
          <w:p w14:paraId="5C5ECC76" w14:textId="77777777" w:rsidR="00BF47BE" w:rsidRDefault="00BF47BE">
            <w:pPr>
              <w:spacing w:line="240" w:lineRule="exact"/>
              <w:jc w:val="right"/>
              <w:rPr>
                <w:rFonts w:ascii="宋体" w:eastAsia="宋体" w:hAnsi="宋体" w:cs="宋体"/>
                <w:sz w:val="18"/>
                <w:szCs w:val="18"/>
              </w:rPr>
            </w:pPr>
          </w:p>
        </w:tc>
      </w:tr>
      <w:tr w:rsidR="00BF47BE" w14:paraId="55D0F0A9"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395ECD0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中福天河智慧养老产业运营管理（天津）有限公司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04ECD8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49,145,637.33</w:t>
            </w:r>
          </w:p>
        </w:tc>
        <w:tc>
          <w:tcPr>
            <w:tcW w:w="803" w:type="dxa"/>
            <w:tcBorders>
              <w:top w:val="single" w:sz="2" w:space="0" w:color="auto"/>
              <w:left w:val="single" w:sz="2" w:space="0" w:color="auto"/>
              <w:bottom w:val="single" w:sz="2" w:space="0" w:color="auto"/>
              <w:right w:val="single" w:sz="2" w:space="0" w:color="auto"/>
            </w:tcBorders>
            <w:vAlign w:val="center"/>
          </w:tcPr>
          <w:p w14:paraId="0D33738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9E4665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A374FC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-1,982,542.79</w:t>
            </w:r>
          </w:p>
        </w:tc>
        <w:tc>
          <w:tcPr>
            <w:tcW w:w="803" w:type="dxa"/>
            <w:tcBorders>
              <w:top w:val="single" w:sz="2" w:space="0" w:color="auto"/>
              <w:left w:val="single" w:sz="2" w:space="0" w:color="auto"/>
              <w:bottom w:val="single" w:sz="2" w:space="0" w:color="auto"/>
              <w:right w:val="single" w:sz="2" w:space="0" w:color="auto"/>
            </w:tcBorders>
            <w:vAlign w:val="center"/>
          </w:tcPr>
          <w:p w14:paraId="56FC7143"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D920DB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725721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297785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7F03EC1"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6A43E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47,163,094.54</w:t>
            </w:r>
          </w:p>
        </w:tc>
        <w:tc>
          <w:tcPr>
            <w:tcW w:w="803" w:type="dxa"/>
            <w:tcBorders>
              <w:top w:val="single" w:sz="2" w:space="0" w:color="auto"/>
              <w:left w:val="single" w:sz="2" w:space="0" w:color="auto"/>
              <w:bottom w:val="single" w:sz="2" w:space="0" w:color="auto"/>
              <w:right w:val="single" w:sz="2" w:space="0" w:color="auto"/>
            </w:tcBorders>
            <w:vAlign w:val="center"/>
          </w:tcPr>
          <w:p w14:paraId="160B97F3" w14:textId="77777777" w:rsidR="00BF47BE" w:rsidRDefault="00BF47BE">
            <w:pPr>
              <w:spacing w:line="240" w:lineRule="exact"/>
              <w:jc w:val="right"/>
              <w:rPr>
                <w:rFonts w:ascii="宋体" w:eastAsia="宋体" w:hAnsi="宋体" w:cs="宋体"/>
                <w:sz w:val="18"/>
                <w:szCs w:val="18"/>
              </w:rPr>
            </w:pPr>
          </w:p>
        </w:tc>
      </w:tr>
      <w:tr w:rsidR="00BF47BE" w14:paraId="454FCA37"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BAD63C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小计</w:t>
            </w:r>
          </w:p>
        </w:tc>
        <w:tc>
          <w:tcPr>
            <w:tcW w:w="803" w:type="dxa"/>
            <w:tcBorders>
              <w:top w:val="single" w:sz="2" w:space="0" w:color="auto"/>
              <w:left w:val="single" w:sz="2" w:space="0" w:color="auto"/>
              <w:bottom w:val="single" w:sz="2" w:space="0" w:color="auto"/>
              <w:right w:val="single" w:sz="2" w:space="0" w:color="auto"/>
            </w:tcBorders>
            <w:vAlign w:val="center"/>
          </w:tcPr>
          <w:p w14:paraId="55D8AD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972,829,807.02</w:t>
            </w:r>
          </w:p>
        </w:tc>
        <w:tc>
          <w:tcPr>
            <w:tcW w:w="803" w:type="dxa"/>
            <w:tcBorders>
              <w:top w:val="single" w:sz="2" w:space="0" w:color="auto"/>
              <w:left w:val="single" w:sz="2" w:space="0" w:color="auto"/>
              <w:bottom w:val="single" w:sz="2" w:space="0" w:color="auto"/>
              <w:right w:val="single" w:sz="2" w:space="0" w:color="auto"/>
            </w:tcBorders>
            <w:vAlign w:val="center"/>
          </w:tcPr>
          <w:p w14:paraId="747A097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8CA2F6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F89C1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13,186,327.23</w:t>
            </w:r>
          </w:p>
        </w:tc>
        <w:tc>
          <w:tcPr>
            <w:tcW w:w="803" w:type="dxa"/>
            <w:tcBorders>
              <w:top w:val="single" w:sz="2" w:space="0" w:color="auto"/>
              <w:left w:val="single" w:sz="2" w:space="0" w:color="auto"/>
              <w:bottom w:val="single" w:sz="2" w:space="0" w:color="auto"/>
              <w:right w:val="single" w:sz="2" w:space="0" w:color="auto"/>
            </w:tcBorders>
            <w:vAlign w:val="center"/>
          </w:tcPr>
          <w:p w14:paraId="72DEF24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E019A6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E8E6BE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8CED6E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216850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4F936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986,016,134.25</w:t>
            </w:r>
          </w:p>
        </w:tc>
        <w:tc>
          <w:tcPr>
            <w:tcW w:w="803" w:type="dxa"/>
            <w:tcBorders>
              <w:top w:val="single" w:sz="2" w:space="0" w:color="auto"/>
              <w:left w:val="single" w:sz="2" w:space="0" w:color="auto"/>
              <w:bottom w:val="single" w:sz="2" w:space="0" w:color="auto"/>
              <w:right w:val="single" w:sz="2" w:space="0" w:color="auto"/>
            </w:tcBorders>
            <w:vAlign w:val="center"/>
          </w:tcPr>
          <w:p w14:paraId="17A2381F" w14:textId="77777777" w:rsidR="00BF47BE" w:rsidRDefault="00BF47BE">
            <w:pPr>
              <w:spacing w:line="240" w:lineRule="exact"/>
              <w:jc w:val="right"/>
              <w:rPr>
                <w:rFonts w:ascii="宋体" w:eastAsia="宋体" w:hAnsi="宋体" w:cs="宋体"/>
                <w:sz w:val="18"/>
                <w:szCs w:val="18"/>
              </w:rPr>
            </w:pPr>
          </w:p>
        </w:tc>
      </w:tr>
      <w:tr w:rsidR="00BF47BE" w14:paraId="33795E1E"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10D685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03" w:type="dxa"/>
            <w:tcBorders>
              <w:top w:val="single" w:sz="2" w:space="0" w:color="auto"/>
              <w:left w:val="single" w:sz="2" w:space="0" w:color="auto"/>
              <w:bottom w:val="single" w:sz="2" w:space="0" w:color="auto"/>
              <w:right w:val="single" w:sz="2" w:space="0" w:color="auto"/>
            </w:tcBorders>
            <w:vAlign w:val="center"/>
          </w:tcPr>
          <w:p w14:paraId="1A697D1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972,829,807.02</w:t>
            </w:r>
          </w:p>
        </w:tc>
        <w:tc>
          <w:tcPr>
            <w:tcW w:w="803" w:type="dxa"/>
            <w:tcBorders>
              <w:top w:val="single" w:sz="2" w:space="0" w:color="auto"/>
              <w:left w:val="single" w:sz="2" w:space="0" w:color="auto"/>
              <w:bottom w:val="single" w:sz="2" w:space="0" w:color="auto"/>
              <w:right w:val="single" w:sz="2" w:space="0" w:color="auto"/>
            </w:tcBorders>
            <w:vAlign w:val="center"/>
          </w:tcPr>
          <w:p w14:paraId="5BF0DC3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23DAD7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3343C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13,186,327.23</w:t>
            </w:r>
          </w:p>
        </w:tc>
        <w:tc>
          <w:tcPr>
            <w:tcW w:w="803" w:type="dxa"/>
            <w:tcBorders>
              <w:top w:val="single" w:sz="2" w:space="0" w:color="auto"/>
              <w:left w:val="single" w:sz="2" w:space="0" w:color="auto"/>
              <w:bottom w:val="single" w:sz="2" w:space="0" w:color="auto"/>
              <w:right w:val="single" w:sz="2" w:space="0" w:color="auto"/>
            </w:tcBorders>
            <w:vAlign w:val="center"/>
          </w:tcPr>
          <w:p w14:paraId="15F50F3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555A9C3"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25E968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1C26AAD"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A83456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909DF4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986,016,134.25</w:t>
            </w:r>
          </w:p>
        </w:tc>
        <w:tc>
          <w:tcPr>
            <w:tcW w:w="803" w:type="dxa"/>
            <w:tcBorders>
              <w:top w:val="single" w:sz="2" w:space="0" w:color="auto"/>
              <w:left w:val="single" w:sz="2" w:space="0" w:color="auto"/>
              <w:bottom w:val="single" w:sz="2" w:space="0" w:color="auto"/>
              <w:right w:val="single" w:sz="2" w:space="0" w:color="auto"/>
            </w:tcBorders>
            <w:vAlign w:val="center"/>
          </w:tcPr>
          <w:p w14:paraId="3AC85BDF" w14:textId="77777777" w:rsidR="00BF47BE" w:rsidRDefault="00BF47BE">
            <w:pPr>
              <w:spacing w:line="240" w:lineRule="exact"/>
              <w:jc w:val="right"/>
              <w:rPr>
                <w:rFonts w:ascii="宋体" w:eastAsia="宋体" w:hAnsi="宋体" w:cs="宋体"/>
                <w:sz w:val="18"/>
                <w:szCs w:val="18"/>
              </w:rPr>
            </w:pPr>
          </w:p>
        </w:tc>
      </w:tr>
    </w:tbl>
    <w:p w14:paraId="521C722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854000F" w14:textId="77777777" w:rsidR="00FA6409" w:rsidRDefault="00FA6409">
      <w:pPr>
        <w:pStyle w:val="a3"/>
        <w:spacing w:before="0" w:beforeAutospacing="0" w:after="0" w:afterAutospacing="0" w:line="271" w:lineRule="auto"/>
        <w:ind w:firstLine="420"/>
        <w:jc w:val="both"/>
        <w:divId w:val="977682570"/>
      </w:pPr>
      <w:r>
        <w:rPr>
          <w:rFonts w:hint="eastAsia"/>
          <w:sz w:val="18"/>
          <w:szCs w:val="18"/>
        </w:rPr>
        <w:t>注：锐鑫智（天津）投资管理合伙企业（有限合伙）系</w:t>
      </w:r>
      <w:r>
        <w:rPr>
          <w:rFonts w:ascii="Times New Roman" w:hAnsi="Times New Roman" w:cs="Times New Roman"/>
          <w:sz w:val="18"/>
          <w:szCs w:val="18"/>
        </w:rPr>
        <w:t>2016</w:t>
      </w:r>
      <w:r>
        <w:rPr>
          <w:rFonts w:hint="eastAsia"/>
          <w:sz w:val="18"/>
          <w:szCs w:val="18"/>
        </w:rPr>
        <w:t>年</w:t>
      </w:r>
      <w:r>
        <w:rPr>
          <w:rFonts w:ascii="Times New Roman" w:hAnsi="Times New Roman" w:cs="Times New Roman"/>
          <w:sz w:val="18"/>
          <w:szCs w:val="18"/>
        </w:rPr>
        <w:t>2</w:t>
      </w:r>
      <w:r>
        <w:rPr>
          <w:rFonts w:hint="eastAsia"/>
          <w:sz w:val="18"/>
          <w:szCs w:val="18"/>
        </w:rPr>
        <w:t>月成立，本公司作为有限合伙人，委托普通合伙人执行合伙事务，本公司在合伙企业任命的五人组成的投资决策委员会中占有一席，本公司不对该合伙企业实施控制。石家庄冀财中创股权投资基金中心（有限合伙）系</w:t>
      </w:r>
      <w:r>
        <w:rPr>
          <w:rFonts w:ascii="Times New Roman" w:hAnsi="Times New Roman" w:cs="Times New Roman"/>
          <w:sz w:val="18"/>
          <w:szCs w:val="18"/>
        </w:rPr>
        <w:t>2020</w:t>
      </w:r>
      <w:r>
        <w:rPr>
          <w:rFonts w:hint="eastAsia"/>
          <w:sz w:val="18"/>
          <w:szCs w:val="18"/>
        </w:rPr>
        <w:t>年</w:t>
      </w:r>
      <w:r>
        <w:rPr>
          <w:rFonts w:ascii="Times New Roman" w:hAnsi="Times New Roman" w:cs="Times New Roman"/>
          <w:sz w:val="18"/>
          <w:szCs w:val="18"/>
        </w:rPr>
        <w:t>4</w:t>
      </w:r>
      <w:r>
        <w:rPr>
          <w:rFonts w:hint="eastAsia"/>
          <w:sz w:val="18"/>
          <w:szCs w:val="18"/>
        </w:rPr>
        <w:t>月成立，本公司作为有限合伙人，委托普通合伙人执行合伙事务，本公司在合伙企业任命的五人组成的投资决策委员会中占有两席，投资会全部议案的表决须经全体委员三分之二通过后方为有效决议，本公司不对该合伙企业实施控制。</w:t>
      </w:r>
    </w:p>
    <w:p w14:paraId="39931AA3" w14:textId="77777777" w:rsidR="00BF47BE" w:rsidRDefault="00FA6409">
      <w:pPr>
        <w:pStyle w:val="3"/>
        <w:spacing w:line="280" w:lineRule="exact"/>
        <w:jc w:val="left"/>
        <w:rPr>
          <w:rFonts w:ascii="宋体" w:hAnsi="宋体" w:cs="宋体"/>
          <w:b/>
          <w:bCs/>
        </w:rPr>
      </w:pPr>
      <w:bookmarkStart w:id="97" w:name="_Toc989071"/>
      <w:r>
        <w:rPr>
          <w:rFonts w:ascii="宋体" w:hAnsi="宋体" w:cs="宋体"/>
          <w:b/>
          <w:bCs/>
        </w:rPr>
        <w:lastRenderedPageBreak/>
        <w:t>13、其他权益工具投资</w:t>
      </w:r>
      <w:bookmarkEnd w:id="97"/>
    </w:p>
    <w:p w14:paraId="5B71BB3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2996A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287C0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2A2DB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27DEC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5B8D5B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2A7032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天津滨海新区投资控股有限公司</w:t>
            </w:r>
          </w:p>
        </w:tc>
        <w:tc>
          <w:tcPr>
            <w:tcW w:w="3213" w:type="dxa"/>
            <w:tcBorders>
              <w:top w:val="single" w:sz="2" w:space="0" w:color="auto"/>
              <w:left w:val="single" w:sz="2" w:space="0" w:color="auto"/>
              <w:bottom w:val="single" w:sz="2" w:space="0" w:color="auto"/>
              <w:right w:val="single" w:sz="2" w:space="0" w:color="auto"/>
            </w:tcBorders>
            <w:vAlign w:val="center"/>
          </w:tcPr>
          <w:p w14:paraId="2C2FA8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6,000,000.00</w:t>
            </w:r>
          </w:p>
        </w:tc>
        <w:tc>
          <w:tcPr>
            <w:tcW w:w="3213" w:type="dxa"/>
            <w:tcBorders>
              <w:top w:val="single" w:sz="2" w:space="0" w:color="auto"/>
              <w:left w:val="single" w:sz="2" w:space="0" w:color="auto"/>
              <w:bottom w:val="single" w:sz="2" w:space="0" w:color="auto"/>
              <w:right w:val="single" w:sz="2" w:space="0" w:color="auto"/>
            </w:tcBorders>
            <w:vAlign w:val="center"/>
          </w:tcPr>
          <w:p w14:paraId="3B7294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6,000,000.00</w:t>
            </w:r>
          </w:p>
        </w:tc>
      </w:tr>
      <w:tr w:rsidR="00BF47BE" w14:paraId="025CF7B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EEC6D3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力恒生态（天津）饮用水制造有限公司</w:t>
            </w:r>
          </w:p>
        </w:tc>
        <w:tc>
          <w:tcPr>
            <w:tcW w:w="3213" w:type="dxa"/>
            <w:tcBorders>
              <w:top w:val="single" w:sz="2" w:space="0" w:color="auto"/>
              <w:left w:val="single" w:sz="2" w:space="0" w:color="auto"/>
              <w:bottom w:val="single" w:sz="2" w:space="0" w:color="auto"/>
              <w:right w:val="single" w:sz="2" w:space="0" w:color="auto"/>
            </w:tcBorders>
            <w:vAlign w:val="center"/>
          </w:tcPr>
          <w:p w14:paraId="1F2650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2,060,107.23</w:t>
            </w:r>
          </w:p>
        </w:tc>
        <w:tc>
          <w:tcPr>
            <w:tcW w:w="3213" w:type="dxa"/>
            <w:tcBorders>
              <w:top w:val="single" w:sz="2" w:space="0" w:color="auto"/>
              <w:left w:val="single" w:sz="2" w:space="0" w:color="auto"/>
              <w:bottom w:val="single" w:sz="2" w:space="0" w:color="auto"/>
              <w:right w:val="single" w:sz="2" w:space="0" w:color="auto"/>
            </w:tcBorders>
            <w:vAlign w:val="center"/>
          </w:tcPr>
          <w:p w14:paraId="1BFADF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2,060,107.23</w:t>
            </w:r>
          </w:p>
        </w:tc>
      </w:tr>
      <w:tr w:rsidR="00BF47BE" w14:paraId="77109F5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397BC2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天津七色阳光生态科技有限公司</w:t>
            </w:r>
          </w:p>
        </w:tc>
        <w:tc>
          <w:tcPr>
            <w:tcW w:w="3213" w:type="dxa"/>
            <w:tcBorders>
              <w:top w:val="single" w:sz="2" w:space="0" w:color="auto"/>
              <w:left w:val="single" w:sz="2" w:space="0" w:color="auto"/>
              <w:bottom w:val="single" w:sz="2" w:space="0" w:color="auto"/>
              <w:right w:val="single" w:sz="2" w:space="0" w:color="auto"/>
            </w:tcBorders>
            <w:vAlign w:val="center"/>
          </w:tcPr>
          <w:p w14:paraId="2F1A4F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9,815,380.00</w:t>
            </w:r>
          </w:p>
        </w:tc>
        <w:tc>
          <w:tcPr>
            <w:tcW w:w="3213" w:type="dxa"/>
            <w:tcBorders>
              <w:top w:val="single" w:sz="2" w:space="0" w:color="auto"/>
              <w:left w:val="single" w:sz="2" w:space="0" w:color="auto"/>
              <w:bottom w:val="single" w:sz="2" w:space="0" w:color="auto"/>
              <w:right w:val="single" w:sz="2" w:space="0" w:color="auto"/>
            </w:tcBorders>
            <w:vAlign w:val="center"/>
          </w:tcPr>
          <w:p w14:paraId="1F756E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9,815,380.00</w:t>
            </w:r>
          </w:p>
        </w:tc>
      </w:tr>
      <w:tr w:rsidR="00BF47BE" w14:paraId="3834C54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BDDB7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359A59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17,875,487.23</w:t>
            </w:r>
          </w:p>
        </w:tc>
        <w:tc>
          <w:tcPr>
            <w:tcW w:w="3213" w:type="dxa"/>
            <w:tcBorders>
              <w:top w:val="single" w:sz="2" w:space="0" w:color="auto"/>
              <w:left w:val="single" w:sz="2" w:space="0" w:color="auto"/>
              <w:bottom w:val="single" w:sz="2" w:space="0" w:color="auto"/>
              <w:right w:val="single" w:sz="2" w:space="0" w:color="auto"/>
            </w:tcBorders>
            <w:vAlign w:val="center"/>
          </w:tcPr>
          <w:p w14:paraId="7D6C20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17,875,487.23</w:t>
            </w:r>
          </w:p>
        </w:tc>
      </w:tr>
    </w:tbl>
    <w:p w14:paraId="5B81014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分项披露本期非交易性权益工具投资</w:t>
      </w:r>
    </w:p>
    <w:p w14:paraId="7F1B858A"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38D58D83"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DDF038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F9750B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确认的股利收入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B018F2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累计利得</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5DD5D8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累计损失</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859CAD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其他综合收益转入留存收益的金额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7C7D99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指定为以公允价值计量且其变动计入其他综合收益的原因</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8F48D1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其他综合收益转入留存收益的原因</w:t>
            </w:r>
          </w:p>
        </w:tc>
      </w:tr>
    </w:tbl>
    <w:p w14:paraId="73A2B27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3A5F4FF" w14:textId="77777777" w:rsidR="00BF47BE" w:rsidRDefault="00BF47BE"/>
    <w:p w14:paraId="50B4AC15" w14:textId="77777777" w:rsidR="00BF47BE" w:rsidRDefault="00FA6409">
      <w:pPr>
        <w:pStyle w:val="3"/>
        <w:spacing w:line="280" w:lineRule="exact"/>
        <w:jc w:val="left"/>
        <w:rPr>
          <w:rFonts w:ascii="宋体" w:hAnsi="宋体" w:cs="宋体"/>
          <w:b/>
          <w:bCs/>
        </w:rPr>
      </w:pPr>
      <w:bookmarkStart w:id="98" w:name="_Toc989072"/>
      <w:r>
        <w:rPr>
          <w:rFonts w:ascii="宋体" w:hAnsi="宋体" w:cs="宋体"/>
          <w:b/>
          <w:bCs/>
        </w:rPr>
        <w:t>14、固定资产</w:t>
      </w:r>
      <w:bookmarkEnd w:id="98"/>
    </w:p>
    <w:p w14:paraId="3E3A8C7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15F5C6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2BFEE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DEFB4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5A82F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7817860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69B6D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2C98FA0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2,208,147,666.11</w:t>
            </w:r>
          </w:p>
        </w:tc>
        <w:tc>
          <w:tcPr>
            <w:tcW w:w="3213" w:type="dxa"/>
            <w:tcBorders>
              <w:top w:val="single" w:sz="2" w:space="0" w:color="auto"/>
              <w:left w:val="single" w:sz="2" w:space="0" w:color="auto"/>
              <w:bottom w:val="single" w:sz="2" w:space="0" w:color="auto"/>
              <w:right w:val="single" w:sz="2" w:space="0" w:color="auto"/>
            </w:tcBorders>
            <w:vAlign w:val="center"/>
          </w:tcPr>
          <w:p w14:paraId="03BCAB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2,283,919,906.69</w:t>
            </w:r>
          </w:p>
        </w:tc>
      </w:tr>
      <w:tr w:rsidR="00BF47BE" w14:paraId="0EDCFDE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7CA67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E0BBFE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2,208,147,666.11</w:t>
            </w:r>
          </w:p>
        </w:tc>
        <w:tc>
          <w:tcPr>
            <w:tcW w:w="3213" w:type="dxa"/>
            <w:tcBorders>
              <w:top w:val="single" w:sz="2" w:space="0" w:color="auto"/>
              <w:left w:val="single" w:sz="2" w:space="0" w:color="auto"/>
              <w:bottom w:val="single" w:sz="2" w:space="0" w:color="auto"/>
              <w:right w:val="single" w:sz="2" w:space="0" w:color="auto"/>
            </w:tcBorders>
            <w:vAlign w:val="center"/>
          </w:tcPr>
          <w:p w14:paraId="23CD1C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2,283,919,906.69</w:t>
            </w:r>
          </w:p>
        </w:tc>
      </w:tr>
    </w:tbl>
    <w:p w14:paraId="4F048BE3" w14:textId="77777777" w:rsidR="00BF47BE" w:rsidRDefault="00FA6409">
      <w:pPr>
        <w:keepNext/>
        <w:keepLines/>
        <w:spacing w:before="300" w:after="300" w:line="280" w:lineRule="exact"/>
        <w:outlineLvl w:val="3"/>
        <w:rPr>
          <w:rFonts w:ascii="宋体" w:eastAsia="宋体" w:hAnsi="宋体" w:cs="宋体"/>
          <w:b/>
          <w:bCs/>
          <w:szCs w:val="21"/>
        </w:rPr>
      </w:pPr>
      <w:bookmarkStart w:id="99" w:name="_Toc989073"/>
      <w:r>
        <w:rPr>
          <w:rFonts w:ascii="宋体" w:eastAsia="宋体" w:hAnsi="宋体" w:cs="宋体"/>
          <w:b/>
          <w:bCs/>
          <w:szCs w:val="21"/>
        </w:rPr>
        <w:t>（1） 固定资产情况</w:t>
      </w:r>
      <w:bookmarkEnd w:id="99"/>
    </w:p>
    <w:p w14:paraId="7C77538F"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BF47BE" w14:paraId="53F61AC2"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8CD9B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071" w:type="dxa"/>
            <w:tcBorders>
              <w:top w:val="single" w:sz="2" w:space="0" w:color="auto"/>
              <w:left w:val="single" w:sz="2" w:space="0" w:color="auto"/>
              <w:bottom w:val="single" w:sz="2" w:space="0" w:color="auto"/>
              <w:right w:val="single" w:sz="2" w:space="0" w:color="auto"/>
            </w:tcBorders>
            <w:vAlign w:val="center"/>
          </w:tcPr>
          <w:p w14:paraId="52DF9F54"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房屋建筑物</w:t>
            </w:r>
          </w:p>
        </w:tc>
        <w:tc>
          <w:tcPr>
            <w:tcW w:w="1071" w:type="dxa"/>
            <w:tcBorders>
              <w:top w:val="single" w:sz="2" w:space="0" w:color="auto"/>
              <w:left w:val="single" w:sz="2" w:space="0" w:color="auto"/>
              <w:bottom w:val="single" w:sz="2" w:space="0" w:color="auto"/>
              <w:right w:val="single" w:sz="2" w:space="0" w:color="auto"/>
            </w:tcBorders>
            <w:vAlign w:val="center"/>
          </w:tcPr>
          <w:p w14:paraId="67F043C3"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构筑物</w:t>
            </w:r>
          </w:p>
        </w:tc>
        <w:tc>
          <w:tcPr>
            <w:tcW w:w="1071" w:type="dxa"/>
            <w:tcBorders>
              <w:top w:val="single" w:sz="2" w:space="0" w:color="auto"/>
              <w:left w:val="single" w:sz="2" w:space="0" w:color="auto"/>
              <w:bottom w:val="single" w:sz="2" w:space="0" w:color="auto"/>
              <w:right w:val="single" w:sz="2" w:space="0" w:color="auto"/>
            </w:tcBorders>
            <w:vAlign w:val="center"/>
          </w:tcPr>
          <w:p w14:paraId="07647F69"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管网</w:t>
            </w:r>
          </w:p>
        </w:tc>
        <w:tc>
          <w:tcPr>
            <w:tcW w:w="1071" w:type="dxa"/>
            <w:tcBorders>
              <w:top w:val="single" w:sz="2" w:space="0" w:color="auto"/>
              <w:left w:val="single" w:sz="2" w:space="0" w:color="auto"/>
              <w:bottom w:val="single" w:sz="2" w:space="0" w:color="auto"/>
              <w:right w:val="single" w:sz="2" w:space="0" w:color="auto"/>
            </w:tcBorders>
            <w:vAlign w:val="center"/>
          </w:tcPr>
          <w:p w14:paraId="3578A461"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机器设备</w:t>
            </w:r>
          </w:p>
        </w:tc>
        <w:tc>
          <w:tcPr>
            <w:tcW w:w="1071" w:type="dxa"/>
            <w:tcBorders>
              <w:top w:val="single" w:sz="2" w:space="0" w:color="auto"/>
              <w:left w:val="single" w:sz="2" w:space="0" w:color="auto"/>
              <w:bottom w:val="single" w:sz="2" w:space="0" w:color="auto"/>
              <w:right w:val="single" w:sz="2" w:space="0" w:color="auto"/>
            </w:tcBorders>
            <w:vAlign w:val="center"/>
          </w:tcPr>
          <w:p w14:paraId="7046F0C8"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运输设备</w:t>
            </w:r>
          </w:p>
        </w:tc>
        <w:tc>
          <w:tcPr>
            <w:tcW w:w="1071" w:type="dxa"/>
            <w:tcBorders>
              <w:top w:val="single" w:sz="2" w:space="0" w:color="auto"/>
              <w:left w:val="single" w:sz="2" w:space="0" w:color="auto"/>
              <w:bottom w:val="single" w:sz="2" w:space="0" w:color="auto"/>
              <w:right w:val="single" w:sz="2" w:space="0" w:color="auto"/>
            </w:tcBorders>
            <w:vAlign w:val="center"/>
          </w:tcPr>
          <w:p w14:paraId="6C9016CC"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电子设备</w:t>
            </w:r>
          </w:p>
        </w:tc>
        <w:tc>
          <w:tcPr>
            <w:tcW w:w="1071" w:type="dxa"/>
            <w:tcBorders>
              <w:top w:val="single" w:sz="2" w:space="0" w:color="auto"/>
              <w:left w:val="single" w:sz="2" w:space="0" w:color="auto"/>
              <w:bottom w:val="single" w:sz="2" w:space="0" w:color="auto"/>
              <w:right w:val="single" w:sz="2" w:space="0" w:color="auto"/>
            </w:tcBorders>
            <w:vAlign w:val="center"/>
          </w:tcPr>
          <w:p w14:paraId="6EC790E9"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其他设备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90F1DC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187FD3BC"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36D58A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一、账面原值：</w:t>
            </w:r>
          </w:p>
        </w:tc>
        <w:tc>
          <w:tcPr>
            <w:tcW w:w="1071" w:type="dxa"/>
            <w:tcBorders>
              <w:top w:val="single" w:sz="2" w:space="0" w:color="auto"/>
              <w:left w:val="single" w:sz="2" w:space="0" w:color="auto"/>
              <w:bottom w:val="single" w:sz="2" w:space="0" w:color="auto"/>
              <w:right w:val="single" w:sz="2" w:space="0" w:color="auto"/>
            </w:tcBorders>
            <w:vAlign w:val="center"/>
          </w:tcPr>
          <w:p w14:paraId="34EDA4E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BDCF7C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71A8BC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070F5C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891E51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00F026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ADC92E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AFC34BB" w14:textId="77777777" w:rsidR="00BF47BE" w:rsidRDefault="00BF47BE">
            <w:pPr>
              <w:spacing w:line="240" w:lineRule="exact"/>
              <w:jc w:val="right"/>
              <w:rPr>
                <w:rFonts w:ascii="宋体" w:eastAsia="宋体" w:hAnsi="宋体" w:cs="宋体"/>
                <w:sz w:val="18"/>
                <w:szCs w:val="18"/>
              </w:rPr>
            </w:pPr>
          </w:p>
        </w:tc>
      </w:tr>
      <w:tr w:rsidR="00BF47BE" w14:paraId="31E8C8B9"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AEA990D"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071" w:type="dxa"/>
            <w:tcBorders>
              <w:top w:val="single" w:sz="2" w:space="0" w:color="auto"/>
              <w:left w:val="single" w:sz="2" w:space="0" w:color="auto"/>
              <w:bottom w:val="single" w:sz="2" w:space="0" w:color="auto"/>
              <w:right w:val="single" w:sz="2" w:space="0" w:color="auto"/>
            </w:tcBorders>
            <w:vAlign w:val="center"/>
          </w:tcPr>
          <w:p w14:paraId="14FE8C0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343,150,072.20</w:t>
            </w:r>
          </w:p>
        </w:tc>
        <w:tc>
          <w:tcPr>
            <w:tcW w:w="1071" w:type="dxa"/>
            <w:tcBorders>
              <w:top w:val="single" w:sz="2" w:space="0" w:color="auto"/>
              <w:left w:val="single" w:sz="2" w:space="0" w:color="auto"/>
              <w:bottom w:val="single" w:sz="2" w:space="0" w:color="auto"/>
              <w:right w:val="single" w:sz="2" w:space="0" w:color="auto"/>
            </w:tcBorders>
            <w:vAlign w:val="center"/>
          </w:tcPr>
          <w:p w14:paraId="044F79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377,417,389.01</w:t>
            </w:r>
          </w:p>
        </w:tc>
        <w:tc>
          <w:tcPr>
            <w:tcW w:w="1071" w:type="dxa"/>
            <w:tcBorders>
              <w:top w:val="single" w:sz="2" w:space="0" w:color="auto"/>
              <w:left w:val="single" w:sz="2" w:space="0" w:color="auto"/>
              <w:bottom w:val="single" w:sz="2" w:space="0" w:color="auto"/>
              <w:right w:val="single" w:sz="2" w:space="0" w:color="auto"/>
            </w:tcBorders>
            <w:vAlign w:val="center"/>
          </w:tcPr>
          <w:p w14:paraId="7800BE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2,478,440,128.38</w:t>
            </w:r>
          </w:p>
        </w:tc>
        <w:tc>
          <w:tcPr>
            <w:tcW w:w="1071" w:type="dxa"/>
            <w:tcBorders>
              <w:top w:val="single" w:sz="2" w:space="0" w:color="auto"/>
              <w:left w:val="single" w:sz="2" w:space="0" w:color="auto"/>
              <w:bottom w:val="single" w:sz="2" w:space="0" w:color="auto"/>
              <w:right w:val="single" w:sz="2" w:space="0" w:color="auto"/>
            </w:tcBorders>
            <w:vAlign w:val="center"/>
          </w:tcPr>
          <w:p w14:paraId="4FA01A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540,152,993.38</w:t>
            </w:r>
          </w:p>
        </w:tc>
        <w:tc>
          <w:tcPr>
            <w:tcW w:w="1071" w:type="dxa"/>
            <w:tcBorders>
              <w:top w:val="single" w:sz="2" w:space="0" w:color="auto"/>
              <w:left w:val="single" w:sz="2" w:space="0" w:color="auto"/>
              <w:bottom w:val="single" w:sz="2" w:space="0" w:color="auto"/>
              <w:right w:val="single" w:sz="2" w:space="0" w:color="auto"/>
            </w:tcBorders>
            <w:vAlign w:val="center"/>
          </w:tcPr>
          <w:p w14:paraId="4C1887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21,416,711.62</w:t>
            </w:r>
          </w:p>
        </w:tc>
        <w:tc>
          <w:tcPr>
            <w:tcW w:w="1071" w:type="dxa"/>
            <w:tcBorders>
              <w:top w:val="single" w:sz="2" w:space="0" w:color="auto"/>
              <w:left w:val="single" w:sz="2" w:space="0" w:color="auto"/>
              <w:bottom w:val="single" w:sz="2" w:space="0" w:color="auto"/>
              <w:right w:val="single" w:sz="2" w:space="0" w:color="auto"/>
            </w:tcBorders>
            <w:vAlign w:val="center"/>
          </w:tcPr>
          <w:p w14:paraId="6424C5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39,493,696.78</w:t>
            </w:r>
          </w:p>
        </w:tc>
        <w:tc>
          <w:tcPr>
            <w:tcW w:w="1071" w:type="dxa"/>
            <w:tcBorders>
              <w:top w:val="single" w:sz="2" w:space="0" w:color="auto"/>
              <w:left w:val="single" w:sz="2" w:space="0" w:color="auto"/>
              <w:bottom w:val="single" w:sz="2" w:space="0" w:color="auto"/>
              <w:right w:val="single" w:sz="2" w:space="0" w:color="auto"/>
            </w:tcBorders>
            <w:vAlign w:val="center"/>
          </w:tcPr>
          <w:p w14:paraId="71C816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21,856,720.20</w:t>
            </w:r>
          </w:p>
        </w:tc>
        <w:tc>
          <w:tcPr>
            <w:tcW w:w="1071" w:type="dxa"/>
            <w:tcBorders>
              <w:top w:val="single" w:sz="2" w:space="0" w:color="auto"/>
              <w:left w:val="single" w:sz="2" w:space="0" w:color="auto"/>
              <w:bottom w:val="single" w:sz="2" w:space="0" w:color="auto"/>
              <w:right w:val="single" w:sz="2" w:space="0" w:color="auto"/>
            </w:tcBorders>
            <w:vAlign w:val="center"/>
          </w:tcPr>
          <w:p w14:paraId="24176E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3,821,927,711.57</w:t>
            </w:r>
          </w:p>
        </w:tc>
      </w:tr>
      <w:tr w:rsidR="00BF47BE" w14:paraId="0AACB219"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A6927CA"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071" w:type="dxa"/>
            <w:tcBorders>
              <w:top w:val="single" w:sz="2" w:space="0" w:color="auto"/>
              <w:left w:val="single" w:sz="2" w:space="0" w:color="auto"/>
              <w:bottom w:val="single" w:sz="2" w:space="0" w:color="auto"/>
              <w:right w:val="single" w:sz="2" w:space="0" w:color="auto"/>
            </w:tcBorders>
            <w:vAlign w:val="center"/>
          </w:tcPr>
          <w:p w14:paraId="3F284E4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564,769.73</w:t>
            </w:r>
          </w:p>
        </w:tc>
        <w:tc>
          <w:tcPr>
            <w:tcW w:w="1071" w:type="dxa"/>
            <w:tcBorders>
              <w:top w:val="single" w:sz="2" w:space="0" w:color="auto"/>
              <w:left w:val="single" w:sz="2" w:space="0" w:color="auto"/>
              <w:bottom w:val="single" w:sz="2" w:space="0" w:color="auto"/>
              <w:right w:val="single" w:sz="2" w:space="0" w:color="auto"/>
            </w:tcBorders>
            <w:vAlign w:val="center"/>
          </w:tcPr>
          <w:p w14:paraId="084F776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2,193,027.82</w:t>
            </w:r>
          </w:p>
        </w:tc>
        <w:tc>
          <w:tcPr>
            <w:tcW w:w="1071" w:type="dxa"/>
            <w:tcBorders>
              <w:top w:val="single" w:sz="2" w:space="0" w:color="auto"/>
              <w:left w:val="single" w:sz="2" w:space="0" w:color="auto"/>
              <w:bottom w:val="single" w:sz="2" w:space="0" w:color="auto"/>
              <w:right w:val="single" w:sz="2" w:space="0" w:color="auto"/>
            </w:tcBorders>
            <w:vAlign w:val="center"/>
          </w:tcPr>
          <w:p w14:paraId="6BA43E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4,537,632.97</w:t>
            </w:r>
          </w:p>
        </w:tc>
        <w:tc>
          <w:tcPr>
            <w:tcW w:w="1071" w:type="dxa"/>
            <w:tcBorders>
              <w:top w:val="single" w:sz="2" w:space="0" w:color="auto"/>
              <w:left w:val="single" w:sz="2" w:space="0" w:color="auto"/>
              <w:bottom w:val="single" w:sz="2" w:space="0" w:color="auto"/>
              <w:right w:val="single" w:sz="2" w:space="0" w:color="auto"/>
            </w:tcBorders>
            <w:vAlign w:val="center"/>
          </w:tcPr>
          <w:p w14:paraId="170721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1,708,988.39</w:t>
            </w:r>
          </w:p>
        </w:tc>
        <w:tc>
          <w:tcPr>
            <w:tcW w:w="1071" w:type="dxa"/>
            <w:tcBorders>
              <w:top w:val="single" w:sz="2" w:space="0" w:color="auto"/>
              <w:left w:val="single" w:sz="2" w:space="0" w:color="auto"/>
              <w:bottom w:val="single" w:sz="2" w:space="0" w:color="auto"/>
              <w:right w:val="single" w:sz="2" w:space="0" w:color="auto"/>
            </w:tcBorders>
            <w:vAlign w:val="center"/>
          </w:tcPr>
          <w:p w14:paraId="07A344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10,697.62</w:t>
            </w:r>
          </w:p>
        </w:tc>
        <w:tc>
          <w:tcPr>
            <w:tcW w:w="1071" w:type="dxa"/>
            <w:tcBorders>
              <w:top w:val="single" w:sz="2" w:space="0" w:color="auto"/>
              <w:left w:val="single" w:sz="2" w:space="0" w:color="auto"/>
              <w:bottom w:val="single" w:sz="2" w:space="0" w:color="auto"/>
              <w:right w:val="single" w:sz="2" w:space="0" w:color="auto"/>
            </w:tcBorders>
            <w:vAlign w:val="center"/>
          </w:tcPr>
          <w:p w14:paraId="1D8064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283,888.79</w:t>
            </w:r>
          </w:p>
        </w:tc>
        <w:tc>
          <w:tcPr>
            <w:tcW w:w="1071" w:type="dxa"/>
            <w:tcBorders>
              <w:top w:val="single" w:sz="2" w:space="0" w:color="auto"/>
              <w:left w:val="single" w:sz="2" w:space="0" w:color="auto"/>
              <w:bottom w:val="single" w:sz="2" w:space="0" w:color="auto"/>
              <w:right w:val="single" w:sz="2" w:space="0" w:color="auto"/>
            </w:tcBorders>
            <w:vAlign w:val="center"/>
          </w:tcPr>
          <w:p w14:paraId="619AF3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2,983,627.95</w:t>
            </w:r>
          </w:p>
        </w:tc>
        <w:tc>
          <w:tcPr>
            <w:tcW w:w="1071" w:type="dxa"/>
            <w:tcBorders>
              <w:top w:val="single" w:sz="2" w:space="0" w:color="auto"/>
              <w:left w:val="single" w:sz="2" w:space="0" w:color="auto"/>
              <w:bottom w:val="single" w:sz="2" w:space="0" w:color="auto"/>
              <w:right w:val="single" w:sz="2" w:space="0" w:color="auto"/>
            </w:tcBorders>
            <w:vAlign w:val="center"/>
          </w:tcPr>
          <w:p w14:paraId="108CF5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12,282,633.27</w:t>
            </w:r>
          </w:p>
        </w:tc>
      </w:tr>
      <w:tr w:rsidR="00BF47BE" w14:paraId="228D3E35"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E3911FF"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（1）购置</w:t>
            </w:r>
          </w:p>
        </w:tc>
        <w:tc>
          <w:tcPr>
            <w:tcW w:w="1071" w:type="dxa"/>
            <w:tcBorders>
              <w:top w:val="single" w:sz="2" w:space="0" w:color="auto"/>
              <w:left w:val="single" w:sz="2" w:space="0" w:color="auto"/>
              <w:bottom w:val="single" w:sz="2" w:space="0" w:color="auto"/>
              <w:right w:val="single" w:sz="2" w:space="0" w:color="auto"/>
            </w:tcBorders>
            <w:vAlign w:val="center"/>
          </w:tcPr>
          <w:p w14:paraId="0E741D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17AA39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786F55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310,497.00</w:t>
            </w:r>
          </w:p>
        </w:tc>
        <w:tc>
          <w:tcPr>
            <w:tcW w:w="1071" w:type="dxa"/>
            <w:tcBorders>
              <w:top w:val="single" w:sz="2" w:space="0" w:color="auto"/>
              <w:left w:val="single" w:sz="2" w:space="0" w:color="auto"/>
              <w:bottom w:val="single" w:sz="2" w:space="0" w:color="auto"/>
              <w:right w:val="single" w:sz="2" w:space="0" w:color="auto"/>
            </w:tcBorders>
            <w:vAlign w:val="center"/>
          </w:tcPr>
          <w:p w14:paraId="623B896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1,386,069.39</w:t>
            </w:r>
          </w:p>
        </w:tc>
        <w:tc>
          <w:tcPr>
            <w:tcW w:w="1071" w:type="dxa"/>
            <w:tcBorders>
              <w:top w:val="single" w:sz="2" w:space="0" w:color="auto"/>
              <w:left w:val="single" w:sz="2" w:space="0" w:color="auto"/>
              <w:bottom w:val="single" w:sz="2" w:space="0" w:color="auto"/>
              <w:right w:val="single" w:sz="2" w:space="0" w:color="auto"/>
            </w:tcBorders>
            <w:vAlign w:val="center"/>
          </w:tcPr>
          <w:p w14:paraId="21138F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10,697.62</w:t>
            </w:r>
          </w:p>
        </w:tc>
        <w:tc>
          <w:tcPr>
            <w:tcW w:w="1071" w:type="dxa"/>
            <w:tcBorders>
              <w:top w:val="single" w:sz="2" w:space="0" w:color="auto"/>
              <w:left w:val="single" w:sz="2" w:space="0" w:color="auto"/>
              <w:bottom w:val="single" w:sz="2" w:space="0" w:color="auto"/>
              <w:right w:val="single" w:sz="2" w:space="0" w:color="auto"/>
            </w:tcBorders>
            <w:vAlign w:val="center"/>
          </w:tcPr>
          <w:p w14:paraId="067DEC2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206,718.79</w:t>
            </w:r>
          </w:p>
        </w:tc>
        <w:tc>
          <w:tcPr>
            <w:tcW w:w="1071" w:type="dxa"/>
            <w:tcBorders>
              <w:top w:val="single" w:sz="2" w:space="0" w:color="auto"/>
              <w:left w:val="single" w:sz="2" w:space="0" w:color="auto"/>
              <w:bottom w:val="single" w:sz="2" w:space="0" w:color="auto"/>
              <w:right w:val="single" w:sz="2" w:space="0" w:color="auto"/>
            </w:tcBorders>
            <w:vAlign w:val="center"/>
          </w:tcPr>
          <w:p w14:paraId="27DA3B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100,496.35</w:t>
            </w:r>
          </w:p>
        </w:tc>
        <w:tc>
          <w:tcPr>
            <w:tcW w:w="1071" w:type="dxa"/>
            <w:tcBorders>
              <w:top w:val="single" w:sz="2" w:space="0" w:color="auto"/>
              <w:left w:val="single" w:sz="2" w:space="0" w:color="auto"/>
              <w:bottom w:val="single" w:sz="2" w:space="0" w:color="auto"/>
              <w:right w:val="single" w:sz="2" w:space="0" w:color="auto"/>
            </w:tcBorders>
            <w:vAlign w:val="center"/>
          </w:tcPr>
          <w:p w14:paraId="7A33714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2,014,479.15</w:t>
            </w:r>
          </w:p>
        </w:tc>
      </w:tr>
      <w:tr w:rsidR="00BF47BE" w14:paraId="74BE177D"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F983E83"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（2）在建工程转入</w:t>
            </w:r>
          </w:p>
        </w:tc>
        <w:tc>
          <w:tcPr>
            <w:tcW w:w="1071" w:type="dxa"/>
            <w:tcBorders>
              <w:top w:val="single" w:sz="2" w:space="0" w:color="auto"/>
              <w:left w:val="single" w:sz="2" w:space="0" w:color="auto"/>
              <w:bottom w:val="single" w:sz="2" w:space="0" w:color="auto"/>
              <w:right w:val="single" w:sz="2" w:space="0" w:color="auto"/>
            </w:tcBorders>
            <w:vAlign w:val="center"/>
          </w:tcPr>
          <w:p w14:paraId="2EA2F7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564,769.73</w:t>
            </w:r>
          </w:p>
        </w:tc>
        <w:tc>
          <w:tcPr>
            <w:tcW w:w="1071" w:type="dxa"/>
            <w:tcBorders>
              <w:top w:val="single" w:sz="2" w:space="0" w:color="auto"/>
              <w:left w:val="single" w:sz="2" w:space="0" w:color="auto"/>
              <w:bottom w:val="single" w:sz="2" w:space="0" w:color="auto"/>
              <w:right w:val="single" w:sz="2" w:space="0" w:color="auto"/>
            </w:tcBorders>
            <w:vAlign w:val="center"/>
          </w:tcPr>
          <w:p w14:paraId="3CFC5B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2,117,299.66</w:t>
            </w:r>
          </w:p>
        </w:tc>
        <w:tc>
          <w:tcPr>
            <w:tcW w:w="1071" w:type="dxa"/>
            <w:tcBorders>
              <w:top w:val="single" w:sz="2" w:space="0" w:color="auto"/>
              <w:left w:val="single" w:sz="2" w:space="0" w:color="auto"/>
              <w:bottom w:val="single" w:sz="2" w:space="0" w:color="auto"/>
              <w:right w:val="single" w:sz="2" w:space="0" w:color="auto"/>
            </w:tcBorders>
            <w:vAlign w:val="center"/>
          </w:tcPr>
          <w:p w14:paraId="385BDEC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4,227,135.97</w:t>
            </w:r>
          </w:p>
        </w:tc>
        <w:tc>
          <w:tcPr>
            <w:tcW w:w="1071" w:type="dxa"/>
            <w:tcBorders>
              <w:top w:val="single" w:sz="2" w:space="0" w:color="auto"/>
              <w:left w:val="single" w:sz="2" w:space="0" w:color="auto"/>
              <w:bottom w:val="single" w:sz="2" w:space="0" w:color="auto"/>
              <w:right w:val="single" w:sz="2" w:space="0" w:color="auto"/>
            </w:tcBorders>
            <w:vAlign w:val="center"/>
          </w:tcPr>
          <w:p w14:paraId="377E87C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322,919.00</w:t>
            </w:r>
          </w:p>
        </w:tc>
        <w:tc>
          <w:tcPr>
            <w:tcW w:w="1071" w:type="dxa"/>
            <w:tcBorders>
              <w:top w:val="single" w:sz="2" w:space="0" w:color="auto"/>
              <w:left w:val="single" w:sz="2" w:space="0" w:color="auto"/>
              <w:bottom w:val="single" w:sz="2" w:space="0" w:color="auto"/>
              <w:right w:val="single" w:sz="2" w:space="0" w:color="auto"/>
            </w:tcBorders>
            <w:vAlign w:val="center"/>
          </w:tcPr>
          <w:p w14:paraId="0C2BD7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08F44D4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77,170.00</w:t>
            </w:r>
          </w:p>
        </w:tc>
        <w:tc>
          <w:tcPr>
            <w:tcW w:w="1071" w:type="dxa"/>
            <w:tcBorders>
              <w:top w:val="single" w:sz="2" w:space="0" w:color="auto"/>
              <w:left w:val="single" w:sz="2" w:space="0" w:color="auto"/>
              <w:bottom w:val="single" w:sz="2" w:space="0" w:color="auto"/>
              <w:right w:val="single" w:sz="2" w:space="0" w:color="auto"/>
            </w:tcBorders>
            <w:vAlign w:val="center"/>
          </w:tcPr>
          <w:p w14:paraId="1F45B7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2,883,131.60</w:t>
            </w:r>
          </w:p>
        </w:tc>
        <w:tc>
          <w:tcPr>
            <w:tcW w:w="1071" w:type="dxa"/>
            <w:tcBorders>
              <w:top w:val="single" w:sz="2" w:space="0" w:color="auto"/>
              <w:left w:val="single" w:sz="2" w:space="0" w:color="auto"/>
              <w:bottom w:val="single" w:sz="2" w:space="0" w:color="auto"/>
              <w:right w:val="single" w:sz="2" w:space="0" w:color="auto"/>
            </w:tcBorders>
            <w:vAlign w:val="center"/>
          </w:tcPr>
          <w:p w14:paraId="509B66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10,192,425.96</w:t>
            </w:r>
          </w:p>
        </w:tc>
      </w:tr>
      <w:tr w:rsidR="00BF47BE" w14:paraId="6E339850"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B981C28"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（3）企业合并增加</w:t>
            </w:r>
          </w:p>
        </w:tc>
        <w:tc>
          <w:tcPr>
            <w:tcW w:w="1071" w:type="dxa"/>
            <w:tcBorders>
              <w:top w:val="single" w:sz="2" w:space="0" w:color="auto"/>
              <w:left w:val="single" w:sz="2" w:space="0" w:color="auto"/>
              <w:bottom w:val="single" w:sz="2" w:space="0" w:color="auto"/>
              <w:right w:val="single" w:sz="2" w:space="0" w:color="auto"/>
            </w:tcBorders>
            <w:vAlign w:val="center"/>
          </w:tcPr>
          <w:p w14:paraId="557D0D3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970B2E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38CED9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082816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9AA5EC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8039BE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D8137C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1448F1F" w14:textId="77777777" w:rsidR="00BF47BE" w:rsidRDefault="00BF47BE">
            <w:pPr>
              <w:spacing w:line="240" w:lineRule="exact"/>
              <w:jc w:val="right"/>
              <w:rPr>
                <w:rFonts w:ascii="宋体" w:eastAsia="宋体" w:hAnsi="宋体" w:cs="宋体"/>
                <w:sz w:val="18"/>
                <w:szCs w:val="18"/>
              </w:rPr>
            </w:pPr>
          </w:p>
        </w:tc>
      </w:tr>
      <w:tr w:rsidR="00BF47BE" w14:paraId="57660BD0"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4C671F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1071" w:type="dxa"/>
            <w:tcBorders>
              <w:top w:val="single" w:sz="2" w:space="0" w:color="auto"/>
              <w:left w:val="single" w:sz="2" w:space="0" w:color="auto"/>
              <w:bottom w:val="single" w:sz="2" w:space="0" w:color="auto"/>
              <w:right w:val="single" w:sz="2" w:space="0" w:color="auto"/>
            </w:tcBorders>
            <w:vAlign w:val="center"/>
          </w:tcPr>
          <w:p w14:paraId="2B26297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7211D7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75,728.16</w:t>
            </w:r>
          </w:p>
        </w:tc>
        <w:tc>
          <w:tcPr>
            <w:tcW w:w="1071" w:type="dxa"/>
            <w:tcBorders>
              <w:top w:val="single" w:sz="2" w:space="0" w:color="auto"/>
              <w:left w:val="single" w:sz="2" w:space="0" w:color="auto"/>
              <w:bottom w:val="single" w:sz="2" w:space="0" w:color="auto"/>
              <w:right w:val="single" w:sz="2" w:space="0" w:color="auto"/>
            </w:tcBorders>
            <w:vAlign w:val="center"/>
          </w:tcPr>
          <w:p w14:paraId="317CB4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181A21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3D7115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365A7B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483800F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27893FE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75,728.16</w:t>
            </w:r>
          </w:p>
        </w:tc>
      </w:tr>
      <w:tr w:rsidR="00BF47BE" w14:paraId="295C7FB8"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0E0048E"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w:t>
            </w:r>
            <w:r>
              <w:rPr>
                <w:rFonts w:ascii="宋体" w:eastAsia="宋体" w:hAnsi="宋体" w:cs="宋体"/>
                <w:sz w:val="18"/>
                <w:szCs w:val="18"/>
              </w:rPr>
              <w:lastRenderedPageBreak/>
              <w:t>期减少金额</w:t>
            </w:r>
          </w:p>
        </w:tc>
        <w:tc>
          <w:tcPr>
            <w:tcW w:w="1071" w:type="dxa"/>
            <w:tcBorders>
              <w:top w:val="single" w:sz="2" w:space="0" w:color="auto"/>
              <w:left w:val="single" w:sz="2" w:space="0" w:color="auto"/>
              <w:bottom w:val="single" w:sz="2" w:space="0" w:color="auto"/>
              <w:right w:val="single" w:sz="2" w:space="0" w:color="auto"/>
            </w:tcBorders>
            <w:vAlign w:val="center"/>
          </w:tcPr>
          <w:p w14:paraId="2D1B74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0.00</w:t>
            </w:r>
          </w:p>
        </w:tc>
        <w:tc>
          <w:tcPr>
            <w:tcW w:w="1071" w:type="dxa"/>
            <w:tcBorders>
              <w:top w:val="single" w:sz="2" w:space="0" w:color="auto"/>
              <w:left w:val="single" w:sz="2" w:space="0" w:color="auto"/>
              <w:bottom w:val="single" w:sz="2" w:space="0" w:color="auto"/>
              <w:right w:val="single" w:sz="2" w:space="0" w:color="auto"/>
            </w:tcBorders>
            <w:vAlign w:val="center"/>
          </w:tcPr>
          <w:p w14:paraId="115DE0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597B758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705842A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1,671,753</w:t>
            </w:r>
            <w:r>
              <w:rPr>
                <w:rFonts w:ascii="宋体" w:eastAsia="宋体" w:hAnsi="宋体" w:cs="宋体"/>
                <w:sz w:val="18"/>
                <w:szCs w:val="18"/>
              </w:rPr>
              <w:lastRenderedPageBreak/>
              <w:t>.84</w:t>
            </w:r>
          </w:p>
        </w:tc>
        <w:tc>
          <w:tcPr>
            <w:tcW w:w="1071" w:type="dxa"/>
            <w:tcBorders>
              <w:top w:val="single" w:sz="2" w:space="0" w:color="auto"/>
              <w:left w:val="single" w:sz="2" w:space="0" w:color="auto"/>
              <w:bottom w:val="single" w:sz="2" w:space="0" w:color="auto"/>
              <w:right w:val="single" w:sz="2" w:space="0" w:color="auto"/>
            </w:tcBorders>
            <w:vAlign w:val="center"/>
          </w:tcPr>
          <w:p w14:paraId="0502B0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327,479.3</w:t>
            </w:r>
            <w:r>
              <w:rPr>
                <w:rFonts w:ascii="宋体" w:eastAsia="宋体" w:hAnsi="宋体" w:cs="宋体"/>
                <w:sz w:val="18"/>
                <w:szCs w:val="18"/>
              </w:rPr>
              <w:lastRenderedPageBreak/>
              <w:t>1</w:t>
            </w:r>
          </w:p>
        </w:tc>
        <w:tc>
          <w:tcPr>
            <w:tcW w:w="1071" w:type="dxa"/>
            <w:tcBorders>
              <w:top w:val="single" w:sz="2" w:space="0" w:color="auto"/>
              <w:left w:val="single" w:sz="2" w:space="0" w:color="auto"/>
              <w:bottom w:val="single" w:sz="2" w:space="0" w:color="auto"/>
              <w:right w:val="single" w:sz="2" w:space="0" w:color="auto"/>
            </w:tcBorders>
            <w:vAlign w:val="center"/>
          </w:tcPr>
          <w:p w14:paraId="53372D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75,959.96</w:t>
            </w:r>
          </w:p>
        </w:tc>
        <w:tc>
          <w:tcPr>
            <w:tcW w:w="1071" w:type="dxa"/>
            <w:tcBorders>
              <w:top w:val="single" w:sz="2" w:space="0" w:color="auto"/>
              <w:left w:val="single" w:sz="2" w:space="0" w:color="auto"/>
              <w:bottom w:val="single" w:sz="2" w:space="0" w:color="auto"/>
              <w:right w:val="single" w:sz="2" w:space="0" w:color="auto"/>
            </w:tcBorders>
            <w:vAlign w:val="center"/>
          </w:tcPr>
          <w:p w14:paraId="06E5C4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207,118.4</w:t>
            </w:r>
            <w:r>
              <w:rPr>
                <w:rFonts w:ascii="宋体" w:eastAsia="宋体" w:hAnsi="宋体" w:cs="宋体"/>
                <w:sz w:val="18"/>
                <w:szCs w:val="18"/>
              </w:rPr>
              <w:lastRenderedPageBreak/>
              <w:t>7</w:t>
            </w:r>
          </w:p>
        </w:tc>
        <w:tc>
          <w:tcPr>
            <w:tcW w:w="1071" w:type="dxa"/>
            <w:tcBorders>
              <w:top w:val="single" w:sz="2" w:space="0" w:color="auto"/>
              <w:left w:val="single" w:sz="2" w:space="0" w:color="auto"/>
              <w:bottom w:val="single" w:sz="2" w:space="0" w:color="auto"/>
              <w:right w:val="single" w:sz="2" w:space="0" w:color="auto"/>
            </w:tcBorders>
            <w:vAlign w:val="center"/>
          </w:tcPr>
          <w:p w14:paraId="37B156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2,282,311</w:t>
            </w:r>
            <w:r>
              <w:rPr>
                <w:rFonts w:ascii="宋体" w:eastAsia="宋体" w:hAnsi="宋体" w:cs="宋体"/>
                <w:sz w:val="18"/>
                <w:szCs w:val="18"/>
              </w:rPr>
              <w:lastRenderedPageBreak/>
              <w:t>.58</w:t>
            </w:r>
          </w:p>
        </w:tc>
      </w:tr>
      <w:tr w:rsidR="00BF47BE" w14:paraId="158F9A17"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C9C8FFB"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lastRenderedPageBreak/>
              <w:t>（1）处置或报废</w:t>
            </w:r>
          </w:p>
        </w:tc>
        <w:tc>
          <w:tcPr>
            <w:tcW w:w="1071" w:type="dxa"/>
            <w:tcBorders>
              <w:top w:val="single" w:sz="2" w:space="0" w:color="auto"/>
              <w:left w:val="single" w:sz="2" w:space="0" w:color="auto"/>
              <w:bottom w:val="single" w:sz="2" w:space="0" w:color="auto"/>
              <w:right w:val="single" w:sz="2" w:space="0" w:color="auto"/>
            </w:tcBorders>
            <w:vAlign w:val="center"/>
          </w:tcPr>
          <w:p w14:paraId="7D4C7DB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7A8037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23EB02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09DB42F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1,671,753.84</w:t>
            </w:r>
          </w:p>
        </w:tc>
        <w:tc>
          <w:tcPr>
            <w:tcW w:w="1071" w:type="dxa"/>
            <w:tcBorders>
              <w:top w:val="single" w:sz="2" w:space="0" w:color="auto"/>
              <w:left w:val="single" w:sz="2" w:space="0" w:color="auto"/>
              <w:bottom w:val="single" w:sz="2" w:space="0" w:color="auto"/>
              <w:right w:val="single" w:sz="2" w:space="0" w:color="auto"/>
            </w:tcBorders>
            <w:vAlign w:val="center"/>
          </w:tcPr>
          <w:p w14:paraId="3BA5D3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327,479.31</w:t>
            </w:r>
          </w:p>
        </w:tc>
        <w:tc>
          <w:tcPr>
            <w:tcW w:w="1071" w:type="dxa"/>
            <w:tcBorders>
              <w:top w:val="single" w:sz="2" w:space="0" w:color="auto"/>
              <w:left w:val="single" w:sz="2" w:space="0" w:color="auto"/>
              <w:bottom w:val="single" w:sz="2" w:space="0" w:color="auto"/>
              <w:right w:val="single" w:sz="2" w:space="0" w:color="auto"/>
            </w:tcBorders>
            <w:vAlign w:val="center"/>
          </w:tcPr>
          <w:p w14:paraId="63ABFB0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75,959.96</w:t>
            </w:r>
          </w:p>
        </w:tc>
        <w:tc>
          <w:tcPr>
            <w:tcW w:w="1071" w:type="dxa"/>
            <w:tcBorders>
              <w:top w:val="single" w:sz="2" w:space="0" w:color="auto"/>
              <w:left w:val="single" w:sz="2" w:space="0" w:color="auto"/>
              <w:bottom w:val="single" w:sz="2" w:space="0" w:color="auto"/>
              <w:right w:val="single" w:sz="2" w:space="0" w:color="auto"/>
            </w:tcBorders>
            <w:vAlign w:val="center"/>
          </w:tcPr>
          <w:p w14:paraId="57CAD3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207,118.47</w:t>
            </w:r>
          </w:p>
        </w:tc>
        <w:tc>
          <w:tcPr>
            <w:tcW w:w="1071" w:type="dxa"/>
            <w:tcBorders>
              <w:top w:val="single" w:sz="2" w:space="0" w:color="auto"/>
              <w:left w:val="single" w:sz="2" w:space="0" w:color="auto"/>
              <w:bottom w:val="single" w:sz="2" w:space="0" w:color="auto"/>
              <w:right w:val="single" w:sz="2" w:space="0" w:color="auto"/>
            </w:tcBorders>
            <w:vAlign w:val="center"/>
          </w:tcPr>
          <w:p w14:paraId="1B0E7A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2,282,311.58</w:t>
            </w:r>
          </w:p>
        </w:tc>
      </w:tr>
      <w:tr w:rsidR="00BF47BE" w14:paraId="25FBF2B8"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411727B7" w14:textId="77777777" w:rsidR="00BF47BE" w:rsidRDefault="00BF47BE">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05B7CA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0C934E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20085C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917D0D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1B2D95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549A3C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51D88E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918C2F4" w14:textId="77777777" w:rsidR="00BF47BE" w:rsidRDefault="00BF47BE">
            <w:pPr>
              <w:spacing w:line="240" w:lineRule="exact"/>
              <w:jc w:val="right"/>
              <w:rPr>
                <w:rFonts w:ascii="宋体" w:eastAsia="宋体" w:hAnsi="宋体" w:cs="宋体"/>
                <w:sz w:val="18"/>
                <w:szCs w:val="18"/>
              </w:rPr>
            </w:pPr>
          </w:p>
        </w:tc>
      </w:tr>
      <w:tr w:rsidR="00BF47BE" w14:paraId="38F8D174"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D9B3BC8"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071" w:type="dxa"/>
            <w:tcBorders>
              <w:top w:val="single" w:sz="2" w:space="0" w:color="auto"/>
              <w:left w:val="single" w:sz="2" w:space="0" w:color="auto"/>
              <w:bottom w:val="single" w:sz="2" w:space="0" w:color="auto"/>
              <w:right w:val="single" w:sz="2" w:space="0" w:color="auto"/>
            </w:tcBorders>
            <w:vAlign w:val="center"/>
          </w:tcPr>
          <w:p w14:paraId="575157A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343,714,841.93</w:t>
            </w:r>
          </w:p>
        </w:tc>
        <w:tc>
          <w:tcPr>
            <w:tcW w:w="1071" w:type="dxa"/>
            <w:tcBorders>
              <w:top w:val="single" w:sz="2" w:space="0" w:color="auto"/>
              <w:left w:val="single" w:sz="2" w:space="0" w:color="auto"/>
              <w:bottom w:val="single" w:sz="2" w:space="0" w:color="auto"/>
              <w:right w:val="single" w:sz="2" w:space="0" w:color="auto"/>
            </w:tcBorders>
            <w:vAlign w:val="center"/>
          </w:tcPr>
          <w:p w14:paraId="669D50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379,610,416.83</w:t>
            </w:r>
          </w:p>
        </w:tc>
        <w:tc>
          <w:tcPr>
            <w:tcW w:w="1071" w:type="dxa"/>
            <w:tcBorders>
              <w:top w:val="single" w:sz="2" w:space="0" w:color="auto"/>
              <w:left w:val="single" w:sz="2" w:space="0" w:color="auto"/>
              <w:bottom w:val="single" w:sz="2" w:space="0" w:color="auto"/>
              <w:right w:val="single" w:sz="2" w:space="0" w:color="auto"/>
            </w:tcBorders>
            <w:vAlign w:val="center"/>
          </w:tcPr>
          <w:p w14:paraId="3C272C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2,482,977,761.35</w:t>
            </w:r>
          </w:p>
        </w:tc>
        <w:tc>
          <w:tcPr>
            <w:tcW w:w="1071" w:type="dxa"/>
            <w:tcBorders>
              <w:top w:val="single" w:sz="2" w:space="0" w:color="auto"/>
              <w:left w:val="single" w:sz="2" w:space="0" w:color="auto"/>
              <w:bottom w:val="single" w:sz="2" w:space="0" w:color="auto"/>
              <w:right w:val="single" w:sz="2" w:space="0" w:color="auto"/>
            </w:tcBorders>
            <w:vAlign w:val="center"/>
          </w:tcPr>
          <w:p w14:paraId="45D8771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540,190,227.93</w:t>
            </w:r>
          </w:p>
        </w:tc>
        <w:tc>
          <w:tcPr>
            <w:tcW w:w="1071" w:type="dxa"/>
            <w:tcBorders>
              <w:top w:val="single" w:sz="2" w:space="0" w:color="auto"/>
              <w:left w:val="single" w:sz="2" w:space="0" w:color="auto"/>
              <w:bottom w:val="single" w:sz="2" w:space="0" w:color="auto"/>
              <w:right w:val="single" w:sz="2" w:space="0" w:color="auto"/>
            </w:tcBorders>
            <w:vAlign w:val="center"/>
          </w:tcPr>
          <w:p w14:paraId="1C5DE59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21,099,929.93</w:t>
            </w:r>
          </w:p>
        </w:tc>
        <w:tc>
          <w:tcPr>
            <w:tcW w:w="1071" w:type="dxa"/>
            <w:tcBorders>
              <w:top w:val="single" w:sz="2" w:space="0" w:color="auto"/>
              <w:left w:val="single" w:sz="2" w:space="0" w:color="auto"/>
              <w:bottom w:val="single" w:sz="2" w:space="0" w:color="auto"/>
              <w:right w:val="single" w:sz="2" w:space="0" w:color="auto"/>
            </w:tcBorders>
            <w:vAlign w:val="center"/>
          </w:tcPr>
          <w:p w14:paraId="593E37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39,701,625.61</w:t>
            </w:r>
          </w:p>
        </w:tc>
        <w:tc>
          <w:tcPr>
            <w:tcW w:w="1071" w:type="dxa"/>
            <w:tcBorders>
              <w:top w:val="single" w:sz="2" w:space="0" w:color="auto"/>
              <w:left w:val="single" w:sz="2" w:space="0" w:color="auto"/>
              <w:bottom w:val="single" w:sz="2" w:space="0" w:color="auto"/>
              <w:right w:val="single" w:sz="2" w:space="0" w:color="auto"/>
            </w:tcBorders>
            <w:vAlign w:val="center"/>
          </w:tcPr>
          <w:p w14:paraId="42F2CB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24,633,229.68</w:t>
            </w:r>
          </w:p>
        </w:tc>
        <w:tc>
          <w:tcPr>
            <w:tcW w:w="1071" w:type="dxa"/>
            <w:tcBorders>
              <w:top w:val="single" w:sz="2" w:space="0" w:color="auto"/>
              <w:left w:val="single" w:sz="2" w:space="0" w:color="auto"/>
              <w:bottom w:val="single" w:sz="2" w:space="0" w:color="auto"/>
              <w:right w:val="single" w:sz="2" w:space="0" w:color="auto"/>
            </w:tcBorders>
            <w:vAlign w:val="center"/>
          </w:tcPr>
          <w:p w14:paraId="7770AF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3,831,928,033.26</w:t>
            </w:r>
          </w:p>
        </w:tc>
      </w:tr>
      <w:tr w:rsidR="00BF47BE" w14:paraId="197F8B6A"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C88247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二、累计折旧</w:t>
            </w:r>
          </w:p>
        </w:tc>
        <w:tc>
          <w:tcPr>
            <w:tcW w:w="1071" w:type="dxa"/>
            <w:tcBorders>
              <w:top w:val="single" w:sz="2" w:space="0" w:color="auto"/>
              <w:left w:val="single" w:sz="2" w:space="0" w:color="auto"/>
              <w:bottom w:val="single" w:sz="2" w:space="0" w:color="auto"/>
              <w:right w:val="single" w:sz="2" w:space="0" w:color="auto"/>
            </w:tcBorders>
            <w:vAlign w:val="center"/>
          </w:tcPr>
          <w:p w14:paraId="4DEC7E9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4C2378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9D8545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B28467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3248AF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BF4EFA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E9A375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D4A6132" w14:textId="77777777" w:rsidR="00BF47BE" w:rsidRDefault="00BF47BE">
            <w:pPr>
              <w:spacing w:line="240" w:lineRule="exact"/>
              <w:jc w:val="right"/>
              <w:rPr>
                <w:rFonts w:ascii="宋体" w:eastAsia="宋体" w:hAnsi="宋体" w:cs="宋体"/>
                <w:sz w:val="18"/>
                <w:szCs w:val="18"/>
              </w:rPr>
            </w:pPr>
          </w:p>
        </w:tc>
      </w:tr>
      <w:tr w:rsidR="00BF47BE" w14:paraId="73E8746C"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D142997"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071" w:type="dxa"/>
            <w:tcBorders>
              <w:top w:val="single" w:sz="2" w:space="0" w:color="auto"/>
              <w:left w:val="single" w:sz="2" w:space="0" w:color="auto"/>
              <w:bottom w:val="single" w:sz="2" w:space="0" w:color="auto"/>
              <w:right w:val="single" w:sz="2" w:space="0" w:color="auto"/>
            </w:tcBorders>
            <w:vAlign w:val="center"/>
          </w:tcPr>
          <w:p w14:paraId="198C55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169,193,701.06</w:t>
            </w:r>
          </w:p>
        </w:tc>
        <w:tc>
          <w:tcPr>
            <w:tcW w:w="1071" w:type="dxa"/>
            <w:tcBorders>
              <w:top w:val="single" w:sz="2" w:space="0" w:color="auto"/>
              <w:left w:val="single" w:sz="2" w:space="0" w:color="auto"/>
              <w:bottom w:val="single" w:sz="2" w:space="0" w:color="auto"/>
              <w:right w:val="single" w:sz="2" w:space="0" w:color="auto"/>
            </w:tcBorders>
            <w:vAlign w:val="center"/>
          </w:tcPr>
          <w:p w14:paraId="37BED2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149,387,707.39</w:t>
            </w:r>
          </w:p>
        </w:tc>
        <w:tc>
          <w:tcPr>
            <w:tcW w:w="1071" w:type="dxa"/>
            <w:tcBorders>
              <w:top w:val="single" w:sz="2" w:space="0" w:color="auto"/>
              <w:left w:val="single" w:sz="2" w:space="0" w:color="auto"/>
              <w:bottom w:val="single" w:sz="2" w:space="0" w:color="auto"/>
              <w:right w:val="single" w:sz="2" w:space="0" w:color="auto"/>
            </w:tcBorders>
            <w:vAlign w:val="center"/>
          </w:tcPr>
          <w:p w14:paraId="2EA4AC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882,101,609.09</w:t>
            </w:r>
          </w:p>
        </w:tc>
        <w:tc>
          <w:tcPr>
            <w:tcW w:w="1071" w:type="dxa"/>
            <w:tcBorders>
              <w:top w:val="single" w:sz="2" w:space="0" w:color="auto"/>
              <w:left w:val="single" w:sz="2" w:space="0" w:color="auto"/>
              <w:bottom w:val="single" w:sz="2" w:space="0" w:color="auto"/>
              <w:right w:val="single" w:sz="2" w:space="0" w:color="auto"/>
            </w:tcBorders>
            <w:vAlign w:val="center"/>
          </w:tcPr>
          <w:p w14:paraId="7E722E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273,625,745.31</w:t>
            </w:r>
          </w:p>
        </w:tc>
        <w:tc>
          <w:tcPr>
            <w:tcW w:w="1071" w:type="dxa"/>
            <w:tcBorders>
              <w:top w:val="single" w:sz="2" w:space="0" w:color="auto"/>
              <w:left w:val="single" w:sz="2" w:space="0" w:color="auto"/>
              <w:bottom w:val="single" w:sz="2" w:space="0" w:color="auto"/>
              <w:right w:val="single" w:sz="2" w:space="0" w:color="auto"/>
            </w:tcBorders>
            <w:vAlign w:val="center"/>
          </w:tcPr>
          <w:p w14:paraId="7D7E51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16,356,597.09</w:t>
            </w:r>
          </w:p>
        </w:tc>
        <w:tc>
          <w:tcPr>
            <w:tcW w:w="1071" w:type="dxa"/>
            <w:tcBorders>
              <w:top w:val="single" w:sz="2" w:space="0" w:color="auto"/>
              <w:left w:val="single" w:sz="2" w:space="0" w:color="auto"/>
              <w:bottom w:val="single" w:sz="2" w:space="0" w:color="auto"/>
              <w:right w:val="single" w:sz="2" w:space="0" w:color="auto"/>
            </w:tcBorders>
            <w:vAlign w:val="center"/>
          </w:tcPr>
          <w:p w14:paraId="720C3F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31,775,421.61</w:t>
            </w:r>
          </w:p>
        </w:tc>
        <w:tc>
          <w:tcPr>
            <w:tcW w:w="1071" w:type="dxa"/>
            <w:tcBorders>
              <w:top w:val="single" w:sz="2" w:space="0" w:color="auto"/>
              <w:left w:val="single" w:sz="2" w:space="0" w:color="auto"/>
              <w:bottom w:val="single" w:sz="2" w:space="0" w:color="auto"/>
              <w:right w:val="single" w:sz="2" w:space="0" w:color="auto"/>
            </w:tcBorders>
            <w:vAlign w:val="center"/>
          </w:tcPr>
          <w:p w14:paraId="5AE94B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15,567,023.33</w:t>
            </w:r>
          </w:p>
        </w:tc>
        <w:tc>
          <w:tcPr>
            <w:tcW w:w="1071" w:type="dxa"/>
            <w:tcBorders>
              <w:top w:val="single" w:sz="2" w:space="0" w:color="auto"/>
              <w:left w:val="single" w:sz="2" w:space="0" w:color="auto"/>
              <w:bottom w:val="single" w:sz="2" w:space="0" w:color="auto"/>
              <w:right w:val="single" w:sz="2" w:space="0" w:color="auto"/>
            </w:tcBorders>
            <w:vAlign w:val="center"/>
          </w:tcPr>
          <w:p w14:paraId="4310BB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1,538,007,804.88</w:t>
            </w:r>
          </w:p>
        </w:tc>
      </w:tr>
      <w:tr w:rsidR="00BF47BE" w14:paraId="79A70503"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7C74859"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071" w:type="dxa"/>
            <w:tcBorders>
              <w:top w:val="single" w:sz="2" w:space="0" w:color="auto"/>
              <w:left w:val="single" w:sz="2" w:space="0" w:color="auto"/>
              <w:bottom w:val="single" w:sz="2" w:space="0" w:color="auto"/>
              <w:right w:val="single" w:sz="2" w:space="0" w:color="auto"/>
            </w:tcBorders>
            <w:vAlign w:val="center"/>
          </w:tcPr>
          <w:p w14:paraId="732F54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7,319,499.79</w:t>
            </w:r>
          </w:p>
        </w:tc>
        <w:tc>
          <w:tcPr>
            <w:tcW w:w="1071" w:type="dxa"/>
            <w:tcBorders>
              <w:top w:val="single" w:sz="2" w:space="0" w:color="auto"/>
              <w:left w:val="single" w:sz="2" w:space="0" w:color="auto"/>
              <w:bottom w:val="single" w:sz="2" w:space="0" w:color="auto"/>
              <w:right w:val="single" w:sz="2" w:space="0" w:color="auto"/>
            </w:tcBorders>
            <w:vAlign w:val="center"/>
          </w:tcPr>
          <w:p w14:paraId="79CC67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7,800,909.11</w:t>
            </w:r>
          </w:p>
        </w:tc>
        <w:tc>
          <w:tcPr>
            <w:tcW w:w="1071" w:type="dxa"/>
            <w:tcBorders>
              <w:top w:val="single" w:sz="2" w:space="0" w:color="auto"/>
              <w:left w:val="single" w:sz="2" w:space="0" w:color="auto"/>
              <w:bottom w:val="single" w:sz="2" w:space="0" w:color="auto"/>
              <w:right w:val="single" w:sz="2" w:space="0" w:color="auto"/>
            </w:tcBorders>
            <w:vAlign w:val="center"/>
          </w:tcPr>
          <w:p w14:paraId="31B968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52,853,431.62</w:t>
            </w:r>
          </w:p>
        </w:tc>
        <w:tc>
          <w:tcPr>
            <w:tcW w:w="1071" w:type="dxa"/>
            <w:tcBorders>
              <w:top w:val="single" w:sz="2" w:space="0" w:color="auto"/>
              <w:left w:val="single" w:sz="2" w:space="0" w:color="auto"/>
              <w:bottom w:val="single" w:sz="2" w:space="0" w:color="auto"/>
              <w:right w:val="single" w:sz="2" w:space="0" w:color="auto"/>
            </w:tcBorders>
            <w:vAlign w:val="center"/>
          </w:tcPr>
          <w:p w14:paraId="30F70A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17,010,963.58</w:t>
            </w:r>
          </w:p>
        </w:tc>
        <w:tc>
          <w:tcPr>
            <w:tcW w:w="1071" w:type="dxa"/>
            <w:tcBorders>
              <w:top w:val="single" w:sz="2" w:space="0" w:color="auto"/>
              <w:left w:val="single" w:sz="2" w:space="0" w:color="auto"/>
              <w:bottom w:val="single" w:sz="2" w:space="0" w:color="auto"/>
              <w:right w:val="single" w:sz="2" w:space="0" w:color="auto"/>
            </w:tcBorders>
            <w:vAlign w:val="center"/>
          </w:tcPr>
          <w:p w14:paraId="105C50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865,503.76</w:t>
            </w:r>
          </w:p>
        </w:tc>
        <w:tc>
          <w:tcPr>
            <w:tcW w:w="1071" w:type="dxa"/>
            <w:tcBorders>
              <w:top w:val="single" w:sz="2" w:space="0" w:color="auto"/>
              <w:left w:val="single" w:sz="2" w:space="0" w:color="auto"/>
              <w:bottom w:val="single" w:sz="2" w:space="0" w:color="auto"/>
              <w:right w:val="single" w:sz="2" w:space="0" w:color="auto"/>
            </w:tcBorders>
            <w:vAlign w:val="center"/>
          </w:tcPr>
          <w:p w14:paraId="408B64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1,005,279.81</w:t>
            </w:r>
          </w:p>
        </w:tc>
        <w:tc>
          <w:tcPr>
            <w:tcW w:w="1071" w:type="dxa"/>
            <w:tcBorders>
              <w:top w:val="single" w:sz="2" w:space="0" w:color="auto"/>
              <w:left w:val="single" w:sz="2" w:space="0" w:color="auto"/>
              <w:bottom w:val="single" w:sz="2" w:space="0" w:color="auto"/>
              <w:right w:val="single" w:sz="2" w:space="0" w:color="auto"/>
            </w:tcBorders>
            <w:vAlign w:val="center"/>
          </w:tcPr>
          <w:p w14:paraId="3E9C5C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761,813.94</w:t>
            </w:r>
          </w:p>
        </w:tc>
        <w:tc>
          <w:tcPr>
            <w:tcW w:w="1071" w:type="dxa"/>
            <w:tcBorders>
              <w:top w:val="single" w:sz="2" w:space="0" w:color="auto"/>
              <w:left w:val="single" w:sz="2" w:space="0" w:color="auto"/>
              <w:bottom w:val="single" w:sz="2" w:space="0" w:color="auto"/>
              <w:right w:val="single" w:sz="2" w:space="0" w:color="auto"/>
            </w:tcBorders>
            <w:vAlign w:val="center"/>
          </w:tcPr>
          <w:p w14:paraId="0F84ED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87,617,401.61</w:t>
            </w:r>
          </w:p>
        </w:tc>
      </w:tr>
      <w:tr w:rsidR="00BF47BE" w14:paraId="305974DD"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7784558"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（1）计提</w:t>
            </w:r>
          </w:p>
        </w:tc>
        <w:tc>
          <w:tcPr>
            <w:tcW w:w="1071" w:type="dxa"/>
            <w:tcBorders>
              <w:top w:val="single" w:sz="2" w:space="0" w:color="auto"/>
              <w:left w:val="single" w:sz="2" w:space="0" w:color="auto"/>
              <w:bottom w:val="single" w:sz="2" w:space="0" w:color="auto"/>
              <w:right w:val="single" w:sz="2" w:space="0" w:color="auto"/>
            </w:tcBorders>
            <w:vAlign w:val="center"/>
          </w:tcPr>
          <w:p w14:paraId="7C0901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7,319,499.79</w:t>
            </w:r>
          </w:p>
        </w:tc>
        <w:tc>
          <w:tcPr>
            <w:tcW w:w="1071" w:type="dxa"/>
            <w:tcBorders>
              <w:top w:val="single" w:sz="2" w:space="0" w:color="auto"/>
              <w:left w:val="single" w:sz="2" w:space="0" w:color="auto"/>
              <w:bottom w:val="single" w:sz="2" w:space="0" w:color="auto"/>
              <w:right w:val="single" w:sz="2" w:space="0" w:color="auto"/>
            </w:tcBorders>
            <w:vAlign w:val="center"/>
          </w:tcPr>
          <w:p w14:paraId="007F35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7,800,909.11</w:t>
            </w:r>
          </w:p>
        </w:tc>
        <w:tc>
          <w:tcPr>
            <w:tcW w:w="1071" w:type="dxa"/>
            <w:tcBorders>
              <w:top w:val="single" w:sz="2" w:space="0" w:color="auto"/>
              <w:left w:val="single" w:sz="2" w:space="0" w:color="auto"/>
              <w:bottom w:val="single" w:sz="2" w:space="0" w:color="auto"/>
              <w:right w:val="single" w:sz="2" w:space="0" w:color="auto"/>
            </w:tcBorders>
            <w:vAlign w:val="center"/>
          </w:tcPr>
          <w:p w14:paraId="2B24F5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52,853,431.62</w:t>
            </w:r>
          </w:p>
        </w:tc>
        <w:tc>
          <w:tcPr>
            <w:tcW w:w="1071" w:type="dxa"/>
            <w:tcBorders>
              <w:top w:val="single" w:sz="2" w:space="0" w:color="auto"/>
              <w:left w:val="single" w:sz="2" w:space="0" w:color="auto"/>
              <w:bottom w:val="single" w:sz="2" w:space="0" w:color="auto"/>
              <w:right w:val="single" w:sz="2" w:space="0" w:color="auto"/>
            </w:tcBorders>
            <w:vAlign w:val="center"/>
          </w:tcPr>
          <w:p w14:paraId="43F6544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17,010,963.58</w:t>
            </w:r>
          </w:p>
        </w:tc>
        <w:tc>
          <w:tcPr>
            <w:tcW w:w="1071" w:type="dxa"/>
            <w:tcBorders>
              <w:top w:val="single" w:sz="2" w:space="0" w:color="auto"/>
              <w:left w:val="single" w:sz="2" w:space="0" w:color="auto"/>
              <w:bottom w:val="single" w:sz="2" w:space="0" w:color="auto"/>
              <w:right w:val="single" w:sz="2" w:space="0" w:color="auto"/>
            </w:tcBorders>
            <w:vAlign w:val="center"/>
          </w:tcPr>
          <w:p w14:paraId="5C0CCD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865,503.76</w:t>
            </w:r>
          </w:p>
        </w:tc>
        <w:tc>
          <w:tcPr>
            <w:tcW w:w="1071" w:type="dxa"/>
            <w:tcBorders>
              <w:top w:val="single" w:sz="2" w:space="0" w:color="auto"/>
              <w:left w:val="single" w:sz="2" w:space="0" w:color="auto"/>
              <w:bottom w:val="single" w:sz="2" w:space="0" w:color="auto"/>
              <w:right w:val="single" w:sz="2" w:space="0" w:color="auto"/>
            </w:tcBorders>
            <w:vAlign w:val="center"/>
          </w:tcPr>
          <w:p w14:paraId="7247A4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1,005,279.81</w:t>
            </w:r>
          </w:p>
        </w:tc>
        <w:tc>
          <w:tcPr>
            <w:tcW w:w="1071" w:type="dxa"/>
            <w:tcBorders>
              <w:top w:val="single" w:sz="2" w:space="0" w:color="auto"/>
              <w:left w:val="single" w:sz="2" w:space="0" w:color="auto"/>
              <w:bottom w:val="single" w:sz="2" w:space="0" w:color="auto"/>
              <w:right w:val="single" w:sz="2" w:space="0" w:color="auto"/>
            </w:tcBorders>
            <w:vAlign w:val="center"/>
          </w:tcPr>
          <w:p w14:paraId="418B0F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761,813.94</w:t>
            </w:r>
          </w:p>
        </w:tc>
        <w:tc>
          <w:tcPr>
            <w:tcW w:w="1071" w:type="dxa"/>
            <w:tcBorders>
              <w:top w:val="single" w:sz="2" w:space="0" w:color="auto"/>
              <w:left w:val="single" w:sz="2" w:space="0" w:color="auto"/>
              <w:bottom w:val="single" w:sz="2" w:space="0" w:color="auto"/>
              <w:right w:val="single" w:sz="2" w:space="0" w:color="auto"/>
            </w:tcBorders>
            <w:vAlign w:val="center"/>
          </w:tcPr>
          <w:p w14:paraId="0EE989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87,617,401.61</w:t>
            </w:r>
          </w:p>
        </w:tc>
      </w:tr>
      <w:tr w:rsidR="00BF47BE" w14:paraId="24ABCCCC"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72E51CDF" w14:textId="77777777" w:rsidR="00BF47BE" w:rsidRDefault="00BF47BE">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A91880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C1B64E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1FAEA4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1F98E8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DDD1BB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67C48E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9061D4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A9D6EAE" w14:textId="77777777" w:rsidR="00BF47BE" w:rsidRDefault="00BF47BE">
            <w:pPr>
              <w:spacing w:line="240" w:lineRule="exact"/>
              <w:jc w:val="right"/>
              <w:rPr>
                <w:rFonts w:ascii="宋体" w:eastAsia="宋体" w:hAnsi="宋体" w:cs="宋体"/>
                <w:sz w:val="18"/>
                <w:szCs w:val="18"/>
              </w:rPr>
            </w:pPr>
          </w:p>
        </w:tc>
      </w:tr>
      <w:tr w:rsidR="00BF47BE" w14:paraId="1E17C91C"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DDC81CD"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071" w:type="dxa"/>
            <w:tcBorders>
              <w:top w:val="single" w:sz="2" w:space="0" w:color="auto"/>
              <w:left w:val="single" w:sz="2" w:space="0" w:color="auto"/>
              <w:bottom w:val="single" w:sz="2" w:space="0" w:color="auto"/>
              <w:right w:val="single" w:sz="2" w:space="0" w:color="auto"/>
            </w:tcBorders>
            <w:vAlign w:val="center"/>
          </w:tcPr>
          <w:p w14:paraId="3F6C91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4318C6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28890A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2C6D14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1,286,535.84</w:t>
            </w:r>
          </w:p>
        </w:tc>
        <w:tc>
          <w:tcPr>
            <w:tcW w:w="1071" w:type="dxa"/>
            <w:tcBorders>
              <w:top w:val="single" w:sz="2" w:space="0" w:color="auto"/>
              <w:left w:val="single" w:sz="2" w:space="0" w:color="auto"/>
              <w:bottom w:val="single" w:sz="2" w:space="0" w:color="auto"/>
              <w:right w:val="single" w:sz="2" w:space="0" w:color="auto"/>
            </w:tcBorders>
            <w:vAlign w:val="center"/>
          </w:tcPr>
          <w:p w14:paraId="6FC4D6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288,161.56</w:t>
            </w:r>
          </w:p>
        </w:tc>
        <w:tc>
          <w:tcPr>
            <w:tcW w:w="1071" w:type="dxa"/>
            <w:tcBorders>
              <w:top w:val="single" w:sz="2" w:space="0" w:color="auto"/>
              <w:left w:val="single" w:sz="2" w:space="0" w:color="auto"/>
              <w:bottom w:val="single" w:sz="2" w:space="0" w:color="auto"/>
              <w:right w:val="single" w:sz="2" w:space="0" w:color="auto"/>
            </w:tcBorders>
            <w:vAlign w:val="center"/>
          </w:tcPr>
          <w:p w14:paraId="6D6B32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73,379.41</w:t>
            </w:r>
          </w:p>
        </w:tc>
        <w:tc>
          <w:tcPr>
            <w:tcW w:w="1071" w:type="dxa"/>
            <w:tcBorders>
              <w:top w:val="single" w:sz="2" w:space="0" w:color="auto"/>
              <w:left w:val="single" w:sz="2" w:space="0" w:color="auto"/>
              <w:bottom w:val="single" w:sz="2" w:space="0" w:color="auto"/>
              <w:right w:val="single" w:sz="2" w:space="0" w:color="auto"/>
            </w:tcBorders>
            <w:vAlign w:val="center"/>
          </w:tcPr>
          <w:p w14:paraId="4475EDB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196,762.53</w:t>
            </w:r>
          </w:p>
        </w:tc>
        <w:tc>
          <w:tcPr>
            <w:tcW w:w="1071" w:type="dxa"/>
            <w:tcBorders>
              <w:top w:val="single" w:sz="2" w:space="0" w:color="auto"/>
              <w:left w:val="single" w:sz="2" w:space="0" w:color="auto"/>
              <w:bottom w:val="single" w:sz="2" w:space="0" w:color="auto"/>
              <w:right w:val="single" w:sz="2" w:space="0" w:color="auto"/>
            </w:tcBorders>
            <w:vAlign w:val="center"/>
          </w:tcPr>
          <w:p w14:paraId="7B2D90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1,844,839.34</w:t>
            </w:r>
          </w:p>
        </w:tc>
      </w:tr>
      <w:tr w:rsidR="00BF47BE" w14:paraId="6FA1FCCC"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18AEE3F"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（1）处置或报废</w:t>
            </w:r>
          </w:p>
        </w:tc>
        <w:tc>
          <w:tcPr>
            <w:tcW w:w="1071" w:type="dxa"/>
            <w:tcBorders>
              <w:top w:val="single" w:sz="2" w:space="0" w:color="auto"/>
              <w:left w:val="single" w:sz="2" w:space="0" w:color="auto"/>
              <w:bottom w:val="single" w:sz="2" w:space="0" w:color="auto"/>
              <w:right w:val="single" w:sz="2" w:space="0" w:color="auto"/>
            </w:tcBorders>
            <w:vAlign w:val="center"/>
          </w:tcPr>
          <w:p w14:paraId="19E2ADC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283131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02568A9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14:paraId="4D0F0B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1,286,535.84</w:t>
            </w:r>
          </w:p>
        </w:tc>
        <w:tc>
          <w:tcPr>
            <w:tcW w:w="1071" w:type="dxa"/>
            <w:tcBorders>
              <w:top w:val="single" w:sz="2" w:space="0" w:color="auto"/>
              <w:left w:val="single" w:sz="2" w:space="0" w:color="auto"/>
              <w:bottom w:val="single" w:sz="2" w:space="0" w:color="auto"/>
              <w:right w:val="single" w:sz="2" w:space="0" w:color="auto"/>
            </w:tcBorders>
            <w:vAlign w:val="center"/>
          </w:tcPr>
          <w:p w14:paraId="5549A4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288,161.56</w:t>
            </w:r>
          </w:p>
        </w:tc>
        <w:tc>
          <w:tcPr>
            <w:tcW w:w="1071" w:type="dxa"/>
            <w:tcBorders>
              <w:top w:val="single" w:sz="2" w:space="0" w:color="auto"/>
              <w:left w:val="single" w:sz="2" w:space="0" w:color="auto"/>
              <w:bottom w:val="single" w:sz="2" w:space="0" w:color="auto"/>
              <w:right w:val="single" w:sz="2" w:space="0" w:color="auto"/>
            </w:tcBorders>
            <w:vAlign w:val="center"/>
          </w:tcPr>
          <w:p w14:paraId="052CF0E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73,379.41</w:t>
            </w:r>
          </w:p>
        </w:tc>
        <w:tc>
          <w:tcPr>
            <w:tcW w:w="1071" w:type="dxa"/>
            <w:tcBorders>
              <w:top w:val="single" w:sz="2" w:space="0" w:color="auto"/>
              <w:left w:val="single" w:sz="2" w:space="0" w:color="auto"/>
              <w:bottom w:val="single" w:sz="2" w:space="0" w:color="auto"/>
              <w:right w:val="single" w:sz="2" w:space="0" w:color="auto"/>
            </w:tcBorders>
            <w:vAlign w:val="center"/>
          </w:tcPr>
          <w:p w14:paraId="28218B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196,762.53</w:t>
            </w:r>
          </w:p>
        </w:tc>
        <w:tc>
          <w:tcPr>
            <w:tcW w:w="1071" w:type="dxa"/>
            <w:tcBorders>
              <w:top w:val="single" w:sz="2" w:space="0" w:color="auto"/>
              <w:left w:val="single" w:sz="2" w:space="0" w:color="auto"/>
              <w:bottom w:val="single" w:sz="2" w:space="0" w:color="auto"/>
              <w:right w:val="single" w:sz="2" w:space="0" w:color="auto"/>
            </w:tcBorders>
            <w:vAlign w:val="center"/>
          </w:tcPr>
          <w:p w14:paraId="29F679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1,844,839.34</w:t>
            </w:r>
          </w:p>
        </w:tc>
      </w:tr>
      <w:tr w:rsidR="00BF47BE" w14:paraId="61D91C63"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346C1180" w14:textId="77777777" w:rsidR="00BF47BE" w:rsidRDefault="00BF47BE">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0E82AD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5C0AE6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BEEC07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15B61E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9C8141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BB6A3B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8B3B7F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1A63F5A" w14:textId="77777777" w:rsidR="00BF47BE" w:rsidRDefault="00BF47BE">
            <w:pPr>
              <w:spacing w:line="240" w:lineRule="exact"/>
              <w:jc w:val="right"/>
              <w:rPr>
                <w:rFonts w:ascii="宋体" w:eastAsia="宋体" w:hAnsi="宋体" w:cs="宋体"/>
                <w:sz w:val="18"/>
                <w:szCs w:val="18"/>
              </w:rPr>
            </w:pPr>
          </w:p>
        </w:tc>
      </w:tr>
      <w:tr w:rsidR="00BF47BE" w14:paraId="473006B5"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122E0C0"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071" w:type="dxa"/>
            <w:tcBorders>
              <w:top w:val="single" w:sz="2" w:space="0" w:color="auto"/>
              <w:left w:val="single" w:sz="2" w:space="0" w:color="auto"/>
              <w:bottom w:val="single" w:sz="2" w:space="0" w:color="auto"/>
              <w:right w:val="single" w:sz="2" w:space="0" w:color="auto"/>
            </w:tcBorders>
            <w:vAlign w:val="center"/>
          </w:tcPr>
          <w:p w14:paraId="121502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176,513,200.85</w:t>
            </w:r>
          </w:p>
        </w:tc>
        <w:tc>
          <w:tcPr>
            <w:tcW w:w="1071" w:type="dxa"/>
            <w:tcBorders>
              <w:top w:val="single" w:sz="2" w:space="0" w:color="auto"/>
              <w:left w:val="single" w:sz="2" w:space="0" w:color="auto"/>
              <w:bottom w:val="single" w:sz="2" w:space="0" w:color="auto"/>
              <w:right w:val="single" w:sz="2" w:space="0" w:color="auto"/>
            </w:tcBorders>
            <w:vAlign w:val="center"/>
          </w:tcPr>
          <w:p w14:paraId="4B0B50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157,188,616.50</w:t>
            </w:r>
          </w:p>
        </w:tc>
        <w:tc>
          <w:tcPr>
            <w:tcW w:w="1071" w:type="dxa"/>
            <w:tcBorders>
              <w:top w:val="single" w:sz="2" w:space="0" w:color="auto"/>
              <w:left w:val="single" w:sz="2" w:space="0" w:color="auto"/>
              <w:bottom w:val="single" w:sz="2" w:space="0" w:color="auto"/>
              <w:right w:val="single" w:sz="2" w:space="0" w:color="auto"/>
            </w:tcBorders>
            <w:vAlign w:val="center"/>
          </w:tcPr>
          <w:p w14:paraId="0C206D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934,955,040.71</w:t>
            </w:r>
          </w:p>
        </w:tc>
        <w:tc>
          <w:tcPr>
            <w:tcW w:w="1071" w:type="dxa"/>
            <w:tcBorders>
              <w:top w:val="single" w:sz="2" w:space="0" w:color="auto"/>
              <w:left w:val="single" w:sz="2" w:space="0" w:color="auto"/>
              <w:bottom w:val="single" w:sz="2" w:space="0" w:color="auto"/>
              <w:right w:val="single" w:sz="2" w:space="0" w:color="auto"/>
            </w:tcBorders>
            <w:vAlign w:val="center"/>
          </w:tcPr>
          <w:p w14:paraId="530D19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289,350,173.05</w:t>
            </w:r>
          </w:p>
        </w:tc>
        <w:tc>
          <w:tcPr>
            <w:tcW w:w="1071" w:type="dxa"/>
            <w:tcBorders>
              <w:top w:val="single" w:sz="2" w:space="0" w:color="auto"/>
              <w:left w:val="single" w:sz="2" w:space="0" w:color="auto"/>
              <w:bottom w:val="single" w:sz="2" w:space="0" w:color="auto"/>
              <w:right w:val="single" w:sz="2" w:space="0" w:color="auto"/>
            </w:tcBorders>
            <w:vAlign w:val="center"/>
          </w:tcPr>
          <w:p w14:paraId="388EB1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16,933,939.29</w:t>
            </w:r>
          </w:p>
        </w:tc>
        <w:tc>
          <w:tcPr>
            <w:tcW w:w="1071" w:type="dxa"/>
            <w:tcBorders>
              <w:top w:val="single" w:sz="2" w:space="0" w:color="auto"/>
              <w:left w:val="single" w:sz="2" w:space="0" w:color="auto"/>
              <w:bottom w:val="single" w:sz="2" w:space="0" w:color="auto"/>
              <w:right w:val="single" w:sz="2" w:space="0" w:color="auto"/>
            </w:tcBorders>
            <w:vAlign w:val="center"/>
          </w:tcPr>
          <w:p w14:paraId="554F66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32,707,322.01</w:t>
            </w:r>
          </w:p>
        </w:tc>
        <w:tc>
          <w:tcPr>
            <w:tcW w:w="1071" w:type="dxa"/>
            <w:tcBorders>
              <w:top w:val="single" w:sz="2" w:space="0" w:color="auto"/>
              <w:left w:val="single" w:sz="2" w:space="0" w:color="auto"/>
              <w:bottom w:val="single" w:sz="2" w:space="0" w:color="auto"/>
              <w:right w:val="single" w:sz="2" w:space="0" w:color="auto"/>
            </w:tcBorders>
            <w:vAlign w:val="center"/>
          </w:tcPr>
          <w:p w14:paraId="621233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16,132,074.74</w:t>
            </w:r>
          </w:p>
        </w:tc>
        <w:tc>
          <w:tcPr>
            <w:tcW w:w="1071" w:type="dxa"/>
            <w:tcBorders>
              <w:top w:val="single" w:sz="2" w:space="0" w:color="auto"/>
              <w:left w:val="single" w:sz="2" w:space="0" w:color="auto"/>
              <w:bottom w:val="single" w:sz="2" w:space="0" w:color="auto"/>
              <w:right w:val="single" w:sz="2" w:space="0" w:color="auto"/>
            </w:tcBorders>
            <w:vAlign w:val="center"/>
          </w:tcPr>
          <w:p w14:paraId="6F5C68D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1,623,780,367.15</w:t>
            </w:r>
          </w:p>
        </w:tc>
      </w:tr>
      <w:tr w:rsidR="00BF47BE" w14:paraId="4164DF7F"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87E238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三、减值准备</w:t>
            </w:r>
          </w:p>
        </w:tc>
        <w:tc>
          <w:tcPr>
            <w:tcW w:w="1071" w:type="dxa"/>
            <w:tcBorders>
              <w:top w:val="single" w:sz="2" w:space="0" w:color="auto"/>
              <w:left w:val="single" w:sz="2" w:space="0" w:color="auto"/>
              <w:bottom w:val="single" w:sz="2" w:space="0" w:color="auto"/>
              <w:right w:val="single" w:sz="2" w:space="0" w:color="auto"/>
            </w:tcBorders>
            <w:vAlign w:val="center"/>
          </w:tcPr>
          <w:p w14:paraId="3A268AE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3AA851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FC1D69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A535C0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AFDDF9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877917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E14C54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DE0BAA3" w14:textId="77777777" w:rsidR="00BF47BE" w:rsidRDefault="00BF47BE">
            <w:pPr>
              <w:spacing w:line="240" w:lineRule="exact"/>
              <w:jc w:val="right"/>
              <w:rPr>
                <w:rFonts w:ascii="宋体" w:eastAsia="宋体" w:hAnsi="宋体" w:cs="宋体"/>
                <w:sz w:val="18"/>
                <w:szCs w:val="18"/>
              </w:rPr>
            </w:pPr>
          </w:p>
        </w:tc>
      </w:tr>
      <w:tr w:rsidR="00BF47BE" w14:paraId="7698821B"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5DEF4A2"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071" w:type="dxa"/>
            <w:tcBorders>
              <w:top w:val="single" w:sz="2" w:space="0" w:color="auto"/>
              <w:left w:val="single" w:sz="2" w:space="0" w:color="auto"/>
              <w:bottom w:val="single" w:sz="2" w:space="0" w:color="auto"/>
              <w:right w:val="single" w:sz="2" w:space="0" w:color="auto"/>
            </w:tcBorders>
            <w:vAlign w:val="center"/>
          </w:tcPr>
          <w:p w14:paraId="655BE17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0E55A5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9C67ED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EFDA8E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44627E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27564F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CAE48D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52D5166" w14:textId="77777777" w:rsidR="00BF47BE" w:rsidRDefault="00BF47BE">
            <w:pPr>
              <w:spacing w:line="240" w:lineRule="exact"/>
              <w:jc w:val="right"/>
              <w:rPr>
                <w:rFonts w:ascii="宋体" w:eastAsia="宋体" w:hAnsi="宋体" w:cs="宋体"/>
                <w:sz w:val="18"/>
                <w:szCs w:val="18"/>
              </w:rPr>
            </w:pPr>
          </w:p>
        </w:tc>
      </w:tr>
      <w:tr w:rsidR="00BF47BE" w14:paraId="7896813A"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3C42DA9"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071" w:type="dxa"/>
            <w:tcBorders>
              <w:top w:val="single" w:sz="2" w:space="0" w:color="auto"/>
              <w:left w:val="single" w:sz="2" w:space="0" w:color="auto"/>
              <w:bottom w:val="single" w:sz="2" w:space="0" w:color="auto"/>
              <w:right w:val="single" w:sz="2" w:space="0" w:color="auto"/>
            </w:tcBorders>
            <w:vAlign w:val="center"/>
          </w:tcPr>
          <w:p w14:paraId="28187CF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E7E0D8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4D8F38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203E1A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9F3B7E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5E3E22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267D0F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3C7F1DE" w14:textId="77777777" w:rsidR="00BF47BE" w:rsidRDefault="00BF47BE">
            <w:pPr>
              <w:spacing w:line="240" w:lineRule="exact"/>
              <w:jc w:val="right"/>
              <w:rPr>
                <w:rFonts w:ascii="宋体" w:eastAsia="宋体" w:hAnsi="宋体" w:cs="宋体"/>
                <w:sz w:val="18"/>
                <w:szCs w:val="18"/>
              </w:rPr>
            </w:pPr>
          </w:p>
        </w:tc>
      </w:tr>
      <w:tr w:rsidR="00BF47BE" w14:paraId="499BB67B"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0E87506"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（1）计提</w:t>
            </w:r>
          </w:p>
        </w:tc>
        <w:tc>
          <w:tcPr>
            <w:tcW w:w="1071" w:type="dxa"/>
            <w:tcBorders>
              <w:top w:val="single" w:sz="2" w:space="0" w:color="auto"/>
              <w:left w:val="single" w:sz="2" w:space="0" w:color="auto"/>
              <w:bottom w:val="single" w:sz="2" w:space="0" w:color="auto"/>
              <w:right w:val="single" w:sz="2" w:space="0" w:color="auto"/>
            </w:tcBorders>
            <w:vAlign w:val="center"/>
          </w:tcPr>
          <w:p w14:paraId="30DE30D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7044A6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AA7F26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80BBCE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55AAF1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2FB5EE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075305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ACB7030" w14:textId="77777777" w:rsidR="00BF47BE" w:rsidRDefault="00BF47BE">
            <w:pPr>
              <w:spacing w:line="240" w:lineRule="exact"/>
              <w:jc w:val="right"/>
              <w:rPr>
                <w:rFonts w:ascii="宋体" w:eastAsia="宋体" w:hAnsi="宋体" w:cs="宋体"/>
                <w:sz w:val="18"/>
                <w:szCs w:val="18"/>
              </w:rPr>
            </w:pPr>
          </w:p>
        </w:tc>
      </w:tr>
      <w:tr w:rsidR="00BF47BE" w14:paraId="5BBC3C3A"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75B46CBD" w14:textId="77777777" w:rsidR="00BF47BE" w:rsidRDefault="00BF47BE">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5BC899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CF84F1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CFECCE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608299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231489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7B9EF6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321ADD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E15F746" w14:textId="77777777" w:rsidR="00BF47BE" w:rsidRDefault="00BF47BE">
            <w:pPr>
              <w:spacing w:line="240" w:lineRule="exact"/>
              <w:jc w:val="right"/>
              <w:rPr>
                <w:rFonts w:ascii="宋体" w:eastAsia="宋体" w:hAnsi="宋体" w:cs="宋体"/>
                <w:sz w:val="18"/>
                <w:szCs w:val="18"/>
              </w:rPr>
            </w:pPr>
          </w:p>
        </w:tc>
      </w:tr>
      <w:tr w:rsidR="00BF47BE" w14:paraId="008B31F2"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F5F6A64"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071" w:type="dxa"/>
            <w:tcBorders>
              <w:top w:val="single" w:sz="2" w:space="0" w:color="auto"/>
              <w:left w:val="single" w:sz="2" w:space="0" w:color="auto"/>
              <w:bottom w:val="single" w:sz="2" w:space="0" w:color="auto"/>
              <w:right w:val="single" w:sz="2" w:space="0" w:color="auto"/>
            </w:tcBorders>
            <w:vAlign w:val="center"/>
          </w:tcPr>
          <w:p w14:paraId="6A8158B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F345A6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67C6AE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E1CBDD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FAC7A6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6DFFD2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9FFD59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6B24845" w14:textId="77777777" w:rsidR="00BF47BE" w:rsidRDefault="00BF47BE">
            <w:pPr>
              <w:spacing w:line="240" w:lineRule="exact"/>
              <w:jc w:val="right"/>
              <w:rPr>
                <w:rFonts w:ascii="宋体" w:eastAsia="宋体" w:hAnsi="宋体" w:cs="宋体"/>
                <w:sz w:val="18"/>
                <w:szCs w:val="18"/>
              </w:rPr>
            </w:pPr>
          </w:p>
        </w:tc>
      </w:tr>
      <w:tr w:rsidR="00BF47BE" w14:paraId="25349675"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707D133"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（1）处置或报废</w:t>
            </w:r>
          </w:p>
        </w:tc>
        <w:tc>
          <w:tcPr>
            <w:tcW w:w="1071" w:type="dxa"/>
            <w:tcBorders>
              <w:top w:val="single" w:sz="2" w:space="0" w:color="auto"/>
              <w:left w:val="single" w:sz="2" w:space="0" w:color="auto"/>
              <w:bottom w:val="single" w:sz="2" w:space="0" w:color="auto"/>
              <w:right w:val="single" w:sz="2" w:space="0" w:color="auto"/>
            </w:tcBorders>
            <w:vAlign w:val="center"/>
          </w:tcPr>
          <w:p w14:paraId="01F18BE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A905A4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EE5502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E41F07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2B3EE5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BCA330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715583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8E5DBF7" w14:textId="77777777" w:rsidR="00BF47BE" w:rsidRDefault="00BF47BE">
            <w:pPr>
              <w:spacing w:line="240" w:lineRule="exact"/>
              <w:jc w:val="right"/>
              <w:rPr>
                <w:rFonts w:ascii="宋体" w:eastAsia="宋体" w:hAnsi="宋体" w:cs="宋体"/>
                <w:sz w:val="18"/>
                <w:szCs w:val="18"/>
              </w:rPr>
            </w:pPr>
          </w:p>
        </w:tc>
      </w:tr>
      <w:tr w:rsidR="00BF47BE" w14:paraId="1C1F1FD8"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6D7CC691" w14:textId="77777777" w:rsidR="00BF47BE" w:rsidRDefault="00BF47BE">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6DA8E2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98B5FB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2E4575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CF64B6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FB6FF0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A63EA7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625E4F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6CDB180" w14:textId="77777777" w:rsidR="00BF47BE" w:rsidRDefault="00BF47BE">
            <w:pPr>
              <w:spacing w:line="240" w:lineRule="exact"/>
              <w:jc w:val="right"/>
              <w:rPr>
                <w:rFonts w:ascii="宋体" w:eastAsia="宋体" w:hAnsi="宋体" w:cs="宋体"/>
                <w:sz w:val="18"/>
                <w:szCs w:val="18"/>
              </w:rPr>
            </w:pPr>
          </w:p>
        </w:tc>
      </w:tr>
      <w:tr w:rsidR="00BF47BE" w14:paraId="34714B7E"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115589D"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071" w:type="dxa"/>
            <w:tcBorders>
              <w:top w:val="single" w:sz="2" w:space="0" w:color="auto"/>
              <w:left w:val="single" w:sz="2" w:space="0" w:color="auto"/>
              <w:bottom w:val="single" w:sz="2" w:space="0" w:color="auto"/>
              <w:right w:val="single" w:sz="2" w:space="0" w:color="auto"/>
            </w:tcBorders>
            <w:vAlign w:val="center"/>
          </w:tcPr>
          <w:p w14:paraId="5AF5733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5532D9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3092E2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23BA93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5D86FA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B4092D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74D466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A92952B" w14:textId="77777777" w:rsidR="00BF47BE" w:rsidRDefault="00BF47BE">
            <w:pPr>
              <w:spacing w:line="240" w:lineRule="exact"/>
              <w:jc w:val="right"/>
              <w:rPr>
                <w:rFonts w:ascii="宋体" w:eastAsia="宋体" w:hAnsi="宋体" w:cs="宋体"/>
                <w:sz w:val="18"/>
                <w:szCs w:val="18"/>
              </w:rPr>
            </w:pPr>
          </w:p>
        </w:tc>
      </w:tr>
      <w:tr w:rsidR="00BF47BE" w14:paraId="2F103B9D"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969F57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四、账面价值</w:t>
            </w:r>
          </w:p>
        </w:tc>
        <w:tc>
          <w:tcPr>
            <w:tcW w:w="1071" w:type="dxa"/>
            <w:tcBorders>
              <w:top w:val="single" w:sz="2" w:space="0" w:color="auto"/>
              <w:left w:val="single" w:sz="2" w:space="0" w:color="auto"/>
              <w:bottom w:val="single" w:sz="2" w:space="0" w:color="auto"/>
              <w:right w:val="single" w:sz="2" w:space="0" w:color="auto"/>
            </w:tcBorders>
            <w:vAlign w:val="center"/>
          </w:tcPr>
          <w:p w14:paraId="70F9D3A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B38B0C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8E20AA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2BE512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A3CF5E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FB26E7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B45ADD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B2BEC2D" w14:textId="77777777" w:rsidR="00BF47BE" w:rsidRDefault="00BF47BE">
            <w:pPr>
              <w:spacing w:line="240" w:lineRule="exact"/>
              <w:jc w:val="right"/>
              <w:rPr>
                <w:rFonts w:ascii="宋体" w:eastAsia="宋体" w:hAnsi="宋体" w:cs="宋体"/>
                <w:sz w:val="18"/>
                <w:szCs w:val="18"/>
              </w:rPr>
            </w:pPr>
          </w:p>
        </w:tc>
      </w:tr>
      <w:tr w:rsidR="00BF47BE" w14:paraId="055B9B6B"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CCBB188"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1071" w:type="dxa"/>
            <w:tcBorders>
              <w:top w:val="single" w:sz="2" w:space="0" w:color="auto"/>
              <w:left w:val="single" w:sz="2" w:space="0" w:color="auto"/>
              <w:bottom w:val="single" w:sz="2" w:space="0" w:color="auto"/>
              <w:right w:val="single" w:sz="2" w:space="0" w:color="auto"/>
            </w:tcBorders>
            <w:vAlign w:val="center"/>
          </w:tcPr>
          <w:p w14:paraId="4D666A6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167,201,641.08</w:t>
            </w:r>
          </w:p>
        </w:tc>
        <w:tc>
          <w:tcPr>
            <w:tcW w:w="1071" w:type="dxa"/>
            <w:tcBorders>
              <w:top w:val="single" w:sz="2" w:space="0" w:color="auto"/>
              <w:left w:val="single" w:sz="2" w:space="0" w:color="auto"/>
              <w:bottom w:val="single" w:sz="2" w:space="0" w:color="auto"/>
              <w:right w:val="single" w:sz="2" w:space="0" w:color="auto"/>
            </w:tcBorders>
            <w:vAlign w:val="center"/>
          </w:tcPr>
          <w:p w14:paraId="6D0D9E0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222,421,800.33</w:t>
            </w:r>
          </w:p>
        </w:tc>
        <w:tc>
          <w:tcPr>
            <w:tcW w:w="1071" w:type="dxa"/>
            <w:tcBorders>
              <w:top w:val="single" w:sz="2" w:space="0" w:color="auto"/>
              <w:left w:val="single" w:sz="2" w:space="0" w:color="auto"/>
              <w:bottom w:val="single" w:sz="2" w:space="0" w:color="auto"/>
              <w:right w:val="single" w:sz="2" w:space="0" w:color="auto"/>
            </w:tcBorders>
            <w:vAlign w:val="center"/>
          </w:tcPr>
          <w:p w14:paraId="3E7468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1,548,022,720.64</w:t>
            </w:r>
          </w:p>
        </w:tc>
        <w:tc>
          <w:tcPr>
            <w:tcW w:w="1071" w:type="dxa"/>
            <w:tcBorders>
              <w:top w:val="single" w:sz="2" w:space="0" w:color="auto"/>
              <w:left w:val="single" w:sz="2" w:space="0" w:color="auto"/>
              <w:bottom w:val="single" w:sz="2" w:space="0" w:color="auto"/>
              <w:right w:val="single" w:sz="2" w:space="0" w:color="auto"/>
            </w:tcBorders>
            <w:vAlign w:val="center"/>
          </w:tcPr>
          <w:p w14:paraId="12E76C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250,840,054.88</w:t>
            </w:r>
          </w:p>
        </w:tc>
        <w:tc>
          <w:tcPr>
            <w:tcW w:w="1071" w:type="dxa"/>
            <w:tcBorders>
              <w:top w:val="single" w:sz="2" w:space="0" w:color="auto"/>
              <w:left w:val="single" w:sz="2" w:space="0" w:color="auto"/>
              <w:bottom w:val="single" w:sz="2" w:space="0" w:color="auto"/>
              <w:right w:val="single" w:sz="2" w:space="0" w:color="auto"/>
            </w:tcBorders>
            <w:vAlign w:val="center"/>
          </w:tcPr>
          <w:p w14:paraId="532EEE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4,165,990.64</w:t>
            </w:r>
          </w:p>
        </w:tc>
        <w:tc>
          <w:tcPr>
            <w:tcW w:w="1071" w:type="dxa"/>
            <w:tcBorders>
              <w:top w:val="single" w:sz="2" w:space="0" w:color="auto"/>
              <w:left w:val="single" w:sz="2" w:space="0" w:color="auto"/>
              <w:bottom w:val="single" w:sz="2" w:space="0" w:color="auto"/>
              <w:right w:val="single" w:sz="2" w:space="0" w:color="auto"/>
            </w:tcBorders>
            <w:vAlign w:val="center"/>
          </w:tcPr>
          <w:p w14:paraId="4A72C07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6,994,303.60</w:t>
            </w:r>
          </w:p>
        </w:tc>
        <w:tc>
          <w:tcPr>
            <w:tcW w:w="1071" w:type="dxa"/>
            <w:tcBorders>
              <w:top w:val="single" w:sz="2" w:space="0" w:color="auto"/>
              <w:left w:val="single" w:sz="2" w:space="0" w:color="auto"/>
              <w:bottom w:val="single" w:sz="2" w:space="0" w:color="auto"/>
              <w:right w:val="single" w:sz="2" w:space="0" w:color="auto"/>
            </w:tcBorders>
            <w:vAlign w:val="center"/>
          </w:tcPr>
          <w:p w14:paraId="2F4E19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8,501,154.94</w:t>
            </w:r>
          </w:p>
        </w:tc>
        <w:tc>
          <w:tcPr>
            <w:tcW w:w="1071" w:type="dxa"/>
            <w:tcBorders>
              <w:top w:val="single" w:sz="2" w:space="0" w:color="auto"/>
              <w:left w:val="single" w:sz="2" w:space="0" w:color="auto"/>
              <w:bottom w:val="single" w:sz="2" w:space="0" w:color="auto"/>
              <w:right w:val="single" w:sz="2" w:space="0" w:color="auto"/>
            </w:tcBorders>
            <w:vAlign w:val="center"/>
          </w:tcPr>
          <w:p w14:paraId="6226CB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2,208,147,666.11</w:t>
            </w:r>
          </w:p>
        </w:tc>
      </w:tr>
      <w:tr w:rsidR="00BF47BE" w14:paraId="68698797"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6661E61"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lastRenderedPageBreak/>
              <w:t>2.期初账面价值</w:t>
            </w:r>
          </w:p>
        </w:tc>
        <w:tc>
          <w:tcPr>
            <w:tcW w:w="1071" w:type="dxa"/>
            <w:tcBorders>
              <w:top w:val="single" w:sz="2" w:space="0" w:color="auto"/>
              <w:left w:val="single" w:sz="2" w:space="0" w:color="auto"/>
              <w:bottom w:val="single" w:sz="2" w:space="0" w:color="auto"/>
              <w:right w:val="single" w:sz="2" w:space="0" w:color="auto"/>
            </w:tcBorders>
            <w:vAlign w:val="center"/>
          </w:tcPr>
          <w:p w14:paraId="36A846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173,956,371.14</w:t>
            </w:r>
          </w:p>
        </w:tc>
        <w:tc>
          <w:tcPr>
            <w:tcW w:w="1071" w:type="dxa"/>
            <w:tcBorders>
              <w:top w:val="single" w:sz="2" w:space="0" w:color="auto"/>
              <w:left w:val="single" w:sz="2" w:space="0" w:color="auto"/>
              <w:bottom w:val="single" w:sz="2" w:space="0" w:color="auto"/>
              <w:right w:val="single" w:sz="2" w:space="0" w:color="auto"/>
            </w:tcBorders>
            <w:vAlign w:val="center"/>
          </w:tcPr>
          <w:p w14:paraId="70983AF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228,029,681.62</w:t>
            </w:r>
          </w:p>
        </w:tc>
        <w:tc>
          <w:tcPr>
            <w:tcW w:w="1071" w:type="dxa"/>
            <w:tcBorders>
              <w:top w:val="single" w:sz="2" w:space="0" w:color="auto"/>
              <w:left w:val="single" w:sz="2" w:space="0" w:color="auto"/>
              <w:bottom w:val="single" w:sz="2" w:space="0" w:color="auto"/>
              <w:right w:val="single" w:sz="2" w:space="0" w:color="auto"/>
            </w:tcBorders>
            <w:vAlign w:val="center"/>
          </w:tcPr>
          <w:p w14:paraId="1B1B8F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1,596,338,519.29</w:t>
            </w:r>
          </w:p>
        </w:tc>
        <w:tc>
          <w:tcPr>
            <w:tcW w:w="1071" w:type="dxa"/>
            <w:tcBorders>
              <w:top w:val="single" w:sz="2" w:space="0" w:color="auto"/>
              <w:left w:val="single" w:sz="2" w:space="0" w:color="auto"/>
              <w:bottom w:val="single" w:sz="2" w:space="0" w:color="auto"/>
              <w:right w:val="single" w:sz="2" w:space="0" w:color="auto"/>
            </w:tcBorders>
            <w:vAlign w:val="center"/>
          </w:tcPr>
          <w:p w14:paraId="0B6A11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266,527,248.07</w:t>
            </w:r>
          </w:p>
        </w:tc>
        <w:tc>
          <w:tcPr>
            <w:tcW w:w="1071" w:type="dxa"/>
            <w:tcBorders>
              <w:top w:val="single" w:sz="2" w:space="0" w:color="auto"/>
              <w:left w:val="single" w:sz="2" w:space="0" w:color="auto"/>
              <w:bottom w:val="single" w:sz="2" w:space="0" w:color="auto"/>
              <w:right w:val="single" w:sz="2" w:space="0" w:color="auto"/>
            </w:tcBorders>
            <w:vAlign w:val="center"/>
          </w:tcPr>
          <w:p w14:paraId="7F23F45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5,060,114.53</w:t>
            </w:r>
          </w:p>
        </w:tc>
        <w:tc>
          <w:tcPr>
            <w:tcW w:w="1071" w:type="dxa"/>
            <w:tcBorders>
              <w:top w:val="single" w:sz="2" w:space="0" w:color="auto"/>
              <w:left w:val="single" w:sz="2" w:space="0" w:color="auto"/>
              <w:bottom w:val="single" w:sz="2" w:space="0" w:color="auto"/>
              <w:right w:val="single" w:sz="2" w:space="0" w:color="auto"/>
            </w:tcBorders>
            <w:vAlign w:val="center"/>
          </w:tcPr>
          <w:p w14:paraId="2162EE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7,718,275.17</w:t>
            </w:r>
          </w:p>
        </w:tc>
        <w:tc>
          <w:tcPr>
            <w:tcW w:w="1071" w:type="dxa"/>
            <w:tcBorders>
              <w:top w:val="single" w:sz="2" w:space="0" w:color="auto"/>
              <w:left w:val="single" w:sz="2" w:space="0" w:color="auto"/>
              <w:bottom w:val="single" w:sz="2" w:space="0" w:color="auto"/>
              <w:right w:val="single" w:sz="2" w:space="0" w:color="auto"/>
            </w:tcBorders>
            <w:vAlign w:val="center"/>
          </w:tcPr>
          <w:p w14:paraId="6B75C5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6,289,696.87</w:t>
            </w:r>
          </w:p>
        </w:tc>
        <w:tc>
          <w:tcPr>
            <w:tcW w:w="1071" w:type="dxa"/>
            <w:tcBorders>
              <w:top w:val="single" w:sz="2" w:space="0" w:color="auto"/>
              <w:left w:val="single" w:sz="2" w:space="0" w:color="auto"/>
              <w:bottom w:val="single" w:sz="2" w:space="0" w:color="auto"/>
              <w:right w:val="single" w:sz="2" w:space="0" w:color="auto"/>
            </w:tcBorders>
            <w:vAlign w:val="center"/>
          </w:tcPr>
          <w:p w14:paraId="202C8E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2,283,919,906.69</w:t>
            </w:r>
          </w:p>
        </w:tc>
      </w:tr>
    </w:tbl>
    <w:p w14:paraId="33838D6A" w14:textId="77777777" w:rsidR="00BF47BE" w:rsidRDefault="00FA6409">
      <w:pPr>
        <w:keepNext/>
        <w:keepLines/>
        <w:spacing w:before="300" w:after="300" w:line="280" w:lineRule="exact"/>
        <w:outlineLvl w:val="3"/>
        <w:rPr>
          <w:rFonts w:ascii="宋体" w:eastAsia="宋体" w:hAnsi="宋体" w:cs="宋体"/>
          <w:b/>
          <w:bCs/>
          <w:szCs w:val="21"/>
        </w:rPr>
      </w:pPr>
      <w:bookmarkStart w:id="100" w:name="_Toc989074"/>
      <w:r>
        <w:rPr>
          <w:rFonts w:ascii="宋体" w:eastAsia="宋体" w:hAnsi="宋体" w:cs="宋体"/>
          <w:b/>
          <w:bCs/>
          <w:szCs w:val="21"/>
        </w:rPr>
        <w:t>（2） 暂时闲置的固定资产情况</w:t>
      </w:r>
      <w:bookmarkEnd w:id="100"/>
    </w:p>
    <w:p w14:paraId="58D4E204"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BF47BE" w14:paraId="2CBFA61F"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9EF8A5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59C2CF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账面原值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375BA1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累计折旧</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6713E1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168504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9DD602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备注</w:t>
            </w:r>
          </w:p>
        </w:tc>
      </w:tr>
      <w:tr w:rsidR="00BF47BE" w14:paraId="254A778F"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F54ABD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安达工业园水厂</w:t>
            </w:r>
          </w:p>
        </w:tc>
        <w:tc>
          <w:tcPr>
            <w:tcW w:w="1606" w:type="dxa"/>
            <w:tcBorders>
              <w:top w:val="single" w:sz="2" w:space="0" w:color="auto"/>
              <w:left w:val="single" w:sz="2" w:space="0" w:color="auto"/>
              <w:bottom w:val="single" w:sz="2" w:space="0" w:color="auto"/>
              <w:right w:val="single" w:sz="2" w:space="0" w:color="auto"/>
            </w:tcBorders>
            <w:vAlign w:val="center"/>
          </w:tcPr>
          <w:p w14:paraId="7E50E98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6,628,909.48</w:t>
            </w:r>
          </w:p>
        </w:tc>
        <w:tc>
          <w:tcPr>
            <w:tcW w:w="1606" w:type="dxa"/>
            <w:tcBorders>
              <w:top w:val="single" w:sz="2" w:space="0" w:color="auto"/>
              <w:left w:val="single" w:sz="2" w:space="0" w:color="auto"/>
              <w:bottom w:val="single" w:sz="2" w:space="0" w:color="auto"/>
              <w:right w:val="single" w:sz="2" w:space="0" w:color="auto"/>
            </w:tcBorders>
            <w:vAlign w:val="center"/>
          </w:tcPr>
          <w:p w14:paraId="011C20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5,083,417.65</w:t>
            </w:r>
          </w:p>
        </w:tc>
        <w:tc>
          <w:tcPr>
            <w:tcW w:w="1606" w:type="dxa"/>
            <w:tcBorders>
              <w:top w:val="single" w:sz="2" w:space="0" w:color="auto"/>
              <w:left w:val="single" w:sz="2" w:space="0" w:color="auto"/>
              <w:bottom w:val="single" w:sz="2" w:space="0" w:color="auto"/>
              <w:right w:val="single" w:sz="2" w:space="0" w:color="auto"/>
            </w:tcBorders>
            <w:vAlign w:val="center"/>
          </w:tcPr>
          <w:p w14:paraId="2F247328"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4628E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1,545,491.83</w:t>
            </w:r>
          </w:p>
        </w:tc>
        <w:tc>
          <w:tcPr>
            <w:tcW w:w="1606" w:type="dxa"/>
            <w:tcBorders>
              <w:top w:val="single" w:sz="2" w:space="0" w:color="auto"/>
              <w:left w:val="single" w:sz="2" w:space="0" w:color="auto"/>
              <w:bottom w:val="single" w:sz="2" w:space="0" w:color="auto"/>
              <w:right w:val="single" w:sz="2" w:space="0" w:color="auto"/>
            </w:tcBorders>
            <w:vAlign w:val="center"/>
          </w:tcPr>
          <w:p w14:paraId="7413590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应急备用水厂</w:t>
            </w:r>
          </w:p>
        </w:tc>
      </w:tr>
    </w:tbl>
    <w:p w14:paraId="34D9724E" w14:textId="77777777" w:rsidR="00BF47BE" w:rsidRDefault="00FA6409">
      <w:pPr>
        <w:keepNext/>
        <w:keepLines/>
        <w:spacing w:before="300" w:after="300" w:line="280" w:lineRule="exact"/>
        <w:outlineLvl w:val="3"/>
        <w:rPr>
          <w:rFonts w:ascii="宋体" w:eastAsia="宋体" w:hAnsi="宋体" w:cs="宋体"/>
          <w:b/>
          <w:bCs/>
          <w:szCs w:val="21"/>
        </w:rPr>
      </w:pPr>
      <w:bookmarkStart w:id="101" w:name="_Toc989075"/>
      <w:r>
        <w:rPr>
          <w:rFonts w:ascii="宋体" w:eastAsia="宋体" w:hAnsi="宋体" w:cs="宋体"/>
          <w:b/>
          <w:bCs/>
          <w:szCs w:val="21"/>
        </w:rPr>
        <w:t>（3） 未办妥产权证书的固定资产情况</w:t>
      </w:r>
      <w:bookmarkEnd w:id="101"/>
    </w:p>
    <w:p w14:paraId="1502ED82"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E30E29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5E5F8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83ACF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8E466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未办妥产权证书的原因</w:t>
            </w:r>
          </w:p>
        </w:tc>
      </w:tr>
      <w:tr w:rsidR="00BF47BE" w14:paraId="6F8BD29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471CBF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房屋建筑物</w:t>
            </w:r>
          </w:p>
        </w:tc>
        <w:tc>
          <w:tcPr>
            <w:tcW w:w="3213" w:type="dxa"/>
            <w:tcBorders>
              <w:top w:val="single" w:sz="2" w:space="0" w:color="auto"/>
              <w:left w:val="single" w:sz="2" w:space="0" w:color="auto"/>
              <w:bottom w:val="single" w:sz="2" w:space="0" w:color="auto"/>
              <w:right w:val="single" w:sz="2" w:space="0" w:color="auto"/>
            </w:tcBorders>
            <w:vAlign w:val="center"/>
          </w:tcPr>
          <w:p w14:paraId="0CABA2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4,473,473.56</w:t>
            </w:r>
          </w:p>
        </w:tc>
        <w:tc>
          <w:tcPr>
            <w:tcW w:w="3213" w:type="dxa"/>
            <w:tcBorders>
              <w:top w:val="single" w:sz="2" w:space="0" w:color="auto"/>
              <w:left w:val="single" w:sz="2" w:space="0" w:color="auto"/>
              <w:bottom w:val="single" w:sz="2" w:space="0" w:color="auto"/>
              <w:right w:val="single" w:sz="2" w:space="0" w:color="auto"/>
            </w:tcBorders>
            <w:vAlign w:val="center"/>
          </w:tcPr>
          <w:p w14:paraId="2F97D9D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已申请办理，尚未审核完成</w:t>
            </w:r>
          </w:p>
        </w:tc>
      </w:tr>
    </w:tbl>
    <w:p w14:paraId="621B808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41F0E44" w14:textId="77777777" w:rsidR="00BF47BE" w:rsidRDefault="00BF47BE"/>
    <w:p w14:paraId="46732244" w14:textId="77777777" w:rsidR="00BF47BE" w:rsidRDefault="00FA6409">
      <w:pPr>
        <w:pStyle w:val="3"/>
        <w:spacing w:line="280" w:lineRule="exact"/>
        <w:jc w:val="left"/>
        <w:rPr>
          <w:rFonts w:ascii="宋体" w:hAnsi="宋体" w:cs="宋体"/>
          <w:b/>
          <w:bCs/>
        </w:rPr>
      </w:pPr>
      <w:bookmarkStart w:id="102" w:name="_Toc989076"/>
      <w:r>
        <w:rPr>
          <w:rFonts w:ascii="宋体" w:hAnsi="宋体" w:cs="宋体"/>
          <w:b/>
          <w:bCs/>
        </w:rPr>
        <w:t>15、在建工程</w:t>
      </w:r>
      <w:bookmarkEnd w:id="102"/>
    </w:p>
    <w:p w14:paraId="49F66331"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C812C8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483C8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45AAF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BD26A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6CEC6FC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296697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14:paraId="6F5826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553,447,027.78</w:t>
            </w:r>
          </w:p>
        </w:tc>
        <w:tc>
          <w:tcPr>
            <w:tcW w:w="3213" w:type="dxa"/>
            <w:tcBorders>
              <w:top w:val="single" w:sz="2" w:space="0" w:color="auto"/>
              <w:left w:val="single" w:sz="2" w:space="0" w:color="auto"/>
              <w:bottom w:val="single" w:sz="2" w:space="0" w:color="auto"/>
              <w:right w:val="single" w:sz="2" w:space="0" w:color="auto"/>
            </w:tcBorders>
            <w:vAlign w:val="center"/>
          </w:tcPr>
          <w:p w14:paraId="23D993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498,790,234.85</w:t>
            </w:r>
          </w:p>
        </w:tc>
      </w:tr>
      <w:tr w:rsidR="00BF47BE" w14:paraId="0803643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884B3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8BAE3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553,447,027.78</w:t>
            </w:r>
          </w:p>
        </w:tc>
        <w:tc>
          <w:tcPr>
            <w:tcW w:w="3213" w:type="dxa"/>
            <w:tcBorders>
              <w:top w:val="single" w:sz="2" w:space="0" w:color="auto"/>
              <w:left w:val="single" w:sz="2" w:space="0" w:color="auto"/>
              <w:bottom w:val="single" w:sz="2" w:space="0" w:color="auto"/>
              <w:right w:val="single" w:sz="2" w:space="0" w:color="auto"/>
            </w:tcBorders>
            <w:vAlign w:val="center"/>
          </w:tcPr>
          <w:p w14:paraId="54BD94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498,790,234.85</w:t>
            </w:r>
          </w:p>
        </w:tc>
      </w:tr>
    </w:tbl>
    <w:p w14:paraId="0527FAE8" w14:textId="77777777" w:rsidR="00BF47BE" w:rsidRDefault="00FA6409">
      <w:pPr>
        <w:keepNext/>
        <w:keepLines/>
        <w:spacing w:before="300" w:after="300" w:line="280" w:lineRule="exact"/>
        <w:outlineLvl w:val="3"/>
        <w:rPr>
          <w:rFonts w:ascii="宋体" w:eastAsia="宋体" w:hAnsi="宋体" w:cs="宋体"/>
          <w:b/>
          <w:bCs/>
          <w:szCs w:val="21"/>
        </w:rPr>
      </w:pPr>
      <w:bookmarkStart w:id="103" w:name="_Toc989077"/>
      <w:r>
        <w:rPr>
          <w:rFonts w:ascii="宋体" w:eastAsia="宋体" w:hAnsi="宋体" w:cs="宋体"/>
          <w:b/>
          <w:bCs/>
          <w:szCs w:val="21"/>
        </w:rPr>
        <w:t>（1） 在建工程情况</w:t>
      </w:r>
      <w:bookmarkEnd w:id="103"/>
    </w:p>
    <w:p w14:paraId="69D14BD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3BB6226A"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D57E58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500D452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2822021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4F990078"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55306FC"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D3FE08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695022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D80F9C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7FAE5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F4B6D9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BB7A74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BF47BE" w14:paraId="452762F7"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BB3E5E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办公楼装修改造工程</w:t>
            </w:r>
          </w:p>
        </w:tc>
        <w:tc>
          <w:tcPr>
            <w:tcW w:w="1377" w:type="dxa"/>
            <w:tcBorders>
              <w:top w:val="single" w:sz="2" w:space="0" w:color="auto"/>
              <w:left w:val="single" w:sz="2" w:space="0" w:color="auto"/>
              <w:bottom w:val="single" w:sz="2" w:space="0" w:color="auto"/>
              <w:right w:val="single" w:sz="2" w:space="0" w:color="auto"/>
            </w:tcBorders>
            <w:vAlign w:val="center"/>
          </w:tcPr>
          <w:p w14:paraId="7F8838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15,097,388.53</w:t>
            </w:r>
          </w:p>
        </w:tc>
        <w:tc>
          <w:tcPr>
            <w:tcW w:w="1377" w:type="dxa"/>
            <w:tcBorders>
              <w:top w:val="single" w:sz="2" w:space="0" w:color="auto"/>
              <w:left w:val="single" w:sz="2" w:space="0" w:color="auto"/>
              <w:bottom w:val="single" w:sz="2" w:space="0" w:color="auto"/>
              <w:right w:val="single" w:sz="2" w:space="0" w:color="auto"/>
            </w:tcBorders>
            <w:vAlign w:val="center"/>
          </w:tcPr>
          <w:p w14:paraId="27EE13F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3810B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15,097,388.53</w:t>
            </w:r>
          </w:p>
        </w:tc>
        <w:tc>
          <w:tcPr>
            <w:tcW w:w="1377" w:type="dxa"/>
            <w:tcBorders>
              <w:top w:val="single" w:sz="2" w:space="0" w:color="auto"/>
              <w:left w:val="single" w:sz="2" w:space="0" w:color="auto"/>
              <w:bottom w:val="single" w:sz="2" w:space="0" w:color="auto"/>
              <w:right w:val="single" w:sz="2" w:space="0" w:color="auto"/>
            </w:tcBorders>
            <w:vAlign w:val="center"/>
          </w:tcPr>
          <w:p w14:paraId="38A12C5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431,306.83</w:t>
            </w:r>
          </w:p>
        </w:tc>
        <w:tc>
          <w:tcPr>
            <w:tcW w:w="1377" w:type="dxa"/>
            <w:tcBorders>
              <w:top w:val="single" w:sz="2" w:space="0" w:color="auto"/>
              <w:left w:val="single" w:sz="2" w:space="0" w:color="auto"/>
              <w:bottom w:val="single" w:sz="2" w:space="0" w:color="auto"/>
              <w:right w:val="single" w:sz="2" w:space="0" w:color="auto"/>
            </w:tcBorders>
            <w:vAlign w:val="center"/>
          </w:tcPr>
          <w:p w14:paraId="1A2FFA1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D99824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431,306.83</w:t>
            </w:r>
          </w:p>
        </w:tc>
      </w:tr>
      <w:tr w:rsidR="00BF47BE" w14:paraId="5A3C79A1"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30C65A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宝坻新城第二水厂工程特许经营项目</w:t>
            </w:r>
          </w:p>
        </w:tc>
        <w:tc>
          <w:tcPr>
            <w:tcW w:w="1377" w:type="dxa"/>
            <w:tcBorders>
              <w:top w:val="single" w:sz="2" w:space="0" w:color="auto"/>
              <w:left w:val="single" w:sz="2" w:space="0" w:color="auto"/>
              <w:bottom w:val="single" w:sz="2" w:space="0" w:color="auto"/>
              <w:right w:val="single" w:sz="2" w:space="0" w:color="auto"/>
            </w:tcBorders>
            <w:vAlign w:val="center"/>
          </w:tcPr>
          <w:p w14:paraId="5DA4EC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5,159,530.54</w:t>
            </w:r>
          </w:p>
        </w:tc>
        <w:tc>
          <w:tcPr>
            <w:tcW w:w="1377" w:type="dxa"/>
            <w:tcBorders>
              <w:top w:val="single" w:sz="2" w:space="0" w:color="auto"/>
              <w:left w:val="single" w:sz="2" w:space="0" w:color="auto"/>
              <w:bottom w:val="single" w:sz="2" w:space="0" w:color="auto"/>
              <w:right w:val="single" w:sz="2" w:space="0" w:color="auto"/>
            </w:tcBorders>
            <w:vAlign w:val="center"/>
          </w:tcPr>
          <w:p w14:paraId="1B165CA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3ECC0F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5,159,530.54</w:t>
            </w:r>
          </w:p>
        </w:tc>
        <w:tc>
          <w:tcPr>
            <w:tcW w:w="1377" w:type="dxa"/>
            <w:tcBorders>
              <w:top w:val="single" w:sz="2" w:space="0" w:color="auto"/>
              <w:left w:val="single" w:sz="2" w:space="0" w:color="auto"/>
              <w:bottom w:val="single" w:sz="2" w:space="0" w:color="auto"/>
              <w:right w:val="single" w:sz="2" w:space="0" w:color="auto"/>
            </w:tcBorders>
            <w:vAlign w:val="center"/>
          </w:tcPr>
          <w:p w14:paraId="6CB499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1,724,422.15</w:t>
            </w:r>
          </w:p>
        </w:tc>
        <w:tc>
          <w:tcPr>
            <w:tcW w:w="1377" w:type="dxa"/>
            <w:tcBorders>
              <w:top w:val="single" w:sz="2" w:space="0" w:color="auto"/>
              <w:left w:val="single" w:sz="2" w:space="0" w:color="auto"/>
              <w:bottom w:val="single" w:sz="2" w:space="0" w:color="auto"/>
              <w:right w:val="single" w:sz="2" w:space="0" w:color="auto"/>
            </w:tcBorders>
            <w:vAlign w:val="center"/>
          </w:tcPr>
          <w:p w14:paraId="6779688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7ABF0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1,724,422.15</w:t>
            </w:r>
          </w:p>
        </w:tc>
      </w:tr>
      <w:tr w:rsidR="00BF47BE" w14:paraId="5C103C9C"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D13077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北厂区盐酸搬迁项目</w:t>
            </w:r>
          </w:p>
        </w:tc>
        <w:tc>
          <w:tcPr>
            <w:tcW w:w="1377" w:type="dxa"/>
            <w:tcBorders>
              <w:top w:val="single" w:sz="2" w:space="0" w:color="auto"/>
              <w:left w:val="single" w:sz="2" w:space="0" w:color="auto"/>
              <w:bottom w:val="single" w:sz="2" w:space="0" w:color="auto"/>
              <w:right w:val="single" w:sz="2" w:space="0" w:color="auto"/>
            </w:tcBorders>
            <w:vAlign w:val="center"/>
          </w:tcPr>
          <w:p w14:paraId="3E11D1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1,857,299.14</w:t>
            </w:r>
          </w:p>
        </w:tc>
        <w:tc>
          <w:tcPr>
            <w:tcW w:w="1377" w:type="dxa"/>
            <w:tcBorders>
              <w:top w:val="single" w:sz="2" w:space="0" w:color="auto"/>
              <w:left w:val="single" w:sz="2" w:space="0" w:color="auto"/>
              <w:bottom w:val="single" w:sz="2" w:space="0" w:color="auto"/>
              <w:right w:val="single" w:sz="2" w:space="0" w:color="auto"/>
            </w:tcBorders>
            <w:vAlign w:val="center"/>
          </w:tcPr>
          <w:p w14:paraId="4CA0AA9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ABE69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1,857,299.14</w:t>
            </w:r>
          </w:p>
        </w:tc>
        <w:tc>
          <w:tcPr>
            <w:tcW w:w="1377" w:type="dxa"/>
            <w:tcBorders>
              <w:top w:val="single" w:sz="2" w:space="0" w:color="auto"/>
              <w:left w:val="single" w:sz="2" w:space="0" w:color="auto"/>
              <w:bottom w:val="single" w:sz="2" w:space="0" w:color="auto"/>
              <w:right w:val="single" w:sz="2" w:space="0" w:color="auto"/>
            </w:tcBorders>
            <w:vAlign w:val="center"/>
          </w:tcPr>
          <w:p w14:paraId="05E3631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1,857,299.14</w:t>
            </w:r>
          </w:p>
        </w:tc>
        <w:tc>
          <w:tcPr>
            <w:tcW w:w="1377" w:type="dxa"/>
            <w:tcBorders>
              <w:top w:val="single" w:sz="2" w:space="0" w:color="auto"/>
              <w:left w:val="single" w:sz="2" w:space="0" w:color="auto"/>
              <w:bottom w:val="single" w:sz="2" w:space="0" w:color="auto"/>
              <w:right w:val="single" w:sz="2" w:space="0" w:color="auto"/>
            </w:tcBorders>
            <w:vAlign w:val="center"/>
          </w:tcPr>
          <w:p w14:paraId="7F5D5DA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BDE59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1,857,299.14</w:t>
            </w:r>
          </w:p>
        </w:tc>
      </w:tr>
      <w:tr w:rsidR="00BF47BE" w14:paraId="32ED3438"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5F2130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超期水表更换工程</w:t>
            </w:r>
          </w:p>
        </w:tc>
        <w:tc>
          <w:tcPr>
            <w:tcW w:w="1377" w:type="dxa"/>
            <w:tcBorders>
              <w:top w:val="single" w:sz="2" w:space="0" w:color="auto"/>
              <w:left w:val="single" w:sz="2" w:space="0" w:color="auto"/>
              <w:bottom w:val="single" w:sz="2" w:space="0" w:color="auto"/>
              <w:right w:val="single" w:sz="2" w:space="0" w:color="auto"/>
            </w:tcBorders>
            <w:vAlign w:val="center"/>
          </w:tcPr>
          <w:p w14:paraId="62D0AB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1,059,729.97</w:t>
            </w:r>
          </w:p>
        </w:tc>
        <w:tc>
          <w:tcPr>
            <w:tcW w:w="1377" w:type="dxa"/>
            <w:tcBorders>
              <w:top w:val="single" w:sz="2" w:space="0" w:color="auto"/>
              <w:left w:val="single" w:sz="2" w:space="0" w:color="auto"/>
              <w:bottom w:val="single" w:sz="2" w:space="0" w:color="auto"/>
              <w:right w:val="single" w:sz="2" w:space="0" w:color="auto"/>
            </w:tcBorders>
            <w:vAlign w:val="center"/>
          </w:tcPr>
          <w:p w14:paraId="7A56748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1C1E5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1,059,729.97</w:t>
            </w:r>
          </w:p>
        </w:tc>
        <w:tc>
          <w:tcPr>
            <w:tcW w:w="1377" w:type="dxa"/>
            <w:tcBorders>
              <w:top w:val="single" w:sz="2" w:space="0" w:color="auto"/>
              <w:left w:val="single" w:sz="2" w:space="0" w:color="auto"/>
              <w:bottom w:val="single" w:sz="2" w:space="0" w:color="auto"/>
              <w:right w:val="single" w:sz="2" w:space="0" w:color="auto"/>
            </w:tcBorders>
            <w:vAlign w:val="center"/>
          </w:tcPr>
          <w:p w14:paraId="669D3D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949,826.55</w:t>
            </w:r>
          </w:p>
        </w:tc>
        <w:tc>
          <w:tcPr>
            <w:tcW w:w="1377" w:type="dxa"/>
            <w:tcBorders>
              <w:top w:val="single" w:sz="2" w:space="0" w:color="auto"/>
              <w:left w:val="single" w:sz="2" w:space="0" w:color="auto"/>
              <w:bottom w:val="single" w:sz="2" w:space="0" w:color="auto"/>
              <w:right w:val="single" w:sz="2" w:space="0" w:color="auto"/>
            </w:tcBorders>
            <w:vAlign w:val="center"/>
          </w:tcPr>
          <w:p w14:paraId="394025D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CF94C3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949,826.55</w:t>
            </w:r>
          </w:p>
        </w:tc>
      </w:tr>
      <w:tr w:rsidR="00BF47BE" w14:paraId="6BEB1108"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0F90D3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地下水源转换工程</w:t>
            </w:r>
          </w:p>
        </w:tc>
        <w:tc>
          <w:tcPr>
            <w:tcW w:w="1377" w:type="dxa"/>
            <w:tcBorders>
              <w:top w:val="single" w:sz="2" w:space="0" w:color="auto"/>
              <w:left w:val="single" w:sz="2" w:space="0" w:color="auto"/>
              <w:bottom w:val="single" w:sz="2" w:space="0" w:color="auto"/>
              <w:right w:val="single" w:sz="2" w:space="0" w:color="auto"/>
            </w:tcBorders>
            <w:vAlign w:val="center"/>
          </w:tcPr>
          <w:p w14:paraId="7D7C5A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2,737,700.00</w:t>
            </w:r>
          </w:p>
        </w:tc>
        <w:tc>
          <w:tcPr>
            <w:tcW w:w="1377" w:type="dxa"/>
            <w:tcBorders>
              <w:top w:val="single" w:sz="2" w:space="0" w:color="auto"/>
              <w:left w:val="single" w:sz="2" w:space="0" w:color="auto"/>
              <w:bottom w:val="single" w:sz="2" w:space="0" w:color="auto"/>
              <w:right w:val="single" w:sz="2" w:space="0" w:color="auto"/>
            </w:tcBorders>
            <w:vAlign w:val="center"/>
          </w:tcPr>
          <w:p w14:paraId="26BA456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304E5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2,737,700.00</w:t>
            </w:r>
          </w:p>
        </w:tc>
        <w:tc>
          <w:tcPr>
            <w:tcW w:w="1377" w:type="dxa"/>
            <w:tcBorders>
              <w:top w:val="single" w:sz="2" w:space="0" w:color="auto"/>
              <w:left w:val="single" w:sz="2" w:space="0" w:color="auto"/>
              <w:bottom w:val="single" w:sz="2" w:space="0" w:color="auto"/>
              <w:right w:val="single" w:sz="2" w:space="0" w:color="auto"/>
            </w:tcBorders>
            <w:vAlign w:val="center"/>
          </w:tcPr>
          <w:p w14:paraId="7DF170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2,737,700.00</w:t>
            </w:r>
          </w:p>
        </w:tc>
        <w:tc>
          <w:tcPr>
            <w:tcW w:w="1377" w:type="dxa"/>
            <w:tcBorders>
              <w:top w:val="single" w:sz="2" w:space="0" w:color="auto"/>
              <w:left w:val="single" w:sz="2" w:space="0" w:color="auto"/>
              <w:bottom w:val="single" w:sz="2" w:space="0" w:color="auto"/>
              <w:right w:val="single" w:sz="2" w:space="0" w:color="auto"/>
            </w:tcBorders>
            <w:vAlign w:val="center"/>
          </w:tcPr>
          <w:p w14:paraId="327A5A9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AF2B3D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2,737,700.00</w:t>
            </w:r>
          </w:p>
        </w:tc>
      </w:tr>
      <w:tr w:rsidR="00BF47BE" w14:paraId="600A6141"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3F9416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低氮燃气技术改造</w:t>
            </w:r>
          </w:p>
        </w:tc>
        <w:tc>
          <w:tcPr>
            <w:tcW w:w="1377" w:type="dxa"/>
            <w:tcBorders>
              <w:top w:val="single" w:sz="2" w:space="0" w:color="auto"/>
              <w:left w:val="single" w:sz="2" w:space="0" w:color="auto"/>
              <w:bottom w:val="single" w:sz="2" w:space="0" w:color="auto"/>
              <w:right w:val="single" w:sz="2" w:space="0" w:color="auto"/>
            </w:tcBorders>
            <w:vAlign w:val="center"/>
          </w:tcPr>
          <w:p w14:paraId="7C4E58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3,555,191.34</w:t>
            </w:r>
          </w:p>
        </w:tc>
        <w:tc>
          <w:tcPr>
            <w:tcW w:w="1377" w:type="dxa"/>
            <w:tcBorders>
              <w:top w:val="single" w:sz="2" w:space="0" w:color="auto"/>
              <w:left w:val="single" w:sz="2" w:space="0" w:color="auto"/>
              <w:bottom w:val="single" w:sz="2" w:space="0" w:color="auto"/>
              <w:right w:val="single" w:sz="2" w:space="0" w:color="auto"/>
            </w:tcBorders>
            <w:vAlign w:val="center"/>
          </w:tcPr>
          <w:p w14:paraId="64B6F78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A43F2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3,555,191.34</w:t>
            </w:r>
          </w:p>
        </w:tc>
        <w:tc>
          <w:tcPr>
            <w:tcW w:w="1377" w:type="dxa"/>
            <w:tcBorders>
              <w:top w:val="single" w:sz="2" w:space="0" w:color="auto"/>
              <w:left w:val="single" w:sz="2" w:space="0" w:color="auto"/>
              <w:bottom w:val="single" w:sz="2" w:space="0" w:color="auto"/>
              <w:right w:val="single" w:sz="2" w:space="0" w:color="auto"/>
            </w:tcBorders>
            <w:vAlign w:val="center"/>
          </w:tcPr>
          <w:p w14:paraId="7BCA6C7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3,327,668.40</w:t>
            </w:r>
          </w:p>
        </w:tc>
        <w:tc>
          <w:tcPr>
            <w:tcW w:w="1377" w:type="dxa"/>
            <w:tcBorders>
              <w:top w:val="single" w:sz="2" w:space="0" w:color="auto"/>
              <w:left w:val="single" w:sz="2" w:space="0" w:color="auto"/>
              <w:bottom w:val="single" w:sz="2" w:space="0" w:color="auto"/>
              <w:right w:val="single" w:sz="2" w:space="0" w:color="auto"/>
            </w:tcBorders>
            <w:vAlign w:val="center"/>
          </w:tcPr>
          <w:p w14:paraId="1FB02EA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4FAAE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3,327,668.40</w:t>
            </w:r>
          </w:p>
        </w:tc>
      </w:tr>
      <w:tr w:rsidR="00BF47BE" w14:paraId="0B64333D"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941E3B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工业废盐综合利用项目</w:t>
            </w:r>
          </w:p>
        </w:tc>
        <w:tc>
          <w:tcPr>
            <w:tcW w:w="1377" w:type="dxa"/>
            <w:tcBorders>
              <w:top w:val="single" w:sz="2" w:space="0" w:color="auto"/>
              <w:left w:val="single" w:sz="2" w:space="0" w:color="auto"/>
              <w:bottom w:val="single" w:sz="2" w:space="0" w:color="auto"/>
              <w:right w:val="single" w:sz="2" w:space="0" w:color="auto"/>
            </w:tcBorders>
            <w:vAlign w:val="center"/>
          </w:tcPr>
          <w:p w14:paraId="3FCA9D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3,003,595.30</w:t>
            </w:r>
          </w:p>
        </w:tc>
        <w:tc>
          <w:tcPr>
            <w:tcW w:w="1377" w:type="dxa"/>
            <w:tcBorders>
              <w:top w:val="single" w:sz="2" w:space="0" w:color="auto"/>
              <w:left w:val="single" w:sz="2" w:space="0" w:color="auto"/>
              <w:bottom w:val="single" w:sz="2" w:space="0" w:color="auto"/>
              <w:right w:val="single" w:sz="2" w:space="0" w:color="auto"/>
            </w:tcBorders>
            <w:vAlign w:val="center"/>
          </w:tcPr>
          <w:p w14:paraId="5B0661A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EDCEB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3,003,595.30</w:t>
            </w:r>
          </w:p>
        </w:tc>
        <w:tc>
          <w:tcPr>
            <w:tcW w:w="1377" w:type="dxa"/>
            <w:tcBorders>
              <w:top w:val="single" w:sz="2" w:space="0" w:color="auto"/>
              <w:left w:val="single" w:sz="2" w:space="0" w:color="auto"/>
              <w:bottom w:val="single" w:sz="2" w:space="0" w:color="auto"/>
              <w:right w:val="single" w:sz="2" w:space="0" w:color="auto"/>
            </w:tcBorders>
            <w:vAlign w:val="center"/>
          </w:tcPr>
          <w:p w14:paraId="1C390C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2,994,438.67</w:t>
            </w:r>
          </w:p>
        </w:tc>
        <w:tc>
          <w:tcPr>
            <w:tcW w:w="1377" w:type="dxa"/>
            <w:tcBorders>
              <w:top w:val="single" w:sz="2" w:space="0" w:color="auto"/>
              <w:left w:val="single" w:sz="2" w:space="0" w:color="auto"/>
              <w:bottom w:val="single" w:sz="2" w:space="0" w:color="auto"/>
              <w:right w:val="single" w:sz="2" w:space="0" w:color="auto"/>
            </w:tcBorders>
            <w:vAlign w:val="center"/>
          </w:tcPr>
          <w:p w14:paraId="53A8254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4AC27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2,994,438.67</w:t>
            </w:r>
          </w:p>
        </w:tc>
      </w:tr>
      <w:tr w:rsidR="00BF47BE" w14:paraId="0A0BC03E"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E0E602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供热管网工程</w:t>
            </w:r>
          </w:p>
        </w:tc>
        <w:tc>
          <w:tcPr>
            <w:tcW w:w="1377" w:type="dxa"/>
            <w:tcBorders>
              <w:top w:val="single" w:sz="2" w:space="0" w:color="auto"/>
              <w:left w:val="single" w:sz="2" w:space="0" w:color="auto"/>
              <w:bottom w:val="single" w:sz="2" w:space="0" w:color="auto"/>
              <w:right w:val="single" w:sz="2" w:space="0" w:color="auto"/>
            </w:tcBorders>
            <w:vAlign w:val="center"/>
          </w:tcPr>
          <w:p w14:paraId="288AE2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53,514,962.50</w:t>
            </w:r>
          </w:p>
        </w:tc>
        <w:tc>
          <w:tcPr>
            <w:tcW w:w="1377" w:type="dxa"/>
            <w:tcBorders>
              <w:top w:val="single" w:sz="2" w:space="0" w:color="auto"/>
              <w:left w:val="single" w:sz="2" w:space="0" w:color="auto"/>
              <w:bottom w:val="single" w:sz="2" w:space="0" w:color="auto"/>
              <w:right w:val="single" w:sz="2" w:space="0" w:color="auto"/>
            </w:tcBorders>
            <w:vAlign w:val="center"/>
          </w:tcPr>
          <w:p w14:paraId="731877AA"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CB3B0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53,514,962.50</w:t>
            </w:r>
          </w:p>
        </w:tc>
        <w:tc>
          <w:tcPr>
            <w:tcW w:w="1377" w:type="dxa"/>
            <w:tcBorders>
              <w:top w:val="single" w:sz="2" w:space="0" w:color="auto"/>
              <w:left w:val="single" w:sz="2" w:space="0" w:color="auto"/>
              <w:bottom w:val="single" w:sz="2" w:space="0" w:color="auto"/>
              <w:right w:val="single" w:sz="2" w:space="0" w:color="auto"/>
            </w:tcBorders>
            <w:vAlign w:val="center"/>
          </w:tcPr>
          <w:p w14:paraId="6493FA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55,443,378.26</w:t>
            </w:r>
          </w:p>
        </w:tc>
        <w:tc>
          <w:tcPr>
            <w:tcW w:w="1377" w:type="dxa"/>
            <w:tcBorders>
              <w:top w:val="single" w:sz="2" w:space="0" w:color="auto"/>
              <w:left w:val="single" w:sz="2" w:space="0" w:color="auto"/>
              <w:bottom w:val="single" w:sz="2" w:space="0" w:color="auto"/>
              <w:right w:val="single" w:sz="2" w:space="0" w:color="auto"/>
            </w:tcBorders>
            <w:vAlign w:val="center"/>
          </w:tcPr>
          <w:p w14:paraId="1BF0800A"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46CB9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55,443,378.26</w:t>
            </w:r>
          </w:p>
        </w:tc>
      </w:tr>
      <w:tr w:rsidR="00BF47BE" w14:paraId="61F28525"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FDAC4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供热站建筑安装工程</w:t>
            </w:r>
          </w:p>
        </w:tc>
        <w:tc>
          <w:tcPr>
            <w:tcW w:w="1377" w:type="dxa"/>
            <w:tcBorders>
              <w:top w:val="single" w:sz="2" w:space="0" w:color="auto"/>
              <w:left w:val="single" w:sz="2" w:space="0" w:color="auto"/>
              <w:bottom w:val="single" w:sz="2" w:space="0" w:color="auto"/>
              <w:right w:val="single" w:sz="2" w:space="0" w:color="auto"/>
            </w:tcBorders>
            <w:vAlign w:val="center"/>
          </w:tcPr>
          <w:p w14:paraId="06C04B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44,292,675.49</w:t>
            </w:r>
          </w:p>
        </w:tc>
        <w:tc>
          <w:tcPr>
            <w:tcW w:w="1377" w:type="dxa"/>
            <w:tcBorders>
              <w:top w:val="single" w:sz="2" w:space="0" w:color="auto"/>
              <w:left w:val="single" w:sz="2" w:space="0" w:color="auto"/>
              <w:bottom w:val="single" w:sz="2" w:space="0" w:color="auto"/>
              <w:right w:val="single" w:sz="2" w:space="0" w:color="auto"/>
            </w:tcBorders>
            <w:vAlign w:val="center"/>
          </w:tcPr>
          <w:p w14:paraId="1A27C8F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35584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44,292,675.49</w:t>
            </w:r>
          </w:p>
        </w:tc>
        <w:tc>
          <w:tcPr>
            <w:tcW w:w="1377" w:type="dxa"/>
            <w:tcBorders>
              <w:top w:val="single" w:sz="2" w:space="0" w:color="auto"/>
              <w:left w:val="single" w:sz="2" w:space="0" w:color="auto"/>
              <w:bottom w:val="single" w:sz="2" w:space="0" w:color="auto"/>
              <w:right w:val="single" w:sz="2" w:space="0" w:color="auto"/>
            </w:tcBorders>
            <w:vAlign w:val="center"/>
          </w:tcPr>
          <w:p w14:paraId="02B5A6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41,355,165.03</w:t>
            </w:r>
          </w:p>
        </w:tc>
        <w:tc>
          <w:tcPr>
            <w:tcW w:w="1377" w:type="dxa"/>
            <w:tcBorders>
              <w:top w:val="single" w:sz="2" w:space="0" w:color="auto"/>
              <w:left w:val="single" w:sz="2" w:space="0" w:color="auto"/>
              <w:bottom w:val="single" w:sz="2" w:space="0" w:color="auto"/>
              <w:right w:val="single" w:sz="2" w:space="0" w:color="auto"/>
            </w:tcBorders>
            <w:vAlign w:val="center"/>
          </w:tcPr>
          <w:p w14:paraId="0DBE86C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14653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41,355,165.03</w:t>
            </w:r>
          </w:p>
        </w:tc>
      </w:tr>
      <w:tr w:rsidR="00BF47BE" w14:paraId="3A1C67C1"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FEAD06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供水管网工程</w:t>
            </w:r>
          </w:p>
        </w:tc>
        <w:tc>
          <w:tcPr>
            <w:tcW w:w="1377" w:type="dxa"/>
            <w:tcBorders>
              <w:top w:val="single" w:sz="2" w:space="0" w:color="auto"/>
              <w:left w:val="single" w:sz="2" w:space="0" w:color="auto"/>
              <w:bottom w:val="single" w:sz="2" w:space="0" w:color="auto"/>
              <w:right w:val="single" w:sz="2" w:space="0" w:color="auto"/>
            </w:tcBorders>
            <w:vAlign w:val="center"/>
          </w:tcPr>
          <w:p w14:paraId="5E4AEC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8,318,567.95</w:t>
            </w:r>
          </w:p>
        </w:tc>
        <w:tc>
          <w:tcPr>
            <w:tcW w:w="1377" w:type="dxa"/>
            <w:tcBorders>
              <w:top w:val="single" w:sz="2" w:space="0" w:color="auto"/>
              <w:left w:val="single" w:sz="2" w:space="0" w:color="auto"/>
              <w:bottom w:val="single" w:sz="2" w:space="0" w:color="auto"/>
              <w:right w:val="single" w:sz="2" w:space="0" w:color="auto"/>
            </w:tcBorders>
            <w:vAlign w:val="center"/>
          </w:tcPr>
          <w:p w14:paraId="7B672F3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08C61C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8,318,567.95</w:t>
            </w:r>
          </w:p>
        </w:tc>
        <w:tc>
          <w:tcPr>
            <w:tcW w:w="1377" w:type="dxa"/>
            <w:tcBorders>
              <w:top w:val="single" w:sz="2" w:space="0" w:color="auto"/>
              <w:left w:val="single" w:sz="2" w:space="0" w:color="auto"/>
              <w:bottom w:val="single" w:sz="2" w:space="0" w:color="auto"/>
              <w:right w:val="single" w:sz="2" w:space="0" w:color="auto"/>
            </w:tcBorders>
            <w:vAlign w:val="center"/>
          </w:tcPr>
          <w:p w14:paraId="648FB35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8,318,567.95</w:t>
            </w:r>
          </w:p>
        </w:tc>
        <w:tc>
          <w:tcPr>
            <w:tcW w:w="1377" w:type="dxa"/>
            <w:tcBorders>
              <w:top w:val="single" w:sz="2" w:space="0" w:color="auto"/>
              <w:left w:val="single" w:sz="2" w:space="0" w:color="auto"/>
              <w:bottom w:val="single" w:sz="2" w:space="0" w:color="auto"/>
              <w:right w:val="single" w:sz="2" w:space="0" w:color="auto"/>
            </w:tcBorders>
            <w:vAlign w:val="center"/>
          </w:tcPr>
          <w:p w14:paraId="77DFABE0"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AD1B5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8,318,567.95</w:t>
            </w:r>
          </w:p>
        </w:tc>
      </w:tr>
      <w:tr w:rsidR="00BF47BE" w14:paraId="48FC822C"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6EC5266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供水配套改扩建工程</w:t>
            </w:r>
          </w:p>
        </w:tc>
        <w:tc>
          <w:tcPr>
            <w:tcW w:w="1377" w:type="dxa"/>
            <w:tcBorders>
              <w:top w:val="single" w:sz="2" w:space="0" w:color="auto"/>
              <w:left w:val="single" w:sz="2" w:space="0" w:color="auto"/>
              <w:bottom w:val="single" w:sz="2" w:space="0" w:color="auto"/>
              <w:right w:val="single" w:sz="2" w:space="0" w:color="auto"/>
            </w:tcBorders>
            <w:vAlign w:val="center"/>
          </w:tcPr>
          <w:p w14:paraId="1C5E84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30,193,126.60</w:t>
            </w:r>
          </w:p>
        </w:tc>
        <w:tc>
          <w:tcPr>
            <w:tcW w:w="1377" w:type="dxa"/>
            <w:tcBorders>
              <w:top w:val="single" w:sz="2" w:space="0" w:color="auto"/>
              <w:left w:val="single" w:sz="2" w:space="0" w:color="auto"/>
              <w:bottom w:val="single" w:sz="2" w:space="0" w:color="auto"/>
              <w:right w:val="single" w:sz="2" w:space="0" w:color="auto"/>
            </w:tcBorders>
            <w:vAlign w:val="center"/>
          </w:tcPr>
          <w:p w14:paraId="710FCDF1"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65C83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30,193,126.60</w:t>
            </w:r>
          </w:p>
        </w:tc>
        <w:tc>
          <w:tcPr>
            <w:tcW w:w="1377" w:type="dxa"/>
            <w:tcBorders>
              <w:top w:val="single" w:sz="2" w:space="0" w:color="auto"/>
              <w:left w:val="single" w:sz="2" w:space="0" w:color="auto"/>
              <w:bottom w:val="single" w:sz="2" w:space="0" w:color="auto"/>
              <w:right w:val="single" w:sz="2" w:space="0" w:color="auto"/>
            </w:tcBorders>
            <w:vAlign w:val="center"/>
          </w:tcPr>
          <w:p w14:paraId="26333CC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33,076,258.20</w:t>
            </w:r>
          </w:p>
        </w:tc>
        <w:tc>
          <w:tcPr>
            <w:tcW w:w="1377" w:type="dxa"/>
            <w:tcBorders>
              <w:top w:val="single" w:sz="2" w:space="0" w:color="auto"/>
              <w:left w:val="single" w:sz="2" w:space="0" w:color="auto"/>
              <w:bottom w:val="single" w:sz="2" w:space="0" w:color="auto"/>
              <w:right w:val="single" w:sz="2" w:space="0" w:color="auto"/>
            </w:tcBorders>
            <w:vAlign w:val="center"/>
          </w:tcPr>
          <w:p w14:paraId="16AEED4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FD211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33,076,258.20</w:t>
            </w:r>
          </w:p>
        </w:tc>
      </w:tr>
      <w:tr w:rsidR="00BF47BE" w14:paraId="1D289667"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A1A9C8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供水设备安装改造工程</w:t>
            </w:r>
          </w:p>
        </w:tc>
        <w:tc>
          <w:tcPr>
            <w:tcW w:w="1377" w:type="dxa"/>
            <w:tcBorders>
              <w:top w:val="single" w:sz="2" w:space="0" w:color="auto"/>
              <w:left w:val="single" w:sz="2" w:space="0" w:color="auto"/>
              <w:bottom w:val="single" w:sz="2" w:space="0" w:color="auto"/>
              <w:right w:val="single" w:sz="2" w:space="0" w:color="auto"/>
            </w:tcBorders>
            <w:vAlign w:val="center"/>
          </w:tcPr>
          <w:p w14:paraId="09F429B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10,969,527.09</w:t>
            </w:r>
          </w:p>
        </w:tc>
        <w:tc>
          <w:tcPr>
            <w:tcW w:w="1377" w:type="dxa"/>
            <w:tcBorders>
              <w:top w:val="single" w:sz="2" w:space="0" w:color="auto"/>
              <w:left w:val="single" w:sz="2" w:space="0" w:color="auto"/>
              <w:bottom w:val="single" w:sz="2" w:space="0" w:color="auto"/>
              <w:right w:val="single" w:sz="2" w:space="0" w:color="auto"/>
            </w:tcBorders>
            <w:vAlign w:val="center"/>
          </w:tcPr>
          <w:p w14:paraId="76F0DAD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10885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10,969,527.09</w:t>
            </w:r>
          </w:p>
        </w:tc>
        <w:tc>
          <w:tcPr>
            <w:tcW w:w="1377" w:type="dxa"/>
            <w:tcBorders>
              <w:top w:val="single" w:sz="2" w:space="0" w:color="auto"/>
              <w:left w:val="single" w:sz="2" w:space="0" w:color="auto"/>
              <w:bottom w:val="single" w:sz="2" w:space="0" w:color="auto"/>
              <w:right w:val="single" w:sz="2" w:space="0" w:color="auto"/>
            </w:tcBorders>
            <w:vAlign w:val="center"/>
          </w:tcPr>
          <w:p w14:paraId="0EF0DB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10,969,527.09</w:t>
            </w:r>
          </w:p>
        </w:tc>
        <w:tc>
          <w:tcPr>
            <w:tcW w:w="1377" w:type="dxa"/>
            <w:tcBorders>
              <w:top w:val="single" w:sz="2" w:space="0" w:color="auto"/>
              <w:left w:val="single" w:sz="2" w:space="0" w:color="auto"/>
              <w:bottom w:val="single" w:sz="2" w:space="0" w:color="auto"/>
              <w:right w:val="single" w:sz="2" w:space="0" w:color="auto"/>
            </w:tcBorders>
            <w:vAlign w:val="center"/>
          </w:tcPr>
          <w:p w14:paraId="4928AA6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81F205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10,969,527.09</w:t>
            </w:r>
          </w:p>
        </w:tc>
      </w:tr>
      <w:tr w:rsidR="00BF47BE" w14:paraId="7491B94F"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91EBD5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汉沽城区管线改造工程</w:t>
            </w:r>
          </w:p>
        </w:tc>
        <w:tc>
          <w:tcPr>
            <w:tcW w:w="1377" w:type="dxa"/>
            <w:tcBorders>
              <w:top w:val="single" w:sz="2" w:space="0" w:color="auto"/>
              <w:left w:val="single" w:sz="2" w:space="0" w:color="auto"/>
              <w:bottom w:val="single" w:sz="2" w:space="0" w:color="auto"/>
              <w:right w:val="single" w:sz="2" w:space="0" w:color="auto"/>
            </w:tcBorders>
            <w:vAlign w:val="center"/>
          </w:tcPr>
          <w:p w14:paraId="6B5391B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25,360.00</w:t>
            </w:r>
          </w:p>
        </w:tc>
        <w:tc>
          <w:tcPr>
            <w:tcW w:w="1377" w:type="dxa"/>
            <w:tcBorders>
              <w:top w:val="single" w:sz="2" w:space="0" w:color="auto"/>
              <w:left w:val="single" w:sz="2" w:space="0" w:color="auto"/>
              <w:bottom w:val="single" w:sz="2" w:space="0" w:color="auto"/>
              <w:right w:val="single" w:sz="2" w:space="0" w:color="auto"/>
            </w:tcBorders>
            <w:vAlign w:val="center"/>
          </w:tcPr>
          <w:p w14:paraId="000A2021"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F7F55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25,360.00</w:t>
            </w:r>
          </w:p>
        </w:tc>
        <w:tc>
          <w:tcPr>
            <w:tcW w:w="1377" w:type="dxa"/>
            <w:tcBorders>
              <w:top w:val="single" w:sz="2" w:space="0" w:color="auto"/>
              <w:left w:val="single" w:sz="2" w:space="0" w:color="auto"/>
              <w:bottom w:val="single" w:sz="2" w:space="0" w:color="auto"/>
              <w:right w:val="single" w:sz="2" w:space="0" w:color="auto"/>
            </w:tcBorders>
            <w:vAlign w:val="center"/>
          </w:tcPr>
          <w:p w14:paraId="72F45CB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396DCF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DA8820A" w14:textId="77777777" w:rsidR="00BF47BE" w:rsidRDefault="00BF47BE">
            <w:pPr>
              <w:spacing w:line="240" w:lineRule="exact"/>
              <w:jc w:val="right"/>
              <w:rPr>
                <w:rFonts w:ascii="宋体" w:eastAsia="宋体" w:hAnsi="宋体" w:cs="宋体"/>
                <w:sz w:val="18"/>
                <w:szCs w:val="18"/>
              </w:rPr>
            </w:pPr>
          </w:p>
        </w:tc>
      </w:tr>
      <w:tr w:rsidR="00BF47BE" w14:paraId="08708B7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57EF95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汉沽东扩区2.78平方公里给水配套工程</w:t>
            </w:r>
          </w:p>
        </w:tc>
        <w:tc>
          <w:tcPr>
            <w:tcW w:w="1377" w:type="dxa"/>
            <w:tcBorders>
              <w:top w:val="single" w:sz="2" w:space="0" w:color="auto"/>
              <w:left w:val="single" w:sz="2" w:space="0" w:color="auto"/>
              <w:bottom w:val="single" w:sz="2" w:space="0" w:color="auto"/>
              <w:right w:val="single" w:sz="2" w:space="0" w:color="auto"/>
            </w:tcBorders>
            <w:vAlign w:val="center"/>
          </w:tcPr>
          <w:p w14:paraId="432F8EB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7,875,003.75</w:t>
            </w:r>
          </w:p>
        </w:tc>
        <w:tc>
          <w:tcPr>
            <w:tcW w:w="1377" w:type="dxa"/>
            <w:tcBorders>
              <w:top w:val="single" w:sz="2" w:space="0" w:color="auto"/>
              <w:left w:val="single" w:sz="2" w:space="0" w:color="auto"/>
              <w:bottom w:val="single" w:sz="2" w:space="0" w:color="auto"/>
              <w:right w:val="single" w:sz="2" w:space="0" w:color="auto"/>
            </w:tcBorders>
            <w:vAlign w:val="center"/>
          </w:tcPr>
          <w:p w14:paraId="1283BB3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2B2A6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7,875,003.75</w:t>
            </w:r>
          </w:p>
        </w:tc>
        <w:tc>
          <w:tcPr>
            <w:tcW w:w="1377" w:type="dxa"/>
            <w:tcBorders>
              <w:top w:val="single" w:sz="2" w:space="0" w:color="auto"/>
              <w:left w:val="single" w:sz="2" w:space="0" w:color="auto"/>
              <w:bottom w:val="single" w:sz="2" w:space="0" w:color="auto"/>
              <w:right w:val="single" w:sz="2" w:space="0" w:color="auto"/>
            </w:tcBorders>
            <w:vAlign w:val="center"/>
          </w:tcPr>
          <w:p w14:paraId="7AB2A3F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7,875,003.75</w:t>
            </w:r>
          </w:p>
        </w:tc>
        <w:tc>
          <w:tcPr>
            <w:tcW w:w="1377" w:type="dxa"/>
            <w:tcBorders>
              <w:top w:val="single" w:sz="2" w:space="0" w:color="auto"/>
              <w:left w:val="single" w:sz="2" w:space="0" w:color="auto"/>
              <w:bottom w:val="single" w:sz="2" w:space="0" w:color="auto"/>
              <w:right w:val="single" w:sz="2" w:space="0" w:color="auto"/>
            </w:tcBorders>
            <w:vAlign w:val="center"/>
          </w:tcPr>
          <w:p w14:paraId="3249A46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E35FE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7,875,003.75</w:t>
            </w:r>
          </w:p>
        </w:tc>
      </w:tr>
      <w:tr w:rsidR="00BF47BE" w14:paraId="14CAA8FD"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60A2A1A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换热站监控系统</w:t>
            </w:r>
          </w:p>
        </w:tc>
        <w:tc>
          <w:tcPr>
            <w:tcW w:w="1377" w:type="dxa"/>
            <w:tcBorders>
              <w:top w:val="single" w:sz="2" w:space="0" w:color="auto"/>
              <w:left w:val="single" w:sz="2" w:space="0" w:color="auto"/>
              <w:bottom w:val="single" w:sz="2" w:space="0" w:color="auto"/>
              <w:right w:val="single" w:sz="2" w:space="0" w:color="auto"/>
            </w:tcBorders>
            <w:vAlign w:val="center"/>
          </w:tcPr>
          <w:p w14:paraId="5A206C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80,832.21</w:t>
            </w:r>
          </w:p>
        </w:tc>
        <w:tc>
          <w:tcPr>
            <w:tcW w:w="1377" w:type="dxa"/>
            <w:tcBorders>
              <w:top w:val="single" w:sz="2" w:space="0" w:color="auto"/>
              <w:left w:val="single" w:sz="2" w:space="0" w:color="auto"/>
              <w:bottom w:val="single" w:sz="2" w:space="0" w:color="auto"/>
              <w:right w:val="single" w:sz="2" w:space="0" w:color="auto"/>
            </w:tcBorders>
            <w:vAlign w:val="center"/>
          </w:tcPr>
          <w:p w14:paraId="28F1DBE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18E15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80,832.21</w:t>
            </w:r>
          </w:p>
        </w:tc>
        <w:tc>
          <w:tcPr>
            <w:tcW w:w="1377" w:type="dxa"/>
            <w:tcBorders>
              <w:top w:val="single" w:sz="2" w:space="0" w:color="auto"/>
              <w:left w:val="single" w:sz="2" w:space="0" w:color="auto"/>
              <w:bottom w:val="single" w:sz="2" w:space="0" w:color="auto"/>
              <w:right w:val="single" w:sz="2" w:space="0" w:color="auto"/>
            </w:tcBorders>
            <w:vAlign w:val="center"/>
          </w:tcPr>
          <w:p w14:paraId="22ED97E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80,832.21</w:t>
            </w:r>
          </w:p>
        </w:tc>
        <w:tc>
          <w:tcPr>
            <w:tcW w:w="1377" w:type="dxa"/>
            <w:tcBorders>
              <w:top w:val="single" w:sz="2" w:space="0" w:color="auto"/>
              <w:left w:val="single" w:sz="2" w:space="0" w:color="auto"/>
              <w:bottom w:val="single" w:sz="2" w:space="0" w:color="auto"/>
              <w:right w:val="single" w:sz="2" w:space="0" w:color="auto"/>
            </w:tcBorders>
            <w:vAlign w:val="center"/>
          </w:tcPr>
          <w:p w14:paraId="0FE90D01"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AA486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80,832.21</w:t>
            </w:r>
          </w:p>
        </w:tc>
      </w:tr>
      <w:tr w:rsidR="00BF47BE" w14:paraId="34770B89"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DC1BCC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技术改造工程</w:t>
            </w:r>
          </w:p>
        </w:tc>
        <w:tc>
          <w:tcPr>
            <w:tcW w:w="1377" w:type="dxa"/>
            <w:tcBorders>
              <w:top w:val="single" w:sz="2" w:space="0" w:color="auto"/>
              <w:left w:val="single" w:sz="2" w:space="0" w:color="auto"/>
              <w:bottom w:val="single" w:sz="2" w:space="0" w:color="auto"/>
              <w:right w:val="single" w:sz="2" w:space="0" w:color="auto"/>
            </w:tcBorders>
            <w:vAlign w:val="center"/>
          </w:tcPr>
          <w:p w14:paraId="4C7370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8,641,145.87</w:t>
            </w:r>
          </w:p>
        </w:tc>
        <w:tc>
          <w:tcPr>
            <w:tcW w:w="1377" w:type="dxa"/>
            <w:tcBorders>
              <w:top w:val="single" w:sz="2" w:space="0" w:color="auto"/>
              <w:left w:val="single" w:sz="2" w:space="0" w:color="auto"/>
              <w:bottom w:val="single" w:sz="2" w:space="0" w:color="auto"/>
              <w:right w:val="single" w:sz="2" w:space="0" w:color="auto"/>
            </w:tcBorders>
            <w:vAlign w:val="center"/>
          </w:tcPr>
          <w:p w14:paraId="03A78C7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DC58D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8,641,145.87</w:t>
            </w:r>
          </w:p>
        </w:tc>
        <w:tc>
          <w:tcPr>
            <w:tcW w:w="1377" w:type="dxa"/>
            <w:tcBorders>
              <w:top w:val="single" w:sz="2" w:space="0" w:color="auto"/>
              <w:left w:val="single" w:sz="2" w:space="0" w:color="auto"/>
              <w:bottom w:val="single" w:sz="2" w:space="0" w:color="auto"/>
              <w:right w:val="single" w:sz="2" w:space="0" w:color="auto"/>
            </w:tcBorders>
            <w:vAlign w:val="center"/>
          </w:tcPr>
          <w:p w14:paraId="2EDDA4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8,730,480.68</w:t>
            </w:r>
          </w:p>
        </w:tc>
        <w:tc>
          <w:tcPr>
            <w:tcW w:w="1377" w:type="dxa"/>
            <w:tcBorders>
              <w:top w:val="single" w:sz="2" w:space="0" w:color="auto"/>
              <w:left w:val="single" w:sz="2" w:space="0" w:color="auto"/>
              <w:bottom w:val="single" w:sz="2" w:space="0" w:color="auto"/>
              <w:right w:val="single" w:sz="2" w:space="0" w:color="auto"/>
            </w:tcBorders>
            <w:vAlign w:val="center"/>
          </w:tcPr>
          <w:p w14:paraId="0802507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BD5CF1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8,730,480.68</w:t>
            </w:r>
          </w:p>
        </w:tc>
      </w:tr>
      <w:tr w:rsidR="00BF47BE" w14:paraId="6DF23E3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602609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配水中心提升改造工程</w:t>
            </w:r>
          </w:p>
        </w:tc>
        <w:tc>
          <w:tcPr>
            <w:tcW w:w="1377" w:type="dxa"/>
            <w:tcBorders>
              <w:top w:val="single" w:sz="2" w:space="0" w:color="auto"/>
              <w:left w:val="single" w:sz="2" w:space="0" w:color="auto"/>
              <w:bottom w:val="single" w:sz="2" w:space="0" w:color="auto"/>
              <w:right w:val="single" w:sz="2" w:space="0" w:color="auto"/>
            </w:tcBorders>
            <w:vAlign w:val="center"/>
          </w:tcPr>
          <w:p w14:paraId="3441125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3,907,175.85</w:t>
            </w:r>
          </w:p>
        </w:tc>
        <w:tc>
          <w:tcPr>
            <w:tcW w:w="1377" w:type="dxa"/>
            <w:tcBorders>
              <w:top w:val="single" w:sz="2" w:space="0" w:color="auto"/>
              <w:left w:val="single" w:sz="2" w:space="0" w:color="auto"/>
              <w:bottom w:val="single" w:sz="2" w:space="0" w:color="auto"/>
              <w:right w:val="single" w:sz="2" w:space="0" w:color="auto"/>
            </w:tcBorders>
            <w:vAlign w:val="center"/>
          </w:tcPr>
          <w:p w14:paraId="3F69935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046FE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3,907,175.85</w:t>
            </w:r>
          </w:p>
        </w:tc>
        <w:tc>
          <w:tcPr>
            <w:tcW w:w="1377" w:type="dxa"/>
            <w:tcBorders>
              <w:top w:val="single" w:sz="2" w:space="0" w:color="auto"/>
              <w:left w:val="single" w:sz="2" w:space="0" w:color="auto"/>
              <w:bottom w:val="single" w:sz="2" w:space="0" w:color="auto"/>
              <w:right w:val="single" w:sz="2" w:space="0" w:color="auto"/>
            </w:tcBorders>
            <w:vAlign w:val="center"/>
          </w:tcPr>
          <w:p w14:paraId="4EA3F20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3,907,175.85</w:t>
            </w:r>
          </w:p>
        </w:tc>
        <w:tc>
          <w:tcPr>
            <w:tcW w:w="1377" w:type="dxa"/>
            <w:tcBorders>
              <w:top w:val="single" w:sz="2" w:space="0" w:color="auto"/>
              <w:left w:val="single" w:sz="2" w:space="0" w:color="auto"/>
              <w:bottom w:val="single" w:sz="2" w:space="0" w:color="auto"/>
              <w:right w:val="single" w:sz="2" w:space="0" w:color="auto"/>
            </w:tcBorders>
            <w:vAlign w:val="center"/>
          </w:tcPr>
          <w:p w14:paraId="0289F56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19937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3,907,175.85</w:t>
            </w:r>
          </w:p>
        </w:tc>
      </w:tr>
      <w:tr w:rsidR="00BF47BE" w14:paraId="29FB97E7"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1493D8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水表出户改造工程</w:t>
            </w:r>
          </w:p>
        </w:tc>
        <w:tc>
          <w:tcPr>
            <w:tcW w:w="1377" w:type="dxa"/>
            <w:tcBorders>
              <w:top w:val="single" w:sz="2" w:space="0" w:color="auto"/>
              <w:left w:val="single" w:sz="2" w:space="0" w:color="auto"/>
              <w:bottom w:val="single" w:sz="2" w:space="0" w:color="auto"/>
              <w:right w:val="single" w:sz="2" w:space="0" w:color="auto"/>
            </w:tcBorders>
            <w:vAlign w:val="center"/>
          </w:tcPr>
          <w:p w14:paraId="71CA5F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46,311,526.85</w:t>
            </w:r>
          </w:p>
        </w:tc>
        <w:tc>
          <w:tcPr>
            <w:tcW w:w="1377" w:type="dxa"/>
            <w:tcBorders>
              <w:top w:val="single" w:sz="2" w:space="0" w:color="auto"/>
              <w:left w:val="single" w:sz="2" w:space="0" w:color="auto"/>
              <w:bottom w:val="single" w:sz="2" w:space="0" w:color="auto"/>
              <w:right w:val="single" w:sz="2" w:space="0" w:color="auto"/>
            </w:tcBorders>
            <w:vAlign w:val="center"/>
          </w:tcPr>
          <w:p w14:paraId="7BC81E51"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73FFF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46,311,526.85</w:t>
            </w:r>
          </w:p>
        </w:tc>
        <w:tc>
          <w:tcPr>
            <w:tcW w:w="1377" w:type="dxa"/>
            <w:tcBorders>
              <w:top w:val="single" w:sz="2" w:space="0" w:color="auto"/>
              <w:left w:val="single" w:sz="2" w:space="0" w:color="auto"/>
              <w:bottom w:val="single" w:sz="2" w:space="0" w:color="auto"/>
              <w:right w:val="single" w:sz="2" w:space="0" w:color="auto"/>
            </w:tcBorders>
            <w:vAlign w:val="center"/>
          </w:tcPr>
          <w:p w14:paraId="7D3748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45,692,769.67</w:t>
            </w:r>
          </w:p>
        </w:tc>
        <w:tc>
          <w:tcPr>
            <w:tcW w:w="1377" w:type="dxa"/>
            <w:tcBorders>
              <w:top w:val="single" w:sz="2" w:space="0" w:color="auto"/>
              <w:left w:val="single" w:sz="2" w:space="0" w:color="auto"/>
              <w:bottom w:val="single" w:sz="2" w:space="0" w:color="auto"/>
              <w:right w:val="single" w:sz="2" w:space="0" w:color="auto"/>
            </w:tcBorders>
            <w:vAlign w:val="center"/>
          </w:tcPr>
          <w:p w14:paraId="4CF1980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B6202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45,692,769.67</w:t>
            </w:r>
          </w:p>
        </w:tc>
      </w:tr>
      <w:tr w:rsidR="00BF47BE" w14:paraId="3412619F"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3FF3B1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水厂出厂水产能恢复技改项目</w:t>
            </w:r>
          </w:p>
        </w:tc>
        <w:tc>
          <w:tcPr>
            <w:tcW w:w="1377" w:type="dxa"/>
            <w:tcBorders>
              <w:top w:val="single" w:sz="2" w:space="0" w:color="auto"/>
              <w:left w:val="single" w:sz="2" w:space="0" w:color="auto"/>
              <w:bottom w:val="single" w:sz="2" w:space="0" w:color="auto"/>
              <w:right w:val="single" w:sz="2" w:space="0" w:color="auto"/>
            </w:tcBorders>
            <w:vAlign w:val="center"/>
          </w:tcPr>
          <w:p w14:paraId="618A570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6,432,412.54</w:t>
            </w:r>
          </w:p>
        </w:tc>
        <w:tc>
          <w:tcPr>
            <w:tcW w:w="1377" w:type="dxa"/>
            <w:tcBorders>
              <w:top w:val="single" w:sz="2" w:space="0" w:color="auto"/>
              <w:left w:val="single" w:sz="2" w:space="0" w:color="auto"/>
              <w:bottom w:val="single" w:sz="2" w:space="0" w:color="auto"/>
              <w:right w:val="single" w:sz="2" w:space="0" w:color="auto"/>
            </w:tcBorders>
            <w:vAlign w:val="center"/>
          </w:tcPr>
          <w:p w14:paraId="13390BB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E8469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6,432,412.54</w:t>
            </w:r>
          </w:p>
        </w:tc>
        <w:tc>
          <w:tcPr>
            <w:tcW w:w="1377" w:type="dxa"/>
            <w:tcBorders>
              <w:top w:val="single" w:sz="2" w:space="0" w:color="auto"/>
              <w:left w:val="single" w:sz="2" w:space="0" w:color="auto"/>
              <w:bottom w:val="single" w:sz="2" w:space="0" w:color="auto"/>
              <w:right w:val="single" w:sz="2" w:space="0" w:color="auto"/>
            </w:tcBorders>
            <w:vAlign w:val="center"/>
          </w:tcPr>
          <w:p w14:paraId="08C914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196,100.00</w:t>
            </w:r>
          </w:p>
        </w:tc>
        <w:tc>
          <w:tcPr>
            <w:tcW w:w="1377" w:type="dxa"/>
            <w:tcBorders>
              <w:top w:val="single" w:sz="2" w:space="0" w:color="auto"/>
              <w:left w:val="single" w:sz="2" w:space="0" w:color="auto"/>
              <w:bottom w:val="single" w:sz="2" w:space="0" w:color="auto"/>
              <w:right w:val="single" w:sz="2" w:space="0" w:color="auto"/>
            </w:tcBorders>
            <w:vAlign w:val="center"/>
          </w:tcPr>
          <w:p w14:paraId="2523742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C2C8C6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196,100.00</w:t>
            </w:r>
          </w:p>
        </w:tc>
      </w:tr>
      <w:tr w:rsidR="00BF47BE" w14:paraId="4BFB20E0"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037D85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水厂改扩建工程</w:t>
            </w:r>
          </w:p>
        </w:tc>
        <w:tc>
          <w:tcPr>
            <w:tcW w:w="1377" w:type="dxa"/>
            <w:tcBorders>
              <w:top w:val="single" w:sz="2" w:space="0" w:color="auto"/>
              <w:left w:val="single" w:sz="2" w:space="0" w:color="auto"/>
              <w:bottom w:val="single" w:sz="2" w:space="0" w:color="auto"/>
              <w:right w:val="single" w:sz="2" w:space="0" w:color="auto"/>
            </w:tcBorders>
            <w:vAlign w:val="center"/>
          </w:tcPr>
          <w:p w14:paraId="397287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8,199,480.30</w:t>
            </w:r>
          </w:p>
        </w:tc>
        <w:tc>
          <w:tcPr>
            <w:tcW w:w="1377" w:type="dxa"/>
            <w:tcBorders>
              <w:top w:val="single" w:sz="2" w:space="0" w:color="auto"/>
              <w:left w:val="single" w:sz="2" w:space="0" w:color="auto"/>
              <w:bottom w:val="single" w:sz="2" w:space="0" w:color="auto"/>
              <w:right w:val="single" w:sz="2" w:space="0" w:color="auto"/>
            </w:tcBorders>
            <w:vAlign w:val="center"/>
          </w:tcPr>
          <w:p w14:paraId="79B8847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6BEAF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8,199,480.30</w:t>
            </w:r>
          </w:p>
        </w:tc>
        <w:tc>
          <w:tcPr>
            <w:tcW w:w="1377" w:type="dxa"/>
            <w:tcBorders>
              <w:top w:val="single" w:sz="2" w:space="0" w:color="auto"/>
              <w:left w:val="single" w:sz="2" w:space="0" w:color="auto"/>
              <w:bottom w:val="single" w:sz="2" w:space="0" w:color="auto"/>
              <w:right w:val="single" w:sz="2" w:space="0" w:color="auto"/>
            </w:tcBorders>
            <w:vAlign w:val="center"/>
          </w:tcPr>
          <w:p w14:paraId="4C5186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564,963.00</w:t>
            </w:r>
          </w:p>
        </w:tc>
        <w:tc>
          <w:tcPr>
            <w:tcW w:w="1377" w:type="dxa"/>
            <w:tcBorders>
              <w:top w:val="single" w:sz="2" w:space="0" w:color="auto"/>
              <w:left w:val="single" w:sz="2" w:space="0" w:color="auto"/>
              <w:bottom w:val="single" w:sz="2" w:space="0" w:color="auto"/>
              <w:right w:val="single" w:sz="2" w:space="0" w:color="auto"/>
            </w:tcBorders>
            <w:vAlign w:val="center"/>
          </w:tcPr>
          <w:p w14:paraId="6E9D786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A20EB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564,963.00</w:t>
            </w:r>
          </w:p>
        </w:tc>
      </w:tr>
      <w:tr w:rsidR="00BF47BE" w14:paraId="3AC74E1B"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C29187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水源转换工程</w:t>
            </w:r>
          </w:p>
        </w:tc>
        <w:tc>
          <w:tcPr>
            <w:tcW w:w="1377" w:type="dxa"/>
            <w:tcBorders>
              <w:top w:val="single" w:sz="2" w:space="0" w:color="auto"/>
              <w:left w:val="single" w:sz="2" w:space="0" w:color="auto"/>
              <w:bottom w:val="single" w:sz="2" w:space="0" w:color="auto"/>
              <w:right w:val="single" w:sz="2" w:space="0" w:color="auto"/>
            </w:tcBorders>
            <w:vAlign w:val="center"/>
          </w:tcPr>
          <w:p w14:paraId="4F9CD7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64,046,748.15</w:t>
            </w:r>
          </w:p>
        </w:tc>
        <w:tc>
          <w:tcPr>
            <w:tcW w:w="1377" w:type="dxa"/>
            <w:tcBorders>
              <w:top w:val="single" w:sz="2" w:space="0" w:color="auto"/>
              <w:left w:val="single" w:sz="2" w:space="0" w:color="auto"/>
              <w:bottom w:val="single" w:sz="2" w:space="0" w:color="auto"/>
              <w:right w:val="single" w:sz="2" w:space="0" w:color="auto"/>
            </w:tcBorders>
            <w:vAlign w:val="center"/>
          </w:tcPr>
          <w:p w14:paraId="4F0E2CC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DD8BF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64,046,748.15</w:t>
            </w:r>
          </w:p>
        </w:tc>
        <w:tc>
          <w:tcPr>
            <w:tcW w:w="1377" w:type="dxa"/>
            <w:tcBorders>
              <w:top w:val="single" w:sz="2" w:space="0" w:color="auto"/>
              <w:left w:val="single" w:sz="2" w:space="0" w:color="auto"/>
              <w:bottom w:val="single" w:sz="2" w:space="0" w:color="auto"/>
              <w:right w:val="single" w:sz="2" w:space="0" w:color="auto"/>
            </w:tcBorders>
            <w:vAlign w:val="center"/>
          </w:tcPr>
          <w:p w14:paraId="2F34E9C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51,176,344.21</w:t>
            </w:r>
          </w:p>
        </w:tc>
        <w:tc>
          <w:tcPr>
            <w:tcW w:w="1377" w:type="dxa"/>
            <w:tcBorders>
              <w:top w:val="single" w:sz="2" w:space="0" w:color="auto"/>
              <w:left w:val="single" w:sz="2" w:space="0" w:color="auto"/>
              <w:bottom w:val="single" w:sz="2" w:space="0" w:color="auto"/>
              <w:right w:val="single" w:sz="2" w:space="0" w:color="auto"/>
            </w:tcBorders>
            <w:vAlign w:val="center"/>
          </w:tcPr>
          <w:p w14:paraId="1BFA4DA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C8163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51,176,344.21</w:t>
            </w:r>
          </w:p>
        </w:tc>
      </w:tr>
      <w:tr w:rsidR="00BF47BE" w14:paraId="53BB0AC5"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B0C2CA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危废处理改造工程</w:t>
            </w:r>
          </w:p>
        </w:tc>
        <w:tc>
          <w:tcPr>
            <w:tcW w:w="1377" w:type="dxa"/>
            <w:tcBorders>
              <w:top w:val="single" w:sz="2" w:space="0" w:color="auto"/>
              <w:left w:val="single" w:sz="2" w:space="0" w:color="auto"/>
              <w:bottom w:val="single" w:sz="2" w:space="0" w:color="auto"/>
              <w:right w:val="single" w:sz="2" w:space="0" w:color="auto"/>
            </w:tcBorders>
            <w:vAlign w:val="center"/>
          </w:tcPr>
          <w:p w14:paraId="6D1A3A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6,691,550.26</w:t>
            </w:r>
          </w:p>
        </w:tc>
        <w:tc>
          <w:tcPr>
            <w:tcW w:w="1377" w:type="dxa"/>
            <w:tcBorders>
              <w:top w:val="single" w:sz="2" w:space="0" w:color="auto"/>
              <w:left w:val="single" w:sz="2" w:space="0" w:color="auto"/>
              <w:bottom w:val="single" w:sz="2" w:space="0" w:color="auto"/>
              <w:right w:val="single" w:sz="2" w:space="0" w:color="auto"/>
            </w:tcBorders>
            <w:vAlign w:val="center"/>
          </w:tcPr>
          <w:p w14:paraId="2250361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A376D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6,691,550.26</w:t>
            </w:r>
          </w:p>
        </w:tc>
        <w:tc>
          <w:tcPr>
            <w:tcW w:w="1377" w:type="dxa"/>
            <w:tcBorders>
              <w:top w:val="single" w:sz="2" w:space="0" w:color="auto"/>
              <w:left w:val="single" w:sz="2" w:space="0" w:color="auto"/>
              <w:bottom w:val="single" w:sz="2" w:space="0" w:color="auto"/>
              <w:right w:val="single" w:sz="2" w:space="0" w:color="auto"/>
            </w:tcBorders>
            <w:vAlign w:val="center"/>
          </w:tcPr>
          <w:p w14:paraId="3B6B69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5,753,994.09</w:t>
            </w:r>
          </w:p>
        </w:tc>
        <w:tc>
          <w:tcPr>
            <w:tcW w:w="1377" w:type="dxa"/>
            <w:tcBorders>
              <w:top w:val="single" w:sz="2" w:space="0" w:color="auto"/>
              <w:left w:val="single" w:sz="2" w:space="0" w:color="auto"/>
              <w:bottom w:val="single" w:sz="2" w:space="0" w:color="auto"/>
              <w:right w:val="single" w:sz="2" w:space="0" w:color="auto"/>
            </w:tcBorders>
            <w:vAlign w:val="center"/>
          </w:tcPr>
          <w:p w14:paraId="22B33A4A"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0CFECC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5,753,994.09</w:t>
            </w:r>
          </w:p>
        </w:tc>
      </w:tr>
      <w:tr w:rsidR="00BF47BE" w14:paraId="746F79B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999132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危险废弃物资源化再利用项目</w:t>
            </w:r>
          </w:p>
        </w:tc>
        <w:tc>
          <w:tcPr>
            <w:tcW w:w="1377" w:type="dxa"/>
            <w:tcBorders>
              <w:top w:val="single" w:sz="2" w:space="0" w:color="auto"/>
              <w:left w:val="single" w:sz="2" w:space="0" w:color="auto"/>
              <w:bottom w:val="single" w:sz="2" w:space="0" w:color="auto"/>
              <w:right w:val="single" w:sz="2" w:space="0" w:color="auto"/>
            </w:tcBorders>
            <w:vAlign w:val="center"/>
          </w:tcPr>
          <w:p w14:paraId="108105C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219,691,246.87</w:t>
            </w:r>
          </w:p>
        </w:tc>
        <w:tc>
          <w:tcPr>
            <w:tcW w:w="1377" w:type="dxa"/>
            <w:tcBorders>
              <w:top w:val="single" w:sz="2" w:space="0" w:color="auto"/>
              <w:left w:val="single" w:sz="2" w:space="0" w:color="auto"/>
              <w:bottom w:val="single" w:sz="2" w:space="0" w:color="auto"/>
              <w:right w:val="single" w:sz="2" w:space="0" w:color="auto"/>
            </w:tcBorders>
            <w:vAlign w:val="center"/>
          </w:tcPr>
          <w:p w14:paraId="40C8779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5A1C2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219,691,246.87</w:t>
            </w:r>
          </w:p>
        </w:tc>
        <w:tc>
          <w:tcPr>
            <w:tcW w:w="1377" w:type="dxa"/>
            <w:tcBorders>
              <w:top w:val="single" w:sz="2" w:space="0" w:color="auto"/>
              <w:left w:val="single" w:sz="2" w:space="0" w:color="auto"/>
              <w:bottom w:val="single" w:sz="2" w:space="0" w:color="auto"/>
              <w:right w:val="single" w:sz="2" w:space="0" w:color="auto"/>
            </w:tcBorders>
            <w:vAlign w:val="center"/>
          </w:tcPr>
          <w:p w14:paraId="09B6AF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211,500,346.71</w:t>
            </w:r>
          </w:p>
        </w:tc>
        <w:tc>
          <w:tcPr>
            <w:tcW w:w="1377" w:type="dxa"/>
            <w:tcBorders>
              <w:top w:val="single" w:sz="2" w:space="0" w:color="auto"/>
              <w:left w:val="single" w:sz="2" w:space="0" w:color="auto"/>
              <w:bottom w:val="single" w:sz="2" w:space="0" w:color="auto"/>
              <w:right w:val="single" w:sz="2" w:space="0" w:color="auto"/>
            </w:tcBorders>
            <w:vAlign w:val="center"/>
          </w:tcPr>
          <w:p w14:paraId="4066931D"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A2690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211,500,346.71</w:t>
            </w:r>
          </w:p>
        </w:tc>
      </w:tr>
      <w:tr w:rsidR="00BF47BE" w14:paraId="49DC7B6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39D24E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消防栓智能提升改造工程</w:t>
            </w:r>
          </w:p>
        </w:tc>
        <w:tc>
          <w:tcPr>
            <w:tcW w:w="1377" w:type="dxa"/>
            <w:tcBorders>
              <w:top w:val="single" w:sz="2" w:space="0" w:color="auto"/>
              <w:left w:val="single" w:sz="2" w:space="0" w:color="auto"/>
              <w:bottom w:val="single" w:sz="2" w:space="0" w:color="auto"/>
              <w:right w:val="single" w:sz="2" w:space="0" w:color="auto"/>
            </w:tcBorders>
            <w:vAlign w:val="center"/>
          </w:tcPr>
          <w:p w14:paraId="6E9E112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219,026.56</w:t>
            </w:r>
          </w:p>
        </w:tc>
        <w:tc>
          <w:tcPr>
            <w:tcW w:w="1377" w:type="dxa"/>
            <w:tcBorders>
              <w:top w:val="single" w:sz="2" w:space="0" w:color="auto"/>
              <w:left w:val="single" w:sz="2" w:space="0" w:color="auto"/>
              <w:bottom w:val="single" w:sz="2" w:space="0" w:color="auto"/>
              <w:right w:val="single" w:sz="2" w:space="0" w:color="auto"/>
            </w:tcBorders>
            <w:vAlign w:val="center"/>
          </w:tcPr>
          <w:p w14:paraId="4103FD0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10EA78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219,026.56</w:t>
            </w:r>
          </w:p>
        </w:tc>
        <w:tc>
          <w:tcPr>
            <w:tcW w:w="1377" w:type="dxa"/>
            <w:tcBorders>
              <w:top w:val="single" w:sz="2" w:space="0" w:color="auto"/>
              <w:left w:val="single" w:sz="2" w:space="0" w:color="auto"/>
              <w:bottom w:val="single" w:sz="2" w:space="0" w:color="auto"/>
              <w:right w:val="single" w:sz="2" w:space="0" w:color="auto"/>
            </w:tcBorders>
            <w:vAlign w:val="center"/>
          </w:tcPr>
          <w:p w14:paraId="3A3D7913"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35AACF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8AB2CA5" w14:textId="77777777" w:rsidR="00BF47BE" w:rsidRDefault="00BF47BE">
            <w:pPr>
              <w:spacing w:line="240" w:lineRule="exact"/>
              <w:jc w:val="right"/>
              <w:rPr>
                <w:rFonts w:ascii="宋体" w:eastAsia="宋体" w:hAnsi="宋体" w:cs="宋体"/>
                <w:sz w:val="18"/>
                <w:szCs w:val="18"/>
              </w:rPr>
            </w:pPr>
          </w:p>
        </w:tc>
      </w:tr>
      <w:tr w:rsidR="00BF47BE" w14:paraId="5032186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A76E08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智慧供热系统综合管理平台提升项目</w:t>
            </w:r>
          </w:p>
        </w:tc>
        <w:tc>
          <w:tcPr>
            <w:tcW w:w="1377" w:type="dxa"/>
            <w:tcBorders>
              <w:top w:val="single" w:sz="2" w:space="0" w:color="auto"/>
              <w:left w:val="single" w:sz="2" w:space="0" w:color="auto"/>
              <w:bottom w:val="single" w:sz="2" w:space="0" w:color="auto"/>
              <w:right w:val="single" w:sz="2" w:space="0" w:color="auto"/>
            </w:tcBorders>
            <w:vAlign w:val="center"/>
          </w:tcPr>
          <w:p w14:paraId="2D8F96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1,566,224.12</w:t>
            </w:r>
          </w:p>
        </w:tc>
        <w:tc>
          <w:tcPr>
            <w:tcW w:w="1377" w:type="dxa"/>
            <w:tcBorders>
              <w:top w:val="single" w:sz="2" w:space="0" w:color="auto"/>
              <w:left w:val="single" w:sz="2" w:space="0" w:color="auto"/>
              <w:bottom w:val="single" w:sz="2" w:space="0" w:color="auto"/>
              <w:right w:val="single" w:sz="2" w:space="0" w:color="auto"/>
            </w:tcBorders>
            <w:vAlign w:val="center"/>
          </w:tcPr>
          <w:p w14:paraId="7893135A"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D5A54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1,566,224.12</w:t>
            </w:r>
          </w:p>
        </w:tc>
        <w:tc>
          <w:tcPr>
            <w:tcW w:w="1377" w:type="dxa"/>
            <w:tcBorders>
              <w:top w:val="single" w:sz="2" w:space="0" w:color="auto"/>
              <w:left w:val="single" w:sz="2" w:space="0" w:color="auto"/>
              <w:bottom w:val="single" w:sz="2" w:space="0" w:color="auto"/>
              <w:right w:val="single" w:sz="2" w:space="0" w:color="auto"/>
            </w:tcBorders>
            <w:vAlign w:val="center"/>
          </w:tcPr>
          <w:p w14:paraId="4D6CDA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126,666.41</w:t>
            </w:r>
          </w:p>
        </w:tc>
        <w:tc>
          <w:tcPr>
            <w:tcW w:w="1377" w:type="dxa"/>
            <w:tcBorders>
              <w:top w:val="single" w:sz="2" w:space="0" w:color="auto"/>
              <w:left w:val="single" w:sz="2" w:space="0" w:color="auto"/>
              <w:bottom w:val="single" w:sz="2" w:space="0" w:color="auto"/>
              <w:right w:val="single" w:sz="2" w:space="0" w:color="auto"/>
            </w:tcBorders>
            <w:vAlign w:val="center"/>
          </w:tcPr>
          <w:p w14:paraId="640E48A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3055F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126,666.41</w:t>
            </w:r>
          </w:p>
        </w:tc>
      </w:tr>
      <w:tr w:rsidR="00BF47BE" w14:paraId="0B922BF3"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CDEDF6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7D2CCD1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553,447,027.78</w:t>
            </w:r>
          </w:p>
        </w:tc>
        <w:tc>
          <w:tcPr>
            <w:tcW w:w="1377" w:type="dxa"/>
            <w:tcBorders>
              <w:top w:val="single" w:sz="2" w:space="0" w:color="auto"/>
              <w:left w:val="single" w:sz="2" w:space="0" w:color="auto"/>
              <w:bottom w:val="single" w:sz="2" w:space="0" w:color="auto"/>
              <w:right w:val="single" w:sz="2" w:space="0" w:color="auto"/>
            </w:tcBorders>
            <w:vAlign w:val="center"/>
          </w:tcPr>
          <w:p w14:paraId="3AC54D1D"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E2C36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553,447,027.78</w:t>
            </w:r>
          </w:p>
        </w:tc>
        <w:tc>
          <w:tcPr>
            <w:tcW w:w="1377" w:type="dxa"/>
            <w:tcBorders>
              <w:top w:val="single" w:sz="2" w:space="0" w:color="auto"/>
              <w:left w:val="single" w:sz="2" w:space="0" w:color="auto"/>
              <w:bottom w:val="single" w:sz="2" w:space="0" w:color="auto"/>
              <w:right w:val="single" w:sz="2" w:space="0" w:color="auto"/>
            </w:tcBorders>
            <w:vAlign w:val="center"/>
          </w:tcPr>
          <w:p w14:paraId="412C80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498,790,234.85</w:t>
            </w:r>
          </w:p>
        </w:tc>
        <w:tc>
          <w:tcPr>
            <w:tcW w:w="1377" w:type="dxa"/>
            <w:tcBorders>
              <w:top w:val="single" w:sz="2" w:space="0" w:color="auto"/>
              <w:left w:val="single" w:sz="2" w:space="0" w:color="auto"/>
              <w:bottom w:val="single" w:sz="2" w:space="0" w:color="auto"/>
              <w:right w:val="single" w:sz="2" w:space="0" w:color="auto"/>
            </w:tcBorders>
            <w:vAlign w:val="center"/>
          </w:tcPr>
          <w:p w14:paraId="6350DF4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092D2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498,790,234.85</w:t>
            </w:r>
          </w:p>
        </w:tc>
      </w:tr>
    </w:tbl>
    <w:p w14:paraId="01ACC539" w14:textId="77777777" w:rsidR="00BF47BE" w:rsidRDefault="00FA6409">
      <w:pPr>
        <w:keepNext/>
        <w:keepLines/>
        <w:spacing w:before="300" w:after="300" w:line="280" w:lineRule="exact"/>
        <w:outlineLvl w:val="3"/>
        <w:rPr>
          <w:rFonts w:ascii="宋体" w:eastAsia="宋体" w:hAnsi="宋体" w:cs="宋体"/>
          <w:b/>
          <w:bCs/>
          <w:szCs w:val="21"/>
        </w:rPr>
      </w:pPr>
      <w:bookmarkStart w:id="104" w:name="_Toc989078"/>
      <w:r>
        <w:rPr>
          <w:rFonts w:ascii="宋体" w:eastAsia="宋体" w:hAnsi="宋体" w:cs="宋体"/>
          <w:b/>
          <w:bCs/>
          <w:szCs w:val="21"/>
        </w:rPr>
        <w:t>（2） 重要在建工程项目本期变动情况</w:t>
      </w:r>
      <w:bookmarkEnd w:id="104"/>
    </w:p>
    <w:p w14:paraId="5C16DB2B"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742"/>
        <w:gridCol w:w="742"/>
        <w:gridCol w:w="742"/>
        <w:gridCol w:w="742"/>
        <w:gridCol w:w="742"/>
        <w:gridCol w:w="741"/>
        <w:gridCol w:w="741"/>
        <w:gridCol w:w="741"/>
        <w:gridCol w:w="741"/>
        <w:gridCol w:w="741"/>
        <w:gridCol w:w="741"/>
        <w:gridCol w:w="741"/>
      </w:tblGrid>
      <w:tr w:rsidR="00BF47BE" w14:paraId="0F72D0D0" w14:textId="77777777">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3E2FB0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项目名称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65C6314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预算数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F5D984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44A6F48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540046F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本期转入固定资产金额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9AE929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本期其他减少金额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939D10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A14687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工程累计投入占预算比例</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6BF840D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工程进度</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DDB9CD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利息资本化累计金额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5D1CDB5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其中：本期利息资本化金额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37168BE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本期利息资本化率</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7017F0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资金来源</w:t>
            </w:r>
          </w:p>
        </w:tc>
      </w:tr>
      <w:tr w:rsidR="00BF47BE" w14:paraId="43FD74F4"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42C187E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办公楼装修改造工程</w:t>
            </w:r>
          </w:p>
        </w:tc>
        <w:tc>
          <w:tcPr>
            <w:tcW w:w="741" w:type="dxa"/>
            <w:tcBorders>
              <w:top w:val="single" w:sz="2" w:space="0" w:color="auto"/>
              <w:left w:val="single" w:sz="2" w:space="0" w:color="auto"/>
              <w:bottom w:val="single" w:sz="2" w:space="0" w:color="auto"/>
              <w:right w:val="single" w:sz="2" w:space="0" w:color="auto"/>
            </w:tcBorders>
            <w:vAlign w:val="center"/>
          </w:tcPr>
          <w:p w14:paraId="1587F95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19,601,431.70</w:t>
            </w:r>
          </w:p>
        </w:tc>
        <w:tc>
          <w:tcPr>
            <w:tcW w:w="741" w:type="dxa"/>
            <w:tcBorders>
              <w:top w:val="single" w:sz="2" w:space="0" w:color="auto"/>
              <w:left w:val="single" w:sz="2" w:space="0" w:color="auto"/>
              <w:bottom w:val="single" w:sz="2" w:space="0" w:color="auto"/>
              <w:right w:val="single" w:sz="2" w:space="0" w:color="auto"/>
            </w:tcBorders>
            <w:vAlign w:val="center"/>
          </w:tcPr>
          <w:p w14:paraId="1C7671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431,306.83</w:t>
            </w:r>
          </w:p>
        </w:tc>
        <w:tc>
          <w:tcPr>
            <w:tcW w:w="741" w:type="dxa"/>
            <w:tcBorders>
              <w:top w:val="single" w:sz="2" w:space="0" w:color="auto"/>
              <w:left w:val="single" w:sz="2" w:space="0" w:color="auto"/>
              <w:bottom w:val="single" w:sz="2" w:space="0" w:color="auto"/>
              <w:right w:val="single" w:sz="2" w:space="0" w:color="auto"/>
            </w:tcBorders>
            <w:vAlign w:val="center"/>
          </w:tcPr>
          <w:p w14:paraId="06EA3A1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14,666,081.70</w:t>
            </w:r>
          </w:p>
        </w:tc>
        <w:tc>
          <w:tcPr>
            <w:tcW w:w="741" w:type="dxa"/>
            <w:tcBorders>
              <w:top w:val="single" w:sz="2" w:space="0" w:color="auto"/>
              <w:left w:val="single" w:sz="2" w:space="0" w:color="auto"/>
              <w:bottom w:val="single" w:sz="2" w:space="0" w:color="auto"/>
              <w:right w:val="single" w:sz="2" w:space="0" w:color="auto"/>
            </w:tcBorders>
            <w:vAlign w:val="center"/>
          </w:tcPr>
          <w:p w14:paraId="62C44A5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F65DE3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20A33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15,097,388.53</w:t>
            </w:r>
          </w:p>
        </w:tc>
        <w:tc>
          <w:tcPr>
            <w:tcW w:w="741" w:type="dxa"/>
            <w:tcBorders>
              <w:top w:val="single" w:sz="2" w:space="0" w:color="auto"/>
              <w:left w:val="single" w:sz="2" w:space="0" w:color="auto"/>
              <w:bottom w:val="single" w:sz="2" w:space="0" w:color="auto"/>
              <w:right w:val="single" w:sz="2" w:space="0" w:color="auto"/>
            </w:tcBorders>
            <w:vAlign w:val="center"/>
          </w:tcPr>
          <w:p w14:paraId="7C66A1B1"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8560E9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77.00%</w:t>
            </w:r>
          </w:p>
        </w:tc>
        <w:tc>
          <w:tcPr>
            <w:tcW w:w="741" w:type="dxa"/>
            <w:tcBorders>
              <w:top w:val="single" w:sz="2" w:space="0" w:color="auto"/>
              <w:left w:val="single" w:sz="2" w:space="0" w:color="auto"/>
              <w:bottom w:val="single" w:sz="2" w:space="0" w:color="auto"/>
              <w:right w:val="single" w:sz="2" w:space="0" w:color="auto"/>
            </w:tcBorders>
            <w:vAlign w:val="center"/>
          </w:tcPr>
          <w:p w14:paraId="687AAA78"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4EAA1D9"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84FDD0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ADEE4D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50A53D7A"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6D7C899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宝坻新城第二水厂工程</w:t>
            </w:r>
            <w:r>
              <w:rPr>
                <w:rFonts w:ascii="宋体" w:eastAsia="宋体" w:hAnsi="宋体" w:cs="宋体"/>
                <w:sz w:val="18"/>
                <w:szCs w:val="18"/>
              </w:rPr>
              <w:lastRenderedPageBreak/>
              <w:t>特许经营项目</w:t>
            </w:r>
          </w:p>
        </w:tc>
        <w:tc>
          <w:tcPr>
            <w:tcW w:w="741" w:type="dxa"/>
            <w:tcBorders>
              <w:top w:val="single" w:sz="2" w:space="0" w:color="auto"/>
              <w:left w:val="single" w:sz="2" w:space="0" w:color="auto"/>
              <w:bottom w:val="single" w:sz="2" w:space="0" w:color="auto"/>
              <w:right w:val="single" w:sz="2" w:space="0" w:color="auto"/>
            </w:tcBorders>
            <w:vAlign w:val="center"/>
          </w:tcPr>
          <w:p w14:paraId="5DB7FE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379,040,000.00</w:t>
            </w:r>
          </w:p>
        </w:tc>
        <w:tc>
          <w:tcPr>
            <w:tcW w:w="741" w:type="dxa"/>
            <w:tcBorders>
              <w:top w:val="single" w:sz="2" w:space="0" w:color="auto"/>
              <w:left w:val="single" w:sz="2" w:space="0" w:color="auto"/>
              <w:bottom w:val="single" w:sz="2" w:space="0" w:color="auto"/>
              <w:right w:val="single" w:sz="2" w:space="0" w:color="auto"/>
            </w:tcBorders>
            <w:vAlign w:val="center"/>
          </w:tcPr>
          <w:p w14:paraId="76B557A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1,724,422.15</w:t>
            </w:r>
          </w:p>
        </w:tc>
        <w:tc>
          <w:tcPr>
            <w:tcW w:w="741" w:type="dxa"/>
            <w:tcBorders>
              <w:top w:val="single" w:sz="2" w:space="0" w:color="auto"/>
              <w:left w:val="single" w:sz="2" w:space="0" w:color="auto"/>
              <w:bottom w:val="single" w:sz="2" w:space="0" w:color="auto"/>
              <w:right w:val="single" w:sz="2" w:space="0" w:color="auto"/>
            </w:tcBorders>
            <w:vAlign w:val="center"/>
          </w:tcPr>
          <w:p w14:paraId="25EF9E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3,435,388.39</w:t>
            </w:r>
          </w:p>
        </w:tc>
        <w:tc>
          <w:tcPr>
            <w:tcW w:w="741" w:type="dxa"/>
            <w:tcBorders>
              <w:top w:val="single" w:sz="2" w:space="0" w:color="auto"/>
              <w:left w:val="single" w:sz="2" w:space="0" w:color="auto"/>
              <w:bottom w:val="single" w:sz="2" w:space="0" w:color="auto"/>
              <w:right w:val="single" w:sz="2" w:space="0" w:color="auto"/>
            </w:tcBorders>
            <w:vAlign w:val="center"/>
          </w:tcPr>
          <w:p w14:paraId="74A7D90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63D84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280.00</w:t>
            </w:r>
          </w:p>
        </w:tc>
        <w:tc>
          <w:tcPr>
            <w:tcW w:w="741" w:type="dxa"/>
            <w:tcBorders>
              <w:top w:val="single" w:sz="2" w:space="0" w:color="auto"/>
              <w:left w:val="single" w:sz="2" w:space="0" w:color="auto"/>
              <w:bottom w:val="single" w:sz="2" w:space="0" w:color="auto"/>
              <w:right w:val="single" w:sz="2" w:space="0" w:color="auto"/>
            </w:tcBorders>
            <w:vAlign w:val="center"/>
          </w:tcPr>
          <w:p w14:paraId="6103EF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5,159,530.54</w:t>
            </w:r>
          </w:p>
        </w:tc>
        <w:tc>
          <w:tcPr>
            <w:tcW w:w="741" w:type="dxa"/>
            <w:tcBorders>
              <w:top w:val="single" w:sz="2" w:space="0" w:color="auto"/>
              <w:left w:val="single" w:sz="2" w:space="0" w:color="auto"/>
              <w:bottom w:val="single" w:sz="2" w:space="0" w:color="auto"/>
              <w:right w:val="single" w:sz="2" w:space="0" w:color="auto"/>
            </w:tcBorders>
            <w:vAlign w:val="center"/>
          </w:tcPr>
          <w:p w14:paraId="6F10ED2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76662D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1.36%</w:t>
            </w:r>
          </w:p>
        </w:tc>
        <w:tc>
          <w:tcPr>
            <w:tcW w:w="741" w:type="dxa"/>
            <w:tcBorders>
              <w:top w:val="single" w:sz="2" w:space="0" w:color="auto"/>
              <w:left w:val="single" w:sz="2" w:space="0" w:color="auto"/>
              <w:bottom w:val="single" w:sz="2" w:space="0" w:color="auto"/>
              <w:right w:val="single" w:sz="2" w:space="0" w:color="auto"/>
            </w:tcBorders>
            <w:vAlign w:val="center"/>
          </w:tcPr>
          <w:p w14:paraId="2DEB513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798575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A5C928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C6F308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2FF6AA25"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6E343F2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北厂区盐酸搬迁项目</w:t>
            </w:r>
          </w:p>
        </w:tc>
        <w:tc>
          <w:tcPr>
            <w:tcW w:w="741" w:type="dxa"/>
            <w:tcBorders>
              <w:top w:val="single" w:sz="2" w:space="0" w:color="auto"/>
              <w:left w:val="single" w:sz="2" w:space="0" w:color="auto"/>
              <w:bottom w:val="single" w:sz="2" w:space="0" w:color="auto"/>
              <w:right w:val="single" w:sz="2" w:space="0" w:color="auto"/>
            </w:tcBorders>
            <w:vAlign w:val="center"/>
          </w:tcPr>
          <w:p w14:paraId="65684A4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120,000,000.00</w:t>
            </w:r>
          </w:p>
        </w:tc>
        <w:tc>
          <w:tcPr>
            <w:tcW w:w="741" w:type="dxa"/>
            <w:tcBorders>
              <w:top w:val="single" w:sz="2" w:space="0" w:color="auto"/>
              <w:left w:val="single" w:sz="2" w:space="0" w:color="auto"/>
              <w:bottom w:val="single" w:sz="2" w:space="0" w:color="auto"/>
              <w:right w:val="single" w:sz="2" w:space="0" w:color="auto"/>
            </w:tcBorders>
            <w:vAlign w:val="center"/>
          </w:tcPr>
          <w:p w14:paraId="6CF5A6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1,857,299.14</w:t>
            </w:r>
          </w:p>
        </w:tc>
        <w:tc>
          <w:tcPr>
            <w:tcW w:w="741" w:type="dxa"/>
            <w:tcBorders>
              <w:top w:val="single" w:sz="2" w:space="0" w:color="auto"/>
              <w:left w:val="single" w:sz="2" w:space="0" w:color="auto"/>
              <w:bottom w:val="single" w:sz="2" w:space="0" w:color="auto"/>
              <w:right w:val="single" w:sz="2" w:space="0" w:color="auto"/>
            </w:tcBorders>
            <w:vAlign w:val="center"/>
          </w:tcPr>
          <w:p w14:paraId="27095AB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CE9631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08A351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12319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1,857,299.14</w:t>
            </w:r>
          </w:p>
        </w:tc>
        <w:tc>
          <w:tcPr>
            <w:tcW w:w="741" w:type="dxa"/>
            <w:tcBorders>
              <w:top w:val="single" w:sz="2" w:space="0" w:color="auto"/>
              <w:left w:val="single" w:sz="2" w:space="0" w:color="auto"/>
              <w:bottom w:val="single" w:sz="2" w:space="0" w:color="auto"/>
              <w:right w:val="single" w:sz="2" w:space="0" w:color="auto"/>
            </w:tcBorders>
            <w:vAlign w:val="center"/>
          </w:tcPr>
          <w:p w14:paraId="5A85114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DF5309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1.55%</w:t>
            </w:r>
          </w:p>
        </w:tc>
        <w:tc>
          <w:tcPr>
            <w:tcW w:w="741" w:type="dxa"/>
            <w:tcBorders>
              <w:top w:val="single" w:sz="2" w:space="0" w:color="auto"/>
              <w:left w:val="single" w:sz="2" w:space="0" w:color="auto"/>
              <w:bottom w:val="single" w:sz="2" w:space="0" w:color="auto"/>
              <w:right w:val="single" w:sz="2" w:space="0" w:color="auto"/>
            </w:tcBorders>
            <w:vAlign w:val="center"/>
          </w:tcPr>
          <w:p w14:paraId="0256734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991B49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5C94B4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65B19B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2A01E24D"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24EA226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超期水表更换工程</w:t>
            </w:r>
          </w:p>
        </w:tc>
        <w:tc>
          <w:tcPr>
            <w:tcW w:w="741" w:type="dxa"/>
            <w:tcBorders>
              <w:top w:val="single" w:sz="2" w:space="0" w:color="auto"/>
              <w:left w:val="single" w:sz="2" w:space="0" w:color="auto"/>
              <w:bottom w:val="single" w:sz="2" w:space="0" w:color="auto"/>
              <w:right w:val="single" w:sz="2" w:space="0" w:color="auto"/>
            </w:tcBorders>
            <w:vAlign w:val="center"/>
          </w:tcPr>
          <w:p w14:paraId="4536EF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1,243,000.00</w:t>
            </w:r>
          </w:p>
        </w:tc>
        <w:tc>
          <w:tcPr>
            <w:tcW w:w="741" w:type="dxa"/>
            <w:tcBorders>
              <w:top w:val="single" w:sz="2" w:space="0" w:color="auto"/>
              <w:left w:val="single" w:sz="2" w:space="0" w:color="auto"/>
              <w:bottom w:val="single" w:sz="2" w:space="0" w:color="auto"/>
              <w:right w:val="single" w:sz="2" w:space="0" w:color="auto"/>
            </w:tcBorders>
            <w:vAlign w:val="center"/>
          </w:tcPr>
          <w:p w14:paraId="6784A9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949,826.55</w:t>
            </w:r>
          </w:p>
        </w:tc>
        <w:tc>
          <w:tcPr>
            <w:tcW w:w="741" w:type="dxa"/>
            <w:tcBorders>
              <w:top w:val="single" w:sz="2" w:space="0" w:color="auto"/>
              <w:left w:val="single" w:sz="2" w:space="0" w:color="auto"/>
              <w:bottom w:val="single" w:sz="2" w:space="0" w:color="auto"/>
              <w:right w:val="single" w:sz="2" w:space="0" w:color="auto"/>
            </w:tcBorders>
            <w:vAlign w:val="center"/>
          </w:tcPr>
          <w:p w14:paraId="6767E2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109,903.42</w:t>
            </w:r>
          </w:p>
        </w:tc>
        <w:tc>
          <w:tcPr>
            <w:tcW w:w="741" w:type="dxa"/>
            <w:tcBorders>
              <w:top w:val="single" w:sz="2" w:space="0" w:color="auto"/>
              <w:left w:val="single" w:sz="2" w:space="0" w:color="auto"/>
              <w:bottom w:val="single" w:sz="2" w:space="0" w:color="auto"/>
              <w:right w:val="single" w:sz="2" w:space="0" w:color="auto"/>
            </w:tcBorders>
            <w:vAlign w:val="center"/>
          </w:tcPr>
          <w:p w14:paraId="1775A97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7F435B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EBE94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1,059,729.97</w:t>
            </w:r>
          </w:p>
        </w:tc>
        <w:tc>
          <w:tcPr>
            <w:tcW w:w="741" w:type="dxa"/>
            <w:tcBorders>
              <w:top w:val="single" w:sz="2" w:space="0" w:color="auto"/>
              <w:left w:val="single" w:sz="2" w:space="0" w:color="auto"/>
              <w:bottom w:val="single" w:sz="2" w:space="0" w:color="auto"/>
              <w:right w:val="single" w:sz="2" w:space="0" w:color="auto"/>
            </w:tcBorders>
            <w:vAlign w:val="center"/>
          </w:tcPr>
          <w:p w14:paraId="4049B65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6E3DFD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97.00%</w:t>
            </w:r>
          </w:p>
        </w:tc>
        <w:tc>
          <w:tcPr>
            <w:tcW w:w="741" w:type="dxa"/>
            <w:tcBorders>
              <w:top w:val="single" w:sz="2" w:space="0" w:color="auto"/>
              <w:left w:val="single" w:sz="2" w:space="0" w:color="auto"/>
              <w:bottom w:val="single" w:sz="2" w:space="0" w:color="auto"/>
              <w:right w:val="single" w:sz="2" w:space="0" w:color="auto"/>
            </w:tcBorders>
            <w:vAlign w:val="center"/>
          </w:tcPr>
          <w:p w14:paraId="4F0F57E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AAD25F9"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F96732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9CBC99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79E12A6C"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2553772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地下水源转换工程</w:t>
            </w:r>
          </w:p>
        </w:tc>
        <w:tc>
          <w:tcPr>
            <w:tcW w:w="741" w:type="dxa"/>
            <w:tcBorders>
              <w:top w:val="single" w:sz="2" w:space="0" w:color="auto"/>
              <w:left w:val="single" w:sz="2" w:space="0" w:color="auto"/>
              <w:bottom w:val="single" w:sz="2" w:space="0" w:color="auto"/>
              <w:right w:val="single" w:sz="2" w:space="0" w:color="auto"/>
            </w:tcBorders>
            <w:vAlign w:val="center"/>
          </w:tcPr>
          <w:p w14:paraId="0E0E91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4,901,800.00</w:t>
            </w:r>
          </w:p>
        </w:tc>
        <w:tc>
          <w:tcPr>
            <w:tcW w:w="741" w:type="dxa"/>
            <w:tcBorders>
              <w:top w:val="single" w:sz="2" w:space="0" w:color="auto"/>
              <w:left w:val="single" w:sz="2" w:space="0" w:color="auto"/>
              <w:bottom w:val="single" w:sz="2" w:space="0" w:color="auto"/>
              <w:right w:val="single" w:sz="2" w:space="0" w:color="auto"/>
            </w:tcBorders>
            <w:vAlign w:val="center"/>
          </w:tcPr>
          <w:p w14:paraId="5FFA14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2,737,700.00</w:t>
            </w:r>
          </w:p>
        </w:tc>
        <w:tc>
          <w:tcPr>
            <w:tcW w:w="741" w:type="dxa"/>
            <w:tcBorders>
              <w:top w:val="single" w:sz="2" w:space="0" w:color="auto"/>
              <w:left w:val="single" w:sz="2" w:space="0" w:color="auto"/>
              <w:bottom w:val="single" w:sz="2" w:space="0" w:color="auto"/>
              <w:right w:val="single" w:sz="2" w:space="0" w:color="auto"/>
            </w:tcBorders>
            <w:vAlign w:val="center"/>
          </w:tcPr>
          <w:p w14:paraId="18014E9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531D5AC"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3DEEBE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A0C83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2,737,700.00</w:t>
            </w:r>
          </w:p>
        </w:tc>
        <w:tc>
          <w:tcPr>
            <w:tcW w:w="741" w:type="dxa"/>
            <w:tcBorders>
              <w:top w:val="single" w:sz="2" w:space="0" w:color="auto"/>
              <w:left w:val="single" w:sz="2" w:space="0" w:color="auto"/>
              <w:bottom w:val="single" w:sz="2" w:space="0" w:color="auto"/>
              <w:right w:val="single" w:sz="2" w:space="0" w:color="auto"/>
            </w:tcBorders>
            <w:vAlign w:val="center"/>
          </w:tcPr>
          <w:p w14:paraId="4D29915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EB8804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56.00%</w:t>
            </w:r>
          </w:p>
        </w:tc>
        <w:tc>
          <w:tcPr>
            <w:tcW w:w="741" w:type="dxa"/>
            <w:tcBorders>
              <w:top w:val="single" w:sz="2" w:space="0" w:color="auto"/>
              <w:left w:val="single" w:sz="2" w:space="0" w:color="auto"/>
              <w:bottom w:val="single" w:sz="2" w:space="0" w:color="auto"/>
              <w:right w:val="single" w:sz="2" w:space="0" w:color="auto"/>
            </w:tcBorders>
            <w:vAlign w:val="center"/>
          </w:tcPr>
          <w:p w14:paraId="171F0CC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D3ACD7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3EA3D6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C418D9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584B0B1B"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4E25725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低氮燃气技术改造</w:t>
            </w:r>
          </w:p>
        </w:tc>
        <w:tc>
          <w:tcPr>
            <w:tcW w:w="741" w:type="dxa"/>
            <w:tcBorders>
              <w:top w:val="single" w:sz="2" w:space="0" w:color="auto"/>
              <w:left w:val="single" w:sz="2" w:space="0" w:color="auto"/>
              <w:bottom w:val="single" w:sz="2" w:space="0" w:color="auto"/>
              <w:right w:val="single" w:sz="2" w:space="0" w:color="auto"/>
            </w:tcBorders>
            <w:vAlign w:val="center"/>
          </w:tcPr>
          <w:p w14:paraId="0DA025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6,928,000.00</w:t>
            </w:r>
          </w:p>
        </w:tc>
        <w:tc>
          <w:tcPr>
            <w:tcW w:w="741" w:type="dxa"/>
            <w:tcBorders>
              <w:top w:val="single" w:sz="2" w:space="0" w:color="auto"/>
              <w:left w:val="single" w:sz="2" w:space="0" w:color="auto"/>
              <w:bottom w:val="single" w:sz="2" w:space="0" w:color="auto"/>
              <w:right w:val="single" w:sz="2" w:space="0" w:color="auto"/>
            </w:tcBorders>
            <w:vAlign w:val="center"/>
          </w:tcPr>
          <w:p w14:paraId="53DA24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3,327,668.40</w:t>
            </w:r>
          </w:p>
        </w:tc>
        <w:tc>
          <w:tcPr>
            <w:tcW w:w="741" w:type="dxa"/>
            <w:tcBorders>
              <w:top w:val="single" w:sz="2" w:space="0" w:color="auto"/>
              <w:left w:val="single" w:sz="2" w:space="0" w:color="auto"/>
              <w:bottom w:val="single" w:sz="2" w:space="0" w:color="auto"/>
              <w:right w:val="single" w:sz="2" w:space="0" w:color="auto"/>
            </w:tcBorders>
            <w:vAlign w:val="center"/>
          </w:tcPr>
          <w:p w14:paraId="72B21F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227,522.94</w:t>
            </w:r>
          </w:p>
        </w:tc>
        <w:tc>
          <w:tcPr>
            <w:tcW w:w="741" w:type="dxa"/>
            <w:tcBorders>
              <w:top w:val="single" w:sz="2" w:space="0" w:color="auto"/>
              <w:left w:val="single" w:sz="2" w:space="0" w:color="auto"/>
              <w:bottom w:val="single" w:sz="2" w:space="0" w:color="auto"/>
              <w:right w:val="single" w:sz="2" w:space="0" w:color="auto"/>
            </w:tcBorders>
            <w:vAlign w:val="center"/>
          </w:tcPr>
          <w:p w14:paraId="366063C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AE033F1"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63560F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3,555,191.34</w:t>
            </w:r>
          </w:p>
        </w:tc>
        <w:tc>
          <w:tcPr>
            <w:tcW w:w="741" w:type="dxa"/>
            <w:tcBorders>
              <w:top w:val="single" w:sz="2" w:space="0" w:color="auto"/>
              <w:left w:val="single" w:sz="2" w:space="0" w:color="auto"/>
              <w:bottom w:val="single" w:sz="2" w:space="0" w:color="auto"/>
              <w:right w:val="single" w:sz="2" w:space="0" w:color="auto"/>
            </w:tcBorders>
            <w:vAlign w:val="center"/>
          </w:tcPr>
          <w:p w14:paraId="78D4E6D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AA80E7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69.32%</w:t>
            </w:r>
          </w:p>
        </w:tc>
        <w:tc>
          <w:tcPr>
            <w:tcW w:w="741" w:type="dxa"/>
            <w:tcBorders>
              <w:top w:val="single" w:sz="2" w:space="0" w:color="auto"/>
              <w:left w:val="single" w:sz="2" w:space="0" w:color="auto"/>
              <w:bottom w:val="single" w:sz="2" w:space="0" w:color="auto"/>
              <w:right w:val="single" w:sz="2" w:space="0" w:color="auto"/>
            </w:tcBorders>
            <w:vAlign w:val="center"/>
          </w:tcPr>
          <w:p w14:paraId="3C3E93D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7B9641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E416B7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EC3CA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7C86B857"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51F5DDD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工业废盐综合利用项目</w:t>
            </w:r>
          </w:p>
        </w:tc>
        <w:tc>
          <w:tcPr>
            <w:tcW w:w="741" w:type="dxa"/>
            <w:tcBorders>
              <w:top w:val="single" w:sz="2" w:space="0" w:color="auto"/>
              <w:left w:val="single" w:sz="2" w:space="0" w:color="auto"/>
              <w:bottom w:val="single" w:sz="2" w:space="0" w:color="auto"/>
              <w:right w:val="single" w:sz="2" w:space="0" w:color="auto"/>
            </w:tcBorders>
            <w:vAlign w:val="center"/>
          </w:tcPr>
          <w:p w14:paraId="604BF1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101,832,200.00</w:t>
            </w:r>
          </w:p>
        </w:tc>
        <w:tc>
          <w:tcPr>
            <w:tcW w:w="741" w:type="dxa"/>
            <w:tcBorders>
              <w:top w:val="single" w:sz="2" w:space="0" w:color="auto"/>
              <w:left w:val="single" w:sz="2" w:space="0" w:color="auto"/>
              <w:bottom w:val="single" w:sz="2" w:space="0" w:color="auto"/>
              <w:right w:val="single" w:sz="2" w:space="0" w:color="auto"/>
            </w:tcBorders>
            <w:vAlign w:val="center"/>
          </w:tcPr>
          <w:p w14:paraId="5C85FD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2,994,438.67</w:t>
            </w:r>
          </w:p>
        </w:tc>
        <w:tc>
          <w:tcPr>
            <w:tcW w:w="741" w:type="dxa"/>
            <w:tcBorders>
              <w:top w:val="single" w:sz="2" w:space="0" w:color="auto"/>
              <w:left w:val="single" w:sz="2" w:space="0" w:color="auto"/>
              <w:bottom w:val="single" w:sz="2" w:space="0" w:color="auto"/>
              <w:right w:val="single" w:sz="2" w:space="0" w:color="auto"/>
            </w:tcBorders>
            <w:vAlign w:val="center"/>
          </w:tcPr>
          <w:p w14:paraId="1B4DE0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9,156.63</w:t>
            </w:r>
          </w:p>
        </w:tc>
        <w:tc>
          <w:tcPr>
            <w:tcW w:w="741" w:type="dxa"/>
            <w:tcBorders>
              <w:top w:val="single" w:sz="2" w:space="0" w:color="auto"/>
              <w:left w:val="single" w:sz="2" w:space="0" w:color="auto"/>
              <w:bottom w:val="single" w:sz="2" w:space="0" w:color="auto"/>
              <w:right w:val="single" w:sz="2" w:space="0" w:color="auto"/>
            </w:tcBorders>
            <w:vAlign w:val="center"/>
          </w:tcPr>
          <w:p w14:paraId="15A635A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464C23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87AEE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3,003,595.30</w:t>
            </w:r>
          </w:p>
        </w:tc>
        <w:tc>
          <w:tcPr>
            <w:tcW w:w="741" w:type="dxa"/>
            <w:tcBorders>
              <w:top w:val="single" w:sz="2" w:space="0" w:color="auto"/>
              <w:left w:val="single" w:sz="2" w:space="0" w:color="auto"/>
              <w:bottom w:val="single" w:sz="2" w:space="0" w:color="auto"/>
              <w:right w:val="single" w:sz="2" w:space="0" w:color="auto"/>
            </w:tcBorders>
            <w:vAlign w:val="center"/>
          </w:tcPr>
          <w:p w14:paraId="2F18B10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14BF13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2.95%</w:t>
            </w:r>
          </w:p>
        </w:tc>
        <w:tc>
          <w:tcPr>
            <w:tcW w:w="741" w:type="dxa"/>
            <w:tcBorders>
              <w:top w:val="single" w:sz="2" w:space="0" w:color="auto"/>
              <w:left w:val="single" w:sz="2" w:space="0" w:color="auto"/>
              <w:bottom w:val="single" w:sz="2" w:space="0" w:color="auto"/>
              <w:right w:val="single" w:sz="2" w:space="0" w:color="auto"/>
            </w:tcBorders>
            <w:vAlign w:val="center"/>
          </w:tcPr>
          <w:p w14:paraId="3971DA78"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FD7015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65C2978"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8AFD4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7F90AD58"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575AE46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供热管网工程</w:t>
            </w:r>
          </w:p>
        </w:tc>
        <w:tc>
          <w:tcPr>
            <w:tcW w:w="741" w:type="dxa"/>
            <w:tcBorders>
              <w:top w:val="single" w:sz="2" w:space="0" w:color="auto"/>
              <w:left w:val="single" w:sz="2" w:space="0" w:color="auto"/>
              <w:bottom w:val="single" w:sz="2" w:space="0" w:color="auto"/>
              <w:right w:val="single" w:sz="2" w:space="0" w:color="auto"/>
            </w:tcBorders>
            <w:vAlign w:val="center"/>
          </w:tcPr>
          <w:p w14:paraId="54FA2F7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85,230,887.00</w:t>
            </w:r>
          </w:p>
        </w:tc>
        <w:tc>
          <w:tcPr>
            <w:tcW w:w="741" w:type="dxa"/>
            <w:tcBorders>
              <w:top w:val="single" w:sz="2" w:space="0" w:color="auto"/>
              <w:left w:val="single" w:sz="2" w:space="0" w:color="auto"/>
              <w:bottom w:val="single" w:sz="2" w:space="0" w:color="auto"/>
              <w:right w:val="single" w:sz="2" w:space="0" w:color="auto"/>
            </w:tcBorders>
            <w:vAlign w:val="center"/>
          </w:tcPr>
          <w:p w14:paraId="1CFCE5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55,443,378.26</w:t>
            </w:r>
          </w:p>
        </w:tc>
        <w:tc>
          <w:tcPr>
            <w:tcW w:w="741" w:type="dxa"/>
            <w:tcBorders>
              <w:top w:val="single" w:sz="2" w:space="0" w:color="auto"/>
              <w:left w:val="single" w:sz="2" w:space="0" w:color="auto"/>
              <w:bottom w:val="single" w:sz="2" w:space="0" w:color="auto"/>
              <w:right w:val="single" w:sz="2" w:space="0" w:color="auto"/>
            </w:tcBorders>
            <w:vAlign w:val="center"/>
          </w:tcPr>
          <w:p w14:paraId="2CF627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2,298,720.21</w:t>
            </w:r>
          </w:p>
        </w:tc>
        <w:tc>
          <w:tcPr>
            <w:tcW w:w="741" w:type="dxa"/>
            <w:tcBorders>
              <w:top w:val="single" w:sz="2" w:space="0" w:color="auto"/>
              <w:left w:val="single" w:sz="2" w:space="0" w:color="auto"/>
              <w:bottom w:val="single" w:sz="2" w:space="0" w:color="auto"/>
              <w:right w:val="single" w:sz="2" w:space="0" w:color="auto"/>
            </w:tcBorders>
            <w:vAlign w:val="center"/>
          </w:tcPr>
          <w:p w14:paraId="7A57040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4,227,135.97</w:t>
            </w:r>
          </w:p>
        </w:tc>
        <w:tc>
          <w:tcPr>
            <w:tcW w:w="741" w:type="dxa"/>
            <w:tcBorders>
              <w:top w:val="single" w:sz="2" w:space="0" w:color="auto"/>
              <w:left w:val="single" w:sz="2" w:space="0" w:color="auto"/>
              <w:bottom w:val="single" w:sz="2" w:space="0" w:color="auto"/>
              <w:right w:val="single" w:sz="2" w:space="0" w:color="auto"/>
            </w:tcBorders>
            <w:vAlign w:val="center"/>
          </w:tcPr>
          <w:p w14:paraId="7741DA1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45910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53,514,962.50</w:t>
            </w:r>
          </w:p>
        </w:tc>
        <w:tc>
          <w:tcPr>
            <w:tcW w:w="741" w:type="dxa"/>
            <w:tcBorders>
              <w:top w:val="single" w:sz="2" w:space="0" w:color="auto"/>
              <w:left w:val="single" w:sz="2" w:space="0" w:color="auto"/>
              <w:bottom w:val="single" w:sz="2" w:space="0" w:color="auto"/>
              <w:right w:val="single" w:sz="2" w:space="0" w:color="auto"/>
            </w:tcBorders>
            <w:vAlign w:val="center"/>
          </w:tcPr>
          <w:p w14:paraId="57E498F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7CC7E2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80.31%</w:t>
            </w:r>
          </w:p>
        </w:tc>
        <w:tc>
          <w:tcPr>
            <w:tcW w:w="741" w:type="dxa"/>
            <w:tcBorders>
              <w:top w:val="single" w:sz="2" w:space="0" w:color="auto"/>
              <w:left w:val="single" w:sz="2" w:space="0" w:color="auto"/>
              <w:bottom w:val="single" w:sz="2" w:space="0" w:color="auto"/>
              <w:right w:val="single" w:sz="2" w:space="0" w:color="auto"/>
            </w:tcBorders>
            <w:vAlign w:val="center"/>
          </w:tcPr>
          <w:p w14:paraId="7B0FF91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ED3518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BEC6D9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835B5E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09013DE8"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6C56F2E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供热站建筑安装工程</w:t>
            </w:r>
          </w:p>
        </w:tc>
        <w:tc>
          <w:tcPr>
            <w:tcW w:w="741" w:type="dxa"/>
            <w:tcBorders>
              <w:top w:val="single" w:sz="2" w:space="0" w:color="auto"/>
              <w:left w:val="single" w:sz="2" w:space="0" w:color="auto"/>
              <w:bottom w:val="single" w:sz="2" w:space="0" w:color="auto"/>
              <w:right w:val="single" w:sz="2" w:space="0" w:color="auto"/>
            </w:tcBorders>
            <w:vAlign w:val="center"/>
          </w:tcPr>
          <w:p w14:paraId="5EB1F5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143,694,893.73</w:t>
            </w:r>
          </w:p>
        </w:tc>
        <w:tc>
          <w:tcPr>
            <w:tcW w:w="741" w:type="dxa"/>
            <w:tcBorders>
              <w:top w:val="single" w:sz="2" w:space="0" w:color="auto"/>
              <w:left w:val="single" w:sz="2" w:space="0" w:color="auto"/>
              <w:bottom w:val="single" w:sz="2" w:space="0" w:color="auto"/>
              <w:right w:val="single" w:sz="2" w:space="0" w:color="auto"/>
            </w:tcBorders>
            <w:vAlign w:val="center"/>
          </w:tcPr>
          <w:p w14:paraId="6C1922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41,355,165.03</w:t>
            </w:r>
          </w:p>
        </w:tc>
        <w:tc>
          <w:tcPr>
            <w:tcW w:w="741" w:type="dxa"/>
            <w:tcBorders>
              <w:top w:val="single" w:sz="2" w:space="0" w:color="auto"/>
              <w:left w:val="single" w:sz="2" w:space="0" w:color="auto"/>
              <w:bottom w:val="single" w:sz="2" w:space="0" w:color="auto"/>
              <w:right w:val="single" w:sz="2" w:space="0" w:color="auto"/>
            </w:tcBorders>
            <w:vAlign w:val="center"/>
          </w:tcPr>
          <w:p w14:paraId="1B5570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4,224,647.85</w:t>
            </w:r>
          </w:p>
        </w:tc>
        <w:tc>
          <w:tcPr>
            <w:tcW w:w="741" w:type="dxa"/>
            <w:tcBorders>
              <w:top w:val="single" w:sz="2" w:space="0" w:color="auto"/>
              <w:left w:val="single" w:sz="2" w:space="0" w:color="auto"/>
              <w:bottom w:val="single" w:sz="2" w:space="0" w:color="auto"/>
              <w:right w:val="single" w:sz="2" w:space="0" w:color="auto"/>
            </w:tcBorders>
            <w:vAlign w:val="center"/>
          </w:tcPr>
          <w:p w14:paraId="37D8AD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1,287,137.39</w:t>
            </w:r>
          </w:p>
        </w:tc>
        <w:tc>
          <w:tcPr>
            <w:tcW w:w="741" w:type="dxa"/>
            <w:tcBorders>
              <w:top w:val="single" w:sz="2" w:space="0" w:color="auto"/>
              <w:left w:val="single" w:sz="2" w:space="0" w:color="auto"/>
              <w:bottom w:val="single" w:sz="2" w:space="0" w:color="auto"/>
              <w:right w:val="single" w:sz="2" w:space="0" w:color="auto"/>
            </w:tcBorders>
            <w:vAlign w:val="center"/>
          </w:tcPr>
          <w:p w14:paraId="0E83E23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489F0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44,292,675.49</w:t>
            </w:r>
          </w:p>
        </w:tc>
        <w:tc>
          <w:tcPr>
            <w:tcW w:w="741" w:type="dxa"/>
            <w:tcBorders>
              <w:top w:val="single" w:sz="2" w:space="0" w:color="auto"/>
              <w:left w:val="single" w:sz="2" w:space="0" w:color="auto"/>
              <w:bottom w:val="single" w:sz="2" w:space="0" w:color="auto"/>
              <w:right w:val="single" w:sz="2" w:space="0" w:color="auto"/>
            </w:tcBorders>
            <w:vAlign w:val="center"/>
          </w:tcPr>
          <w:p w14:paraId="6AE14779"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F7FD7E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21.05%</w:t>
            </w:r>
          </w:p>
        </w:tc>
        <w:tc>
          <w:tcPr>
            <w:tcW w:w="741" w:type="dxa"/>
            <w:tcBorders>
              <w:top w:val="single" w:sz="2" w:space="0" w:color="auto"/>
              <w:left w:val="single" w:sz="2" w:space="0" w:color="auto"/>
              <w:bottom w:val="single" w:sz="2" w:space="0" w:color="auto"/>
              <w:right w:val="single" w:sz="2" w:space="0" w:color="auto"/>
            </w:tcBorders>
            <w:vAlign w:val="center"/>
          </w:tcPr>
          <w:p w14:paraId="4689B45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BD96DF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F5D55B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AADCF9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0371F29B"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0FB0984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供水管网工程</w:t>
            </w:r>
          </w:p>
        </w:tc>
        <w:tc>
          <w:tcPr>
            <w:tcW w:w="741" w:type="dxa"/>
            <w:tcBorders>
              <w:top w:val="single" w:sz="2" w:space="0" w:color="auto"/>
              <w:left w:val="single" w:sz="2" w:space="0" w:color="auto"/>
              <w:bottom w:val="single" w:sz="2" w:space="0" w:color="auto"/>
              <w:right w:val="single" w:sz="2" w:space="0" w:color="auto"/>
            </w:tcBorders>
            <w:vAlign w:val="center"/>
          </w:tcPr>
          <w:p w14:paraId="04CF32C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14,148,342.95</w:t>
            </w:r>
          </w:p>
        </w:tc>
        <w:tc>
          <w:tcPr>
            <w:tcW w:w="741" w:type="dxa"/>
            <w:tcBorders>
              <w:top w:val="single" w:sz="2" w:space="0" w:color="auto"/>
              <w:left w:val="single" w:sz="2" w:space="0" w:color="auto"/>
              <w:bottom w:val="single" w:sz="2" w:space="0" w:color="auto"/>
              <w:right w:val="single" w:sz="2" w:space="0" w:color="auto"/>
            </w:tcBorders>
            <w:vAlign w:val="center"/>
          </w:tcPr>
          <w:p w14:paraId="1BDB41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8,318,567.95</w:t>
            </w:r>
          </w:p>
        </w:tc>
        <w:tc>
          <w:tcPr>
            <w:tcW w:w="741" w:type="dxa"/>
            <w:tcBorders>
              <w:top w:val="single" w:sz="2" w:space="0" w:color="auto"/>
              <w:left w:val="single" w:sz="2" w:space="0" w:color="auto"/>
              <w:bottom w:val="single" w:sz="2" w:space="0" w:color="auto"/>
              <w:right w:val="single" w:sz="2" w:space="0" w:color="auto"/>
            </w:tcBorders>
            <w:vAlign w:val="center"/>
          </w:tcPr>
          <w:p w14:paraId="456E887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C768A6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AA7B82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F5189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8,318,567.95</w:t>
            </w:r>
          </w:p>
        </w:tc>
        <w:tc>
          <w:tcPr>
            <w:tcW w:w="741" w:type="dxa"/>
            <w:tcBorders>
              <w:top w:val="single" w:sz="2" w:space="0" w:color="auto"/>
              <w:left w:val="single" w:sz="2" w:space="0" w:color="auto"/>
              <w:bottom w:val="single" w:sz="2" w:space="0" w:color="auto"/>
              <w:right w:val="single" w:sz="2" w:space="0" w:color="auto"/>
            </w:tcBorders>
            <w:vAlign w:val="center"/>
          </w:tcPr>
          <w:p w14:paraId="761DE70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4341F5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76.00%</w:t>
            </w:r>
          </w:p>
        </w:tc>
        <w:tc>
          <w:tcPr>
            <w:tcW w:w="741" w:type="dxa"/>
            <w:tcBorders>
              <w:top w:val="single" w:sz="2" w:space="0" w:color="auto"/>
              <w:left w:val="single" w:sz="2" w:space="0" w:color="auto"/>
              <w:bottom w:val="single" w:sz="2" w:space="0" w:color="auto"/>
              <w:right w:val="single" w:sz="2" w:space="0" w:color="auto"/>
            </w:tcBorders>
            <w:vAlign w:val="center"/>
          </w:tcPr>
          <w:p w14:paraId="0EA3A1A1"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67C608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C90CA8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9B5831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07CFC027"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4574C61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供水配套改扩建工程</w:t>
            </w:r>
          </w:p>
        </w:tc>
        <w:tc>
          <w:tcPr>
            <w:tcW w:w="741" w:type="dxa"/>
            <w:tcBorders>
              <w:top w:val="single" w:sz="2" w:space="0" w:color="auto"/>
              <w:left w:val="single" w:sz="2" w:space="0" w:color="auto"/>
              <w:bottom w:val="single" w:sz="2" w:space="0" w:color="auto"/>
              <w:right w:val="single" w:sz="2" w:space="0" w:color="auto"/>
            </w:tcBorders>
            <w:vAlign w:val="center"/>
          </w:tcPr>
          <w:p w14:paraId="2BE0AA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170,984,940.00</w:t>
            </w:r>
          </w:p>
        </w:tc>
        <w:tc>
          <w:tcPr>
            <w:tcW w:w="741" w:type="dxa"/>
            <w:tcBorders>
              <w:top w:val="single" w:sz="2" w:space="0" w:color="auto"/>
              <w:left w:val="single" w:sz="2" w:space="0" w:color="auto"/>
              <w:bottom w:val="single" w:sz="2" w:space="0" w:color="auto"/>
              <w:right w:val="single" w:sz="2" w:space="0" w:color="auto"/>
            </w:tcBorders>
            <w:vAlign w:val="center"/>
          </w:tcPr>
          <w:p w14:paraId="64EEC07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33,076,258.20</w:t>
            </w:r>
          </w:p>
        </w:tc>
        <w:tc>
          <w:tcPr>
            <w:tcW w:w="741" w:type="dxa"/>
            <w:tcBorders>
              <w:top w:val="single" w:sz="2" w:space="0" w:color="auto"/>
              <w:left w:val="single" w:sz="2" w:space="0" w:color="auto"/>
              <w:bottom w:val="single" w:sz="2" w:space="0" w:color="auto"/>
              <w:right w:val="single" w:sz="2" w:space="0" w:color="auto"/>
            </w:tcBorders>
            <w:vAlign w:val="center"/>
          </w:tcPr>
          <w:p w14:paraId="365B8AA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0E3CDB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2,883,131.60</w:t>
            </w:r>
          </w:p>
        </w:tc>
        <w:tc>
          <w:tcPr>
            <w:tcW w:w="741" w:type="dxa"/>
            <w:tcBorders>
              <w:top w:val="single" w:sz="2" w:space="0" w:color="auto"/>
              <w:left w:val="single" w:sz="2" w:space="0" w:color="auto"/>
              <w:bottom w:val="single" w:sz="2" w:space="0" w:color="auto"/>
              <w:right w:val="single" w:sz="2" w:space="0" w:color="auto"/>
            </w:tcBorders>
            <w:vAlign w:val="center"/>
          </w:tcPr>
          <w:p w14:paraId="6E57A82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3DB469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30,193,126.60</w:t>
            </w:r>
          </w:p>
        </w:tc>
        <w:tc>
          <w:tcPr>
            <w:tcW w:w="741" w:type="dxa"/>
            <w:tcBorders>
              <w:top w:val="single" w:sz="2" w:space="0" w:color="auto"/>
              <w:left w:val="single" w:sz="2" w:space="0" w:color="auto"/>
              <w:bottom w:val="single" w:sz="2" w:space="0" w:color="auto"/>
              <w:right w:val="single" w:sz="2" w:space="0" w:color="auto"/>
            </w:tcBorders>
            <w:vAlign w:val="center"/>
          </w:tcPr>
          <w:p w14:paraId="7E2F3DD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564ED3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59.50%</w:t>
            </w:r>
          </w:p>
        </w:tc>
        <w:tc>
          <w:tcPr>
            <w:tcW w:w="741" w:type="dxa"/>
            <w:tcBorders>
              <w:top w:val="single" w:sz="2" w:space="0" w:color="auto"/>
              <w:left w:val="single" w:sz="2" w:space="0" w:color="auto"/>
              <w:bottom w:val="single" w:sz="2" w:space="0" w:color="auto"/>
              <w:right w:val="single" w:sz="2" w:space="0" w:color="auto"/>
            </w:tcBorders>
            <w:vAlign w:val="center"/>
          </w:tcPr>
          <w:p w14:paraId="3BEC941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DF9489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F62785C"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FB0418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676465E8"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480B4A4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供水设备安装改造工程</w:t>
            </w:r>
          </w:p>
        </w:tc>
        <w:tc>
          <w:tcPr>
            <w:tcW w:w="741" w:type="dxa"/>
            <w:tcBorders>
              <w:top w:val="single" w:sz="2" w:space="0" w:color="auto"/>
              <w:left w:val="single" w:sz="2" w:space="0" w:color="auto"/>
              <w:bottom w:val="single" w:sz="2" w:space="0" w:color="auto"/>
              <w:right w:val="single" w:sz="2" w:space="0" w:color="auto"/>
            </w:tcBorders>
            <w:vAlign w:val="center"/>
          </w:tcPr>
          <w:p w14:paraId="742E0C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13,877,358.49</w:t>
            </w:r>
          </w:p>
        </w:tc>
        <w:tc>
          <w:tcPr>
            <w:tcW w:w="741" w:type="dxa"/>
            <w:tcBorders>
              <w:top w:val="single" w:sz="2" w:space="0" w:color="auto"/>
              <w:left w:val="single" w:sz="2" w:space="0" w:color="auto"/>
              <w:bottom w:val="single" w:sz="2" w:space="0" w:color="auto"/>
              <w:right w:val="single" w:sz="2" w:space="0" w:color="auto"/>
            </w:tcBorders>
            <w:vAlign w:val="center"/>
          </w:tcPr>
          <w:p w14:paraId="25B350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10,969,527.09</w:t>
            </w:r>
          </w:p>
        </w:tc>
        <w:tc>
          <w:tcPr>
            <w:tcW w:w="741" w:type="dxa"/>
            <w:tcBorders>
              <w:top w:val="single" w:sz="2" w:space="0" w:color="auto"/>
              <w:left w:val="single" w:sz="2" w:space="0" w:color="auto"/>
              <w:bottom w:val="single" w:sz="2" w:space="0" w:color="auto"/>
              <w:right w:val="single" w:sz="2" w:space="0" w:color="auto"/>
            </w:tcBorders>
            <w:vAlign w:val="center"/>
          </w:tcPr>
          <w:p w14:paraId="6B1FFA3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4D02EA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199DE7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6F908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10,969,527.09</w:t>
            </w:r>
          </w:p>
        </w:tc>
        <w:tc>
          <w:tcPr>
            <w:tcW w:w="741" w:type="dxa"/>
            <w:tcBorders>
              <w:top w:val="single" w:sz="2" w:space="0" w:color="auto"/>
              <w:left w:val="single" w:sz="2" w:space="0" w:color="auto"/>
              <w:bottom w:val="single" w:sz="2" w:space="0" w:color="auto"/>
              <w:right w:val="single" w:sz="2" w:space="0" w:color="auto"/>
            </w:tcBorders>
            <w:vAlign w:val="center"/>
          </w:tcPr>
          <w:p w14:paraId="1AC8CF7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4CC55A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88.00%</w:t>
            </w:r>
          </w:p>
        </w:tc>
        <w:tc>
          <w:tcPr>
            <w:tcW w:w="741" w:type="dxa"/>
            <w:tcBorders>
              <w:top w:val="single" w:sz="2" w:space="0" w:color="auto"/>
              <w:left w:val="single" w:sz="2" w:space="0" w:color="auto"/>
              <w:bottom w:val="single" w:sz="2" w:space="0" w:color="auto"/>
              <w:right w:val="single" w:sz="2" w:space="0" w:color="auto"/>
            </w:tcBorders>
            <w:vAlign w:val="center"/>
          </w:tcPr>
          <w:p w14:paraId="4DFE86B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8835F5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2EDF6A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E1D5C2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00FC40BA"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11A6622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汉沽城区管线改造工程</w:t>
            </w:r>
          </w:p>
        </w:tc>
        <w:tc>
          <w:tcPr>
            <w:tcW w:w="741" w:type="dxa"/>
            <w:tcBorders>
              <w:top w:val="single" w:sz="2" w:space="0" w:color="auto"/>
              <w:left w:val="single" w:sz="2" w:space="0" w:color="auto"/>
              <w:bottom w:val="single" w:sz="2" w:space="0" w:color="auto"/>
              <w:right w:val="single" w:sz="2" w:space="0" w:color="auto"/>
            </w:tcBorders>
            <w:vAlign w:val="center"/>
          </w:tcPr>
          <w:p w14:paraId="371049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130,000.00</w:t>
            </w:r>
          </w:p>
        </w:tc>
        <w:tc>
          <w:tcPr>
            <w:tcW w:w="741" w:type="dxa"/>
            <w:tcBorders>
              <w:top w:val="single" w:sz="2" w:space="0" w:color="auto"/>
              <w:left w:val="single" w:sz="2" w:space="0" w:color="auto"/>
              <w:bottom w:val="single" w:sz="2" w:space="0" w:color="auto"/>
              <w:right w:val="single" w:sz="2" w:space="0" w:color="auto"/>
            </w:tcBorders>
            <w:vAlign w:val="center"/>
          </w:tcPr>
          <w:p w14:paraId="06D09F7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C8192B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25,360.00</w:t>
            </w:r>
          </w:p>
        </w:tc>
        <w:tc>
          <w:tcPr>
            <w:tcW w:w="741" w:type="dxa"/>
            <w:tcBorders>
              <w:top w:val="single" w:sz="2" w:space="0" w:color="auto"/>
              <w:left w:val="single" w:sz="2" w:space="0" w:color="auto"/>
              <w:bottom w:val="single" w:sz="2" w:space="0" w:color="auto"/>
              <w:right w:val="single" w:sz="2" w:space="0" w:color="auto"/>
            </w:tcBorders>
            <w:vAlign w:val="center"/>
          </w:tcPr>
          <w:p w14:paraId="61E60FB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1F65AF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30B99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25,360.00</w:t>
            </w:r>
          </w:p>
        </w:tc>
        <w:tc>
          <w:tcPr>
            <w:tcW w:w="741" w:type="dxa"/>
            <w:tcBorders>
              <w:top w:val="single" w:sz="2" w:space="0" w:color="auto"/>
              <w:left w:val="single" w:sz="2" w:space="0" w:color="auto"/>
              <w:bottom w:val="single" w:sz="2" w:space="0" w:color="auto"/>
              <w:right w:val="single" w:sz="2" w:space="0" w:color="auto"/>
            </w:tcBorders>
            <w:vAlign w:val="center"/>
          </w:tcPr>
          <w:p w14:paraId="1F0CCE6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957AFB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19.50%</w:t>
            </w:r>
          </w:p>
        </w:tc>
        <w:tc>
          <w:tcPr>
            <w:tcW w:w="741" w:type="dxa"/>
            <w:tcBorders>
              <w:top w:val="single" w:sz="2" w:space="0" w:color="auto"/>
              <w:left w:val="single" w:sz="2" w:space="0" w:color="auto"/>
              <w:bottom w:val="single" w:sz="2" w:space="0" w:color="auto"/>
              <w:right w:val="single" w:sz="2" w:space="0" w:color="auto"/>
            </w:tcBorders>
            <w:vAlign w:val="center"/>
          </w:tcPr>
          <w:p w14:paraId="43FCFF4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BDB4EE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76E6ED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29E610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0214B8D2"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684BDF7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汉沽东扩区2.78平方公里</w:t>
            </w:r>
            <w:r>
              <w:rPr>
                <w:rFonts w:ascii="宋体" w:eastAsia="宋体" w:hAnsi="宋体" w:cs="宋体"/>
                <w:sz w:val="18"/>
                <w:szCs w:val="18"/>
              </w:rPr>
              <w:lastRenderedPageBreak/>
              <w:t>给水配套工程</w:t>
            </w:r>
          </w:p>
        </w:tc>
        <w:tc>
          <w:tcPr>
            <w:tcW w:w="741" w:type="dxa"/>
            <w:tcBorders>
              <w:top w:val="single" w:sz="2" w:space="0" w:color="auto"/>
              <w:left w:val="single" w:sz="2" w:space="0" w:color="auto"/>
              <w:bottom w:val="single" w:sz="2" w:space="0" w:color="auto"/>
              <w:right w:val="single" w:sz="2" w:space="0" w:color="auto"/>
            </w:tcBorders>
            <w:vAlign w:val="center"/>
          </w:tcPr>
          <w:p w14:paraId="41C96F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14,237,800.00</w:t>
            </w:r>
          </w:p>
        </w:tc>
        <w:tc>
          <w:tcPr>
            <w:tcW w:w="741" w:type="dxa"/>
            <w:tcBorders>
              <w:top w:val="single" w:sz="2" w:space="0" w:color="auto"/>
              <w:left w:val="single" w:sz="2" w:space="0" w:color="auto"/>
              <w:bottom w:val="single" w:sz="2" w:space="0" w:color="auto"/>
              <w:right w:val="single" w:sz="2" w:space="0" w:color="auto"/>
            </w:tcBorders>
            <w:vAlign w:val="center"/>
          </w:tcPr>
          <w:p w14:paraId="67C9D2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7,875,003.75</w:t>
            </w:r>
          </w:p>
        </w:tc>
        <w:tc>
          <w:tcPr>
            <w:tcW w:w="741" w:type="dxa"/>
            <w:tcBorders>
              <w:top w:val="single" w:sz="2" w:space="0" w:color="auto"/>
              <w:left w:val="single" w:sz="2" w:space="0" w:color="auto"/>
              <w:bottom w:val="single" w:sz="2" w:space="0" w:color="auto"/>
              <w:right w:val="single" w:sz="2" w:space="0" w:color="auto"/>
            </w:tcBorders>
            <w:vAlign w:val="center"/>
          </w:tcPr>
          <w:p w14:paraId="44A188B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406600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39E789C"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185B5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7,875,003.75</w:t>
            </w:r>
          </w:p>
        </w:tc>
        <w:tc>
          <w:tcPr>
            <w:tcW w:w="741" w:type="dxa"/>
            <w:tcBorders>
              <w:top w:val="single" w:sz="2" w:space="0" w:color="auto"/>
              <w:left w:val="single" w:sz="2" w:space="0" w:color="auto"/>
              <w:bottom w:val="single" w:sz="2" w:space="0" w:color="auto"/>
              <w:right w:val="single" w:sz="2" w:space="0" w:color="auto"/>
            </w:tcBorders>
            <w:vAlign w:val="center"/>
          </w:tcPr>
          <w:p w14:paraId="31914F5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E9C791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59.00%</w:t>
            </w:r>
          </w:p>
        </w:tc>
        <w:tc>
          <w:tcPr>
            <w:tcW w:w="741" w:type="dxa"/>
            <w:tcBorders>
              <w:top w:val="single" w:sz="2" w:space="0" w:color="auto"/>
              <w:left w:val="single" w:sz="2" w:space="0" w:color="auto"/>
              <w:bottom w:val="single" w:sz="2" w:space="0" w:color="auto"/>
              <w:right w:val="single" w:sz="2" w:space="0" w:color="auto"/>
            </w:tcBorders>
            <w:vAlign w:val="center"/>
          </w:tcPr>
          <w:p w14:paraId="43DF518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948B6BC"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59737B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54062A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045DBEF4"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70030D3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换热站监控系统</w:t>
            </w:r>
          </w:p>
        </w:tc>
        <w:tc>
          <w:tcPr>
            <w:tcW w:w="741" w:type="dxa"/>
            <w:tcBorders>
              <w:top w:val="single" w:sz="2" w:space="0" w:color="auto"/>
              <w:left w:val="single" w:sz="2" w:space="0" w:color="auto"/>
              <w:bottom w:val="single" w:sz="2" w:space="0" w:color="auto"/>
              <w:right w:val="single" w:sz="2" w:space="0" w:color="auto"/>
            </w:tcBorders>
            <w:vAlign w:val="center"/>
          </w:tcPr>
          <w:p w14:paraId="401E77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304,468.00</w:t>
            </w:r>
          </w:p>
        </w:tc>
        <w:tc>
          <w:tcPr>
            <w:tcW w:w="741" w:type="dxa"/>
            <w:tcBorders>
              <w:top w:val="single" w:sz="2" w:space="0" w:color="auto"/>
              <w:left w:val="single" w:sz="2" w:space="0" w:color="auto"/>
              <w:bottom w:val="single" w:sz="2" w:space="0" w:color="auto"/>
              <w:right w:val="single" w:sz="2" w:space="0" w:color="auto"/>
            </w:tcBorders>
            <w:vAlign w:val="center"/>
          </w:tcPr>
          <w:p w14:paraId="6BDE6B1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80,832.21</w:t>
            </w:r>
          </w:p>
        </w:tc>
        <w:tc>
          <w:tcPr>
            <w:tcW w:w="741" w:type="dxa"/>
            <w:tcBorders>
              <w:top w:val="single" w:sz="2" w:space="0" w:color="auto"/>
              <w:left w:val="single" w:sz="2" w:space="0" w:color="auto"/>
              <w:bottom w:val="single" w:sz="2" w:space="0" w:color="auto"/>
              <w:right w:val="single" w:sz="2" w:space="0" w:color="auto"/>
            </w:tcBorders>
            <w:vAlign w:val="center"/>
          </w:tcPr>
          <w:p w14:paraId="4EBE402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3AFA4A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44D8DD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E482B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80,832.21</w:t>
            </w:r>
          </w:p>
        </w:tc>
        <w:tc>
          <w:tcPr>
            <w:tcW w:w="741" w:type="dxa"/>
            <w:tcBorders>
              <w:top w:val="single" w:sz="2" w:space="0" w:color="auto"/>
              <w:left w:val="single" w:sz="2" w:space="0" w:color="auto"/>
              <w:bottom w:val="single" w:sz="2" w:space="0" w:color="auto"/>
              <w:right w:val="single" w:sz="2" w:space="0" w:color="auto"/>
            </w:tcBorders>
            <w:vAlign w:val="center"/>
          </w:tcPr>
          <w:p w14:paraId="51B6F42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2C04F4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26.55%</w:t>
            </w:r>
          </w:p>
        </w:tc>
        <w:tc>
          <w:tcPr>
            <w:tcW w:w="741" w:type="dxa"/>
            <w:tcBorders>
              <w:top w:val="single" w:sz="2" w:space="0" w:color="auto"/>
              <w:left w:val="single" w:sz="2" w:space="0" w:color="auto"/>
              <w:bottom w:val="single" w:sz="2" w:space="0" w:color="auto"/>
              <w:right w:val="single" w:sz="2" w:space="0" w:color="auto"/>
            </w:tcBorders>
            <w:vAlign w:val="center"/>
          </w:tcPr>
          <w:p w14:paraId="56AF61D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14859C8"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FA912B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440C8A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3071944F"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1B7350C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技术改造工程</w:t>
            </w:r>
          </w:p>
        </w:tc>
        <w:tc>
          <w:tcPr>
            <w:tcW w:w="741" w:type="dxa"/>
            <w:tcBorders>
              <w:top w:val="single" w:sz="2" w:space="0" w:color="auto"/>
              <w:left w:val="single" w:sz="2" w:space="0" w:color="auto"/>
              <w:bottom w:val="single" w:sz="2" w:space="0" w:color="auto"/>
              <w:right w:val="single" w:sz="2" w:space="0" w:color="auto"/>
            </w:tcBorders>
            <w:vAlign w:val="center"/>
          </w:tcPr>
          <w:p w14:paraId="31EF071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9,708,300.00</w:t>
            </w:r>
          </w:p>
        </w:tc>
        <w:tc>
          <w:tcPr>
            <w:tcW w:w="741" w:type="dxa"/>
            <w:tcBorders>
              <w:top w:val="single" w:sz="2" w:space="0" w:color="auto"/>
              <w:left w:val="single" w:sz="2" w:space="0" w:color="auto"/>
              <w:bottom w:val="single" w:sz="2" w:space="0" w:color="auto"/>
              <w:right w:val="single" w:sz="2" w:space="0" w:color="auto"/>
            </w:tcBorders>
            <w:vAlign w:val="center"/>
          </w:tcPr>
          <w:p w14:paraId="39EEB4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8,730,480.68</w:t>
            </w:r>
          </w:p>
        </w:tc>
        <w:tc>
          <w:tcPr>
            <w:tcW w:w="741" w:type="dxa"/>
            <w:tcBorders>
              <w:top w:val="single" w:sz="2" w:space="0" w:color="auto"/>
              <w:left w:val="single" w:sz="2" w:space="0" w:color="auto"/>
              <w:bottom w:val="single" w:sz="2" w:space="0" w:color="auto"/>
              <w:right w:val="single" w:sz="2" w:space="0" w:color="auto"/>
            </w:tcBorders>
            <w:vAlign w:val="center"/>
          </w:tcPr>
          <w:p w14:paraId="1597003C"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CF0C307"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B76DD7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89,334.81</w:t>
            </w:r>
          </w:p>
        </w:tc>
        <w:tc>
          <w:tcPr>
            <w:tcW w:w="741" w:type="dxa"/>
            <w:tcBorders>
              <w:top w:val="single" w:sz="2" w:space="0" w:color="auto"/>
              <w:left w:val="single" w:sz="2" w:space="0" w:color="auto"/>
              <w:bottom w:val="single" w:sz="2" w:space="0" w:color="auto"/>
              <w:right w:val="single" w:sz="2" w:space="0" w:color="auto"/>
            </w:tcBorders>
            <w:vAlign w:val="center"/>
          </w:tcPr>
          <w:p w14:paraId="3A1A72E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8,641,145.87</w:t>
            </w:r>
          </w:p>
        </w:tc>
        <w:tc>
          <w:tcPr>
            <w:tcW w:w="741" w:type="dxa"/>
            <w:tcBorders>
              <w:top w:val="single" w:sz="2" w:space="0" w:color="auto"/>
              <w:left w:val="single" w:sz="2" w:space="0" w:color="auto"/>
              <w:bottom w:val="single" w:sz="2" w:space="0" w:color="auto"/>
              <w:right w:val="single" w:sz="2" w:space="0" w:color="auto"/>
            </w:tcBorders>
            <w:vAlign w:val="center"/>
          </w:tcPr>
          <w:p w14:paraId="23B7A20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6CF954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89.91%</w:t>
            </w:r>
          </w:p>
        </w:tc>
        <w:tc>
          <w:tcPr>
            <w:tcW w:w="741" w:type="dxa"/>
            <w:tcBorders>
              <w:top w:val="single" w:sz="2" w:space="0" w:color="auto"/>
              <w:left w:val="single" w:sz="2" w:space="0" w:color="auto"/>
              <w:bottom w:val="single" w:sz="2" w:space="0" w:color="auto"/>
              <w:right w:val="single" w:sz="2" w:space="0" w:color="auto"/>
            </w:tcBorders>
            <w:vAlign w:val="center"/>
          </w:tcPr>
          <w:p w14:paraId="749F6BA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2F11CB1"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6E66914"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059CF4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2B0C967D"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1053796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配水中心提升改造工程</w:t>
            </w:r>
          </w:p>
        </w:tc>
        <w:tc>
          <w:tcPr>
            <w:tcW w:w="741" w:type="dxa"/>
            <w:tcBorders>
              <w:top w:val="single" w:sz="2" w:space="0" w:color="auto"/>
              <w:left w:val="single" w:sz="2" w:space="0" w:color="auto"/>
              <w:bottom w:val="single" w:sz="2" w:space="0" w:color="auto"/>
              <w:right w:val="single" w:sz="2" w:space="0" w:color="auto"/>
            </w:tcBorders>
            <w:vAlign w:val="center"/>
          </w:tcPr>
          <w:p w14:paraId="6D657B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52,658,000.00</w:t>
            </w:r>
          </w:p>
        </w:tc>
        <w:tc>
          <w:tcPr>
            <w:tcW w:w="741" w:type="dxa"/>
            <w:tcBorders>
              <w:top w:val="single" w:sz="2" w:space="0" w:color="auto"/>
              <w:left w:val="single" w:sz="2" w:space="0" w:color="auto"/>
              <w:bottom w:val="single" w:sz="2" w:space="0" w:color="auto"/>
              <w:right w:val="single" w:sz="2" w:space="0" w:color="auto"/>
            </w:tcBorders>
            <w:vAlign w:val="center"/>
          </w:tcPr>
          <w:p w14:paraId="693BD21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3,907,175.85</w:t>
            </w:r>
          </w:p>
        </w:tc>
        <w:tc>
          <w:tcPr>
            <w:tcW w:w="741" w:type="dxa"/>
            <w:tcBorders>
              <w:top w:val="single" w:sz="2" w:space="0" w:color="auto"/>
              <w:left w:val="single" w:sz="2" w:space="0" w:color="auto"/>
              <w:bottom w:val="single" w:sz="2" w:space="0" w:color="auto"/>
              <w:right w:val="single" w:sz="2" w:space="0" w:color="auto"/>
            </w:tcBorders>
            <w:vAlign w:val="center"/>
          </w:tcPr>
          <w:p w14:paraId="36F8AFA0"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D76681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284017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D38F4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3,907,175.85</w:t>
            </w:r>
          </w:p>
        </w:tc>
        <w:tc>
          <w:tcPr>
            <w:tcW w:w="741" w:type="dxa"/>
            <w:tcBorders>
              <w:top w:val="single" w:sz="2" w:space="0" w:color="auto"/>
              <w:left w:val="single" w:sz="2" w:space="0" w:color="auto"/>
              <w:bottom w:val="single" w:sz="2" w:space="0" w:color="auto"/>
              <w:right w:val="single" w:sz="2" w:space="0" w:color="auto"/>
            </w:tcBorders>
            <w:vAlign w:val="center"/>
          </w:tcPr>
          <w:p w14:paraId="6CFEC95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57EC7C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49.50%</w:t>
            </w:r>
          </w:p>
        </w:tc>
        <w:tc>
          <w:tcPr>
            <w:tcW w:w="741" w:type="dxa"/>
            <w:tcBorders>
              <w:top w:val="single" w:sz="2" w:space="0" w:color="auto"/>
              <w:left w:val="single" w:sz="2" w:space="0" w:color="auto"/>
              <w:bottom w:val="single" w:sz="2" w:space="0" w:color="auto"/>
              <w:right w:val="single" w:sz="2" w:space="0" w:color="auto"/>
            </w:tcBorders>
            <w:vAlign w:val="center"/>
          </w:tcPr>
          <w:p w14:paraId="6BC2E78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F39BFED"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584A77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D1934D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0AEB13EC"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1CF5FB5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水表出户改造工程</w:t>
            </w:r>
          </w:p>
        </w:tc>
        <w:tc>
          <w:tcPr>
            <w:tcW w:w="741" w:type="dxa"/>
            <w:tcBorders>
              <w:top w:val="single" w:sz="2" w:space="0" w:color="auto"/>
              <w:left w:val="single" w:sz="2" w:space="0" w:color="auto"/>
              <w:bottom w:val="single" w:sz="2" w:space="0" w:color="auto"/>
              <w:right w:val="single" w:sz="2" w:space="0" w:color="auto"/>
            </w:tcBorders>
            <w:vAlign w:val="center"/>
          </w:tcPr>
          <w:p w14:paraId="23B859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100,234,000.00</w:t>
            </w:r>
          </w:p>
        </w:tc>
        <w:tc>
          <w:tcPr>
            <w:tcW w:w="741" w:type="dxa"/>
            <w:tcBorders>
              <w:top w:val="single" w:sz="2" w:space="0" w:color="auto"/>
              <w:left w:val="single" w:sz="2" w:space="0" w:color="auto"/>
              <w:bottom w:val="single" w:sz="2" w:space="0" w:color="auto"/>
              <w:right w:val="single" w:sz="2" w:space="0" w:color="auto"/>
            </w:tcBorders>
            <w:vAlign w:val="center"/>
          </w:tcPr>
          <w:p w14:paraId="7241F7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45,692,769.67</w:t>
            </w:r>
          </w:p>
        </w:tc>
        <w:tc>
          <w:tcPr>
            <w:tcW w:w="741" w:type="dxa"/>
            <w:tcBorders>
              <w:top w:val="single" w:sz="2" w:space="0" w:color="auto"/>
              <w:left w:val="single" w:sz="2" w:space="0" w:color="auto"/>
              <w:bottom w:val="single" w:sz="2" w:space="0" w:color="auto"/>
              <w:right w:val="single" w:sz="2" w:space="0" w:color="auto"/>
            </w:tcBorders>
            <w:vAlign w:val="center"/>
          </w:tcPr>
          <w:p w14:paraId="67ADAB2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618,757.18</w:t>
            </w:r>
          </w:p>
        </w:tc>
        <w:tc>
          <w:tcPr>
            <w:tcW w:w="741" w:type="dxa"/>
            <w:tcBorders>
              <w:top w:val="single" w:sz="2" w:space="0" w:color="auto"/>
              <w:left w:val="single" w:sz="2" w:space="0" w:color="auto"/>
              <w:bottom w:val="single" w:sz="2" w:space="0" w:color="auto"/>
              <w:right w:val="single" w:sz="2" w:space="0" w:color="auto"/>
            </w:tcBorders>
            <w:vAlign w:val="center"/>
          </w:tcPr>
          <w:p w14:paraId="0C8C6751"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16447F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F29E2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46,311,526.85</w:t>
            </w:r>
          </w:p>
        </w:tc>
        <w:tc>
          <w:tcPr>
            <w:tcW w:w="741" w:type="dxa"/>
            <w:tcBorders>
              <w:top w:val="single" w:sz="2" w:space="0" w:color="auto"/>
              <w:left w:val="single" w:sz="2" w:space="0" w:color="auto"/>
              <w:bottom w:val="single" w:sz="2" w:space="0" w:color="auto"/>
              <w:right w:val="single" w:sz="2" w:space="0" w:color="auto"/>
            </w:tcBorders>
            <w:vAlign w:val="center"/>
          </w:tcPr>
          <w:p w14:paraId="04D4576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129691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41.70%</w:t>
            </w:r>
          </w:p>
        </w:tc>
        <w:tc>
          <w:tcPr>
            <w:tcW w:w="741" w:type="dxa"/>
            <w:tcBorders>
              <w:top w:val="single" w:sz="2" w:space="0" w:color="auto"/>
              <w:left w:val="single" w:sz="2" w:space="0" w:color="auto"/>
              <w:bottom w:val="single" w:sz="2" w:space="0" w:color="auto"/>
              <w:right w:val="single" w:sz="2" w:space="0" w:color="auto"/>
            </w:tcBorders>
            <w:vAlign w:val="center"/>
          </w:tcPr>
          <w:p w14:paraId="0CB0DE4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84B7A71"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2A5338C"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6B723F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5E6A4B70"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77680BC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水厂出厂水产能恢复技改项目</w:t>
            </w:r>
          </w:p>
        </w:tc>
        <w:tc>
          <w:tcPr>
            <w:tcW w:w="741" w:type="dxa"/>
            <w:tcBorders>
              <w:top w:val="single" w:sz="2" w:space="0" w:color="auto"/>
              <w:left w:val="single" w:sz="2" w:space="0" w:color="auto"/>
              <w:bottom w:val="single" w:sz="2" w:space="0" w:color="auto"/>
              <w:right w:val="single" w:sz="2" w:space="0" w:color="auto"/>
            </w:tcBorders>
            <w:vAlign w:val="center"/>
          </w:tcPr>
          <w:p w14:paraId="6D983F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10,920,000.00</w:t>
            </w:r>
          </w:p>
        </w:tc>
        <w:tc>
          <w:tcPr>
            <w:tcW w:w="741" w:type="dxa"/>
            <w:tcBorders>
              <w:top w:val="single" w:sz="2" w:space="0" w:color="auto"/>
              <w:left w:val="single" w:sz="2" w:space="0" w:color="auto"/>
              <w:bottom w:val="single" w:sz="2" w:space="0" w:color="auto"/>
              <w:right w:val="single" w:sz="2" w:space="0" w:color="auto"/>
            </w:tcBorders>
            <w:vAlign w:val="center"/>
          </w:tcPr>
          <w:p w14:paraId="04CA42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196,100.00</w:t>
            </w:r>
          </w:p>
        </w:tc>
        <w:tc>
          <w:tcPr>
            <w:tcW w:w="741" w:type="dxa"/>
            <w:tcBorders>
              <w:top w:val="single" w:sz="2" w:space="0" w:color="auto"/>
              <w:left w:val="single" w:sz="2" w:space="0" w:color="auto"/>
              <w:bottom w:val="single" w:sz="2" w:space="0" w:color="auto"/>
              <w:right w:val="single" w:sz="2" w:space="0" w:color="auto"/>
            </w:tcBorders>
            <w:vAlign w:val="center"/>
          </w:tcPr>
          <w:p w14:paraId="5E71E98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6,236,312.54</w:t>
            </w:r>
          </w:p>
        </w:tc>
        <w:tc>
          <w:tcPr>
            <w:tcW w:w="741" w:type="dxa"/>
            <w:tcBorders>
              <w:top w:val="single" w:sz="2" w:space="0" w:color="auto"/>
              <w:left w:val="single" w:sz="2" w:space="0" w:color="auto"/>
              <w:bottom w:val="single" w:sz="2" w:space="0" w:color="auto"/>
              <w:right w:val="single" w:sz="2" w:space="0" w:color="auto"/>
            </w:tcBorders>
            <w:vAlign w:val="center"/>
          </w:tcPr>
          <w:p w14:paraId="531889D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F6D57A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0C935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6,432,412.54</w:t>
            </w:r>
          </w:p>
        </w:tc>
        <w:tc>
          <w:tcPr>
            <w:tcW w:w="741" w:type="dxa"/>
            <w:tcBorders>
              <w:top w:val="single" w:sz="2" w:space="0" w:color="auto"/>
              <w:left w:val="single" w:sz="2" w:space="0" w:color="auto"/>
              <w:bottom w:val="single" w:sz="2" w:space="0" w:color="auto"/>
              <w:right w:val="single" w:sz="2" w:space="0" w:color="auto"/>
            </w:tcBorders>
            <w:vAlign w:val="center"/>
          </w:tcPr>
          <w:p w14:paraId="52129B0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ED2BAA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59.75%</w:t>
            </w:r>
          </w:p>
        </w:tc>
        <w:tc>
          <w:tcPr>
            <w:tcW w:w="741" w:type="dxa"/>
            <w:tcBorders>
              <w:top w:val="single" w:sz="2" w:space="0" w:color="auto"/>
              <w:left w:val="single" w:sz="2" w:space="0" w:color="auto"/>
              <w:bottom w:val="single" w:sz="2" w:space="0" w:color="auto"/>
              <w:right w:val="single" w:sz="2" w:space="0" w:color="auto"/>
            </w:tcBorders>
            <w:vAlign w:val="center"/>
          </w:tcPr>
          <w:p w14:paraId="65507C3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BB9AC4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D142F3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A64F72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2B062C20"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2EDCF15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水厂改扩建工程</w:t>
            </w:r>
          </w:p>
        </w:tc>
        <w:tc>
          <w:tcPr>
            <w:tcW w:w="741" w:type="dxa"/>
            <w:tcBorders>
              <w:top w:val="single" w:sz="2" w:space="0" w:color="auto"/>
              <w:left w:val="single" w:sz="2" w:space="0" w:color="auto"/>
              <w:bottom w:val="single" w:sz="2" w:space="0" w:color="auto"/>
              <w:right w:val="single" w:sz="2" w:space="0" w:color="auto"/>
            </w:tcBorders>
            <w:vAlign w:val="center"/>
          </w:tcPr>
          <w:p w14:paraId="6D234E6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60,005,249.00</w:t>
            </w:r>
          </w:p>
        </w:tc>
        <w:tc>
          <w:tcPr>
            <w:tcW w:w="741" w:type="dxa"/>
            <w:tcBorders>
              <w:top w:val="single" w:sz="2" w:space="0" w:color="auto"/>
              <w:left w:val="single" w:sz="2" w:space="0" w:color="auto"/>
              <w:bottom w:val="single" w:sz="2" w:space="0" w:color="auto"/>
              <w:right w:val="single" w:sz="2" w:space="0" w:color="auto"/>
            </w:tcBorders>
            <w:vAlign w:val="center"/>
          </w:tcPr>
          <w:p w14:paraId="7E8491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564,963.00</w:t>
            </w:r>
          </w:p>
        </w:tc>
        <w:tc>
          <w:tcPr>
            <w:tcW w:w="741" w:type="dxa"/>
            <w:tcBorders>
              <w:top w:val="single" w:sz="2" w:space="0" w:color="auto"/>
              <w:left w:val="single" w:sz="2" w:space="0" w:color="auto"/>
              <w:bottom w:val="single" w:sz="2" w:space="0" w:color="auto"/>
              <w:right w:val="single" w:sz="2" w:space="0" w:color="auto"/>
            </w:tcBorders>
            <w:vAlign w:val="center"/>
          </w:tcPr>
          <w:p w14:paraId="3EDA36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9,571,138.30</w:t>
            </w:r>
          </w:p>
        </w:tc>
        <w:tc>
          <w:tcPr>
            <w:tcW w:w="741" w:type="dxa"/>
            <w:tcBorders>
              <w:top w:val="single" w:sz="2" w:space="0" w:color="auto"/>
              <w:left w:val="single" w:sz="2" w:space="0" w:color="auto"/>
              <w:bottom w:val="single" w:sz="2" w:space="0" w:color="auto"/>
              <w:right w:val="single" w:sz="2" w:space="0" w:color="auto"/>
            </w:tcBorders>
            <w:vAlign w:val="center"/>
          </w:tcPr>
          <w:p w14:paraId="545741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1,795,021.00</w:t>
            </w:r>
          </w:p>
        </w:tc>
        <w:tc>
          <w:tcPr>
            <w:tcW w:w="741" w:type="dxa"/>
            <w:tcBorders>
              <w:top w:val="single" w:sz="2" w:space="0" w:color="auto"/>
              <w:left w:val="single" w:sz="2" w:space="0" w:color="auto"/>
              <w:bottom w:val="single" w:sz="2" w:space="0" w:color="auto"/>
              <w:right w:val="single" w:sz="2" w:space="0" w:color="auto"/>
            </w:tcBorders>
            <w:vAlign w:val="center"/>
          </w:tcPr>
          <w:p w14:paraId="3285E81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141,600.00</w:t>
            </w:r>
          </w:p>
        </w:tc>
        <w:tc>
          <w:tcPr>
            <w:tcW w:w="741" w:type="dxa"/>
            <w:tcBorders>
              <w:top w:val="single" w:sz="2" w:space="0" w:color="auto"/>
              <w:left w:val="single" w:sz="2" w:space="0" w:color="auto"/>
              <w:bottom w:val="single" w:sz="2" w:space="0" w:color="auto"/>
              <w:right w:val="single" w:sz="2" w:space="0" w:color="auto"/>
            </w:tcBorders>
            <w:vAlign w:val="center"/>
          </w:tcPr>
          <w:p w14:paraId="562688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8,199,480.30</w:t>
            </w:r>
          </w:p>
        </w:tc>
        <w:tc>
          <w:tcPr>
            <w:tcW w:w="741" w:type="dxa"/>
            <w:tcBorders>
              <w:top w:val="single" w:sz="2" w:space="0" w:color="auto"/>
              <w:left w:val="single" w:sz="2" w:space="0" w:color="auto"/>
              <w:bottom w:val="single" w:sz="2" w:space="0" w:color="auto"/>
              <w:right w:val="single" w:sz="2" w:space="0" w:color="auto"/>
            </w:tcBorders>
            <w:vAlign w:val="center"/>
          </w:tcPr>
          <w:p w14:paraId="1F5F2D7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15FC10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76.76%</w:t>
            </w:r>
          </w:p>
        </w:tc>
        <w:tc>
          <w:tcPr>
            <w:tcW w:w="741" w:type="dxa"/>
            <w:tcBorders>
              <w:top w:val="single" w:sz="2" w:space="0" w:color="auto"/>
              <w:left w:val="single" w:sz="2" w:space="0" w:color="auto"/>
              <w:bottom w:val="single" w:sz="2" w:space="0" w:color="auto"/>
              <w:right w:val="single" w:sz="2" w:space="0" w:color="auto"/>
            </w:tcBorders>
            <w:vAlign w:val="center"/>
          </w:tcPr>
          <w:p w14:paraId="717D66C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2DE0CA8"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B9873C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29F798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7B7D7703"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26D799A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水源转换工程</w:t>
            </w:r>
          </w:p>
        </w:tc>
        <w:tc>
          <w:tcPr>
            <w:tcW w:w="741" w:type="dxa"/>
            <w:tcBorders>
              <w:top w:val="single" w:sz="2" w:space="0" w:color="auto"/>
              <w:left w:val="single" w:sz="2" w:space="0" w:color="auto"/>
              <w:bottom w:val="single" w:sz="2" w:space="0" w:color="auto"/>
              <w:right w:val="single" w:sz="2" w:space="0" w:color="auto"/>
            </w:tcBorders>
            <w:vAlign w:val="center"/>
          </w:tcPr>
          <w:p w14:paraId="382F315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86,479,100.00</w:t>
            </w:r>
          </w:p>
        </w:tc>
        <w:tc>
          <w:tcPr>
            <w:tcW w:w="741" w:type="dxa"/>
            <w:tcBorders>
              <w:top w:val="single" w:sz="2" w:space="0" w:color="auto"/>
              <w:left w:val="single" w:sz="2" w:space="0" w:color="auto"/>
              <w:bottom w:val="single" w:sz="2" w:space="0" w:color="auto"/>
              <w:right w:val="single" w:sz="2" w:space="0" w:color="auto"/>
            </w:tcBorders>
            <w:vAlign w:val="center"/>
          </w:tcPr>
          <w:p w14:paraId="058529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51,176,344.21</w:t>
            </w:r>
          </w:p>
        </w:tc>
        <w:tc>
          <w:tcPr>
            <w:tcW w:w="741" w:type="dxa"/>
            <w:tcBorders>
              <w:top w:val="single" w:sz="2" w:space="0" w:color="auto"/>
              <w:left w:val="single" w:sz="2" w:space="0" w:color="auto"/>
              <w:bottom w:val="single" w:sz="2" w:space="0" w:color="auto"/>
              <w:right w:val="single" w:sz="2" w:space="0" w:color="auto"/>
            </w:tcBorders>
            <w:vAlign w:val="center"/>
          </w:tcPr>
          <w:p w14:paraId="609CC5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12,870,403.94</w:t>
            </w:r>
          </w:p>
        </w:tc>
        <w:tc>
          <w:tcPr>
            <w:tcW w:w="741" w:type="dxa"/>
            <w:tcBorders>
              <w:top w:val="single" w:sz="2" w:space="0" w:color="auto"/>
              <w:left w:val="single" w:sz="2" w:space="0" w:color="auto"/>
              <w:bottom w:val="single" w:sz="2" w:space="0" w:color="auto"/>
              <w:right w:val="single" w:sz="2" w:space="0" w:color="auto"/>
            </w:tcBorders>
            <w:vAlign w:val="center"/>
          </w:tcPr>
          <w:p w14:paraId="795E8379"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9E6A5E7"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0776C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64,046,748.15</w:t>
            </w:r>
          </w:p>
        </w:tc>
        <w:tc>
          <w:tcPr>
            <w:tcW w:w="741" w:type="dxa"/>
            <w:tcBorders>
              <w:top w:val="single" w:sz="2" w:space="0" w:color="auto"/>
              <w:left w:val="single" w:sz="2" w:space="0" w:color="auto"/>
              <w:bottom w:val="single" w:sz="2" w:space="0" w:color="auto"/>
              <w:right w:val="single" w:sz="2" w:space="0" w:color="auto"/>
            </w:tcBorders>
            <w:vAlign w:val="center"/>
          </w:tcPr>
          <w:p w14:paraId="609BA4E8"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E12311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60.00%</w:t>
            </w:r>
          </w:p>
        </w:tc>
        <w:tc>
          <w:tcPr>
            <w:tcW w:w="741" w:type="dxa"/>
            <w:tcBorders>
              <w:top w:val="single" w:sz="2" w:space="0" w:color="auto"/>
              <w:left w:val="single" w:sz="2" w:space="0" w:color="auto"/>
              <w:bottom w:val="single" w:sz="2" w:space="0" w:color="auto"/>
              <w:right w:val="single" w:sz="2" w:space="0" w:color="auto"/>
            </w:tcBorders>
            <w:vAlign w:val="center"/>
          </w:tcPr>
          <w:p w14:paraId="2AF162B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965FFB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9110B5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DEDEBD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4DB93E80"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174B9B1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危废处理改造工程</w:t>
            </w:r>
          </w:p>
        </w:tc>
        <w:tc>
          <w:tcPr>
            <w:tcW w:w="741" w:type="dxa"/>
            <w:tcBorders>
              <w:top w:val="single" w:sz="2" w:space="0" w:color="auto"/>
              <w:left w:val="single" w:sz="2" w:space="0" w:color="auto"/>
              <w:bottom w:val="single" w:sz="2" w:space="0" w:color="auto"/>
              <w:right w:val="single" w:sz="2" w:space="0" w:color="auto"/>
            </w:tcBorders>
            <w:vAlign w:val="center"/>
          </w:tcPr>
          <w:p w14:paraId="4A8A661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10,139,549.22</w:t>
            </w:r>
          </w:p>
        </w:tc>
        <w:tc>
          <w:tcPr>
            <w:tcW w:w="741" w:type="dxa"/>
            <w:tcBorders>
              <w:top w:val="single" w:sz="2" w:space="0" w:color="auto"/>
              <w:left w:val="single" w:sz="2" w:space="0" w:color="auto"/>
              <w:bottom w:val="single" w:sz="2" w:space="0" w:color="auto"/>
              <w:right w:val="single" w:sz="2" w:space="0" w:color="auto"/>
            </w:tcBorders>
            <w:vAlign w:val="center"/>
          </w:tcPr>
          <w:p w14:paraId="3A7BC0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5,753,994.09</w:t>
            </w:r>
          </w:p>
        </w:tc>
        <w:tc>
          <w:tcPr>
            <w:tcW w:w="741" w:type="dxa"/>
            <w:tcBorders>
              <w:top w:val="single" w:sz="2" w:space="0" w:color="auto"/>
              <w:left w:val="single" w:sz="2" w:space="0" w:color="auto"/>
              <w:bottom w:val="single" w:sz="2" w:space="0" w:color="auto"/>
              <w:right w:val="single" w:sz="2" w:space="0" w:color="auto"/>
            </w:tcBorders>
            <w:vAlign w:val="center"/>
          </w:tcPr>
          <w:p w14:paraId="3899710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937,556.17</w:t>
            </w:r>
          </w:p>
        </w:tc>
        <w:tc>
          <w:tcPr>
            <w:tcW w:w="741" w:type="dxa"/>
            <w:tcBorders>
              <w:top w:val="single" w:sz="2" w:space="0" w:color="auto"/>
              <w:left w:val="single" w:sz="2" w:space="0" w:color="auto"/>
              <w:bottom w:val="single" w:sz="2" w:space="0" w:color="auto"/>
              <w:right w:val="single" w:sz="2" w:space="0" w:color="auto"/>
            </w:tcBorders>
            <w:vAlign w:val="center"/>
          </w:tcPr>
          <w:p w14:paraId="7192B8A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4C353C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47119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6,691,550.26</w:t>
            </w:r>
          </w:p>
        </w:tc>
        <w:tc>
          <w:tcPr>
            <w:tcW w:w="741" w:type="dxa"/>
            <w:tcBorders>
              <w:top w:val="single" w:sz="2" w:space="0" w:color="auto"/>
              <w:left w:val="single" w:sz="2" w:space="0" w:color="auto"/>
              <w:bottom w:val="single" w:sz="2" w:space="0" w:color="auto"/>
              <w:right w:val="single" w:sz="2" w:space="0" w:color="auto"/>
            </w:tcBorders>
            <w:vAlign w:val="center"/>
          </w:tcPr>
          <w:p w14:paraId="31D9524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935F44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71.15%</w:t>
            </w:r>
          </w:p>
        </w:tc>
        <w:tc>
          <w:tcPr>
            <w:tcW w:w="741" w:type="dxa"/>
            <w:tcBorders>
              <w:top w:val="single" w:sz="2" w:space="0" w:color="auto"/>
              <w:left w:val="single" w:sz="2" w:space="0" w:color="auto"/>
              <w:bottom w:val="single" w:sz="2" w:space="0" w:color="auto"/>
              <w:right w:val="single" w:sz="2" w:space="0" w:color="auto"/>
            </w:tcBorders>
            <w:vAlign w:val="center"/>
          </w:tcPr>
          <w:p w14:paraId="25EA735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E576ECE"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B429007"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39C496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302BE5E0"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569F89F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危险废弃物资源化再利用项目</w:t>
            </w:r>
          </w:p>
        </w:tc>
        <w:tc>
          <w:tcPr>
            <w:tcW w:w="741" w:type="dxa"/>
            <w:tcBorders>
              <w:top w:val="single" w:sz="2" w:space="0" w:color="auto"/>
              <w:left w:val="single" w:sz="2" w:space="0" w:color="auto"/>
              <w:bottom w:val="single" w:sz="2" w:space="0" w:color="auto"/>
              <w:right w:val="single" w:sz="2" w:space="0" w:color="auto"/>
            </w:tcBorders>
            <w:vAlign w:val="center"/>
          </w:tcPr>
          <w:p w14:paraId="417DB8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304,776,900.00</w:t>
            </w:r>
          </w:p>
        </w:tc>
        <w:tc>
          <w:tcPr>
            <w:tcW w:w="741" w:type="dxa"/>
            <w:tcBorders>
              <w:top w:val="single" w:sz="2" w:space="0" w:color="auto"/>
              <w:left w:val="single" w:sz="2" w:space="0" w:color="auto"/>
              <w:bottom w:val="single" w:sz="2" w:space="0" w:color="auto"/>
              <w:right w:val="single" w:sz="2" w:space="0" w:color="auto"/>
            </w:tcBorders>
            <w:vAlign w:val="center"/>
          </w:tcPr>
          <w:p w14:paraId="0F268C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211,500,346.71</w:t>
            </w:r>
          </w:p>
        </w:tc>
        <w:tc>
          <w:tcPr>
            <w:tcW w:w="741" w:type="dxa"/>
            <w:tcBorders>
              <w:top w:val="single" w:sz="2" w:space="0" w:color="auto"/>
              <w:left w:val="single" w:sz="2" w:space="0" w:color="auto"/>
              <w:bottom w:val="single" w:sz="2" w:space="0" w:color="auto"/>
              <w:right w:val="single" w:sz="2" w:space="0" w:color="auto"/>
            </w:tcBorders>
            <w:vAlign w:val="center"/>
          </w:tcPr>
          <w:p w14:paraId="54E9CF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8,190,900.16</w:t>
            </w:r>
          </w:p>
        </w:tc>
        <w:tc>
          <w:tcPr>
            <w:tcW w:w="741" w:type="dxa"/>
            <w:tcBorders>
              <w:top w:val="single" w:sz="2" w:space="0" w:color="auto"/>
              <w:left w:val="single" w:sz="2" w:space="0" w:color="auto"/>
              <w:bottom w:val="single" w:sz="2" w:space="0" w:color="auto"/>
              <w:right w:val="single" w:sz="2" w:space="0" w:color="auto"/>
            </w:tcBorders>
            <w:vAlign w:val="center"/>
          </w:tcPr>
          <w:p w14:paraId="28CBB95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A9176F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98E15C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219,691,246.87</w:t>
            </w:r>
          </w:p>
        </w:tc>
        <w:tc>
          <w:tcPr>
            <w:tcW w:w="741" w:type="dxa"/>
            <w:tcBorders>
              <w:top w:val="single" w:sz="2" w:space="0" w:color="auto"/>
              <w:left w:val="single" w:sz="2" w:space="0" w:color="auto"/>
              <w:bottom w:val="single" w:sz="2" w:space="0" w:color="auto"/>
              <w:right w:val="single" w:sz="2" w:space="0" w:color="auto"/>
            </w:tcBorders>
            <w:vAlign w:val="center"/>
          </w:tcPr>
          <w:p w14:paraId="4AE68601"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8AFA0D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72.27%</w:t>
            </w:r>
          </w:p>
        </w:tc>
        <w:tc>
          <w:tcPr>
            <w:tcW w:w="741" w:type="dxa"/>
            <w:tcBorders>
              <w:top w:val="single" w:sz="2" w:space="0" w:color="auto"/>
              <w:left w:val="single" w:sz="2" w:space="0" w:color="auto"/>
              <w:bottom w:val="single" w:sz="2" w:space="0" w:color="auto"/>
              <w:right w:val="single" w:sz="2" w:space="0" w:color="auto"/>
            </w:tcBorders>
            <w:vAlign w:val="center"/>
          </w:tcPr>
          <w:p w14:paraId="54BB299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B37172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B807E8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B82B37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2F52933A"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1F1E8FB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消防栓智能提升改造工程</w:t>
            </w:r>
          </w:p>
        </w:tc>
        <w:tc>
          <w:tcPr>
            <w:tcW w:w="741" w:type="dxa"/>
            <w:tcBorders>
              <w:top w:val="single" w:sz="2" w:space="0" w:color="auto"/>
              <w:left w:val="single" w:sz="2" w:space="0" w:color="auto"/>
              <w:bottom w:val="single" w:sz="2" w:space="0" w:color="auto"/>
              <w:right w:val="single" w:sz="2" w:space="0" w:color="auto"/>
            </w:tcBorders>
            <w:vAlign w:val="center"/>
          </w:tcPr>
          <w:p w14:paraId="727BB1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247,500.00</w:t>
            </w:r>
          </w:p>
        </w:tc>
        <w:tc>
          <w:tcPr>
            <w:tcW w:w="741" w:type="dxa"/>
            <w:tcBorders>
              <w:top w:val="single" w:sz="2" w:space="0" w:color="auto"/>
              <w:left w:val="single" w:sz="2" w:space="0" w:color="auto"/>
              <w:bottom w:val="single" w:sz="2" w:space="0" w:color="auto"/>
              <w:right w:val="single" w:sz="2" w:space="0" w:color="auto"/>
            </w:tcBorders>
            <w:vAlign w:val="center"/>
          </w:tcPr>
          <w:p w14:paraId="0E4BBB5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A5DEE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219,026.56</w:t>
            </w:r>
          </w:p>
        </w:tc>
        <w:tc>
          <w:tcPr>
            <w:tcW w:w="741" w:type="dxa"/>
            <w:tcBorders>
              <w:top w:val="single" w:sz="2" w:space="0" w:color="auto"/>
              <w:left w:val="single" w:sz="2" w:space="0" w:color="auto"/>
              <w:bottom w:val="single" w:sz="2" w:space="0" w:color="auto"/>
              <w:right w:val="single" w:sz="2" w:space="0" w:color="auto"/>
            </w:tcBorders>
            <w:vAlign w:val="center"/>
          </w:tcPr>
          <w:p w14:paraId="50A539B8"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DA4265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D5F40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219,026.56</w:t>
            </w:r>
          </w:p>
        </w:tc>
        <w:tc>
          <w:tcPr>
            <w:tcW w:w="741" w:type="dxa"/>
            <w:tcBorders>
              <w:top w:val="single" w:sz="2" w:space="0" w:color="auto"/>
              <w:left w:val="single" w:sz="2" w:space="0" w:color="auto"/>
              <w:bottom w:val="single" w:sz="2" w:space="0" w:color="auto"/>
              <w:right w:val="single" w:sz="2" w:space="0" w:color="auto"/>
            </w:tcBorders>
            <w:vAlign w:val="center"/>
          </w:tcPr>
          <w:p w14:paraId="5A2FD77F"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86B08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88.49%</w:t>
            </w:r>
          </w:p>
        </w:tc>
        <w:tc>
          <w:tcPr>
            <w:tcW w:w="741" w:type="dxa"/>
            <w:tcBorders>
              <w:top w:val="single" w:sz="2" w:space="0" w:color="auto"/>
              <w:left w:val="single" w:sz="2" w:space="0" w:color="auto"/>
              <w:bottom w:val="single" w:sz="2" w:space="0" w:color="auto"/>
              <w:right w:val="single" w:sz="2" w:space="0" w:color="auto"/>
            </w:tcBorders>
            <w:vAlign w:val="center"/>
          </w:tcPr>
          <w:p w14:paraId="3D35607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43C1DC4A"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F2CEBC7"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795E3C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3A2D3593"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0DE6EBE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智慧供热系统综合管理平台提升</w:t>
            </w:r>
            <w:r>
              <w:rPr>
                <w:rFonts w:ascii="宋体" w:eastAsia="宋体" w:hAnsi="宋体" w:cs="宋体"/>
                <w:sz w:val="18"/>
                <w:szCs w:val="18"/>
              </w:rPr>
              <w:lastRenderedPageBreak/>
              <w:t>项目</w:t>
            </w:r>
          </w:p>
        </w:tc>
        <w:tc>
          <w:tcPr>
            <w:tcW w:w="741" w:type="dxa"/>
            <w:tcBorders>
              <w:top w:val="single" w:sz="2" w:space="0" w:color="auto"/>
              <w:left w:val="single" w:sz="2" w:space="0" w:color="auto"/>
              <w:bottom w:val="single" w:sz="2" w:space="0" w:color="auto"/>
              <w:right w:val="single" w:sz="2" w:space="0" w:color="auto"/>
            </w:tcBorders>
            <w:vAlign w:val="center"/>
          </w:tcPr>
          <w:p w14:paraId="6EF553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1,789,270.00</w:t>
            </w:r>
          </w:p>
        </w:tc>
        <w:tc>
          <w:tcPr>
            <w:tcW w:w="741" w:type="dxa"/>
            <w:tcBorders>
              <w:top w:val="single" w:sz="2" w:space="0" w:color="auto"/>
              <w:left w:val="single" w:sz="2" w:space="0" w:color="auto"/>
              <w:bottom w:val="single" w:sz="2" w:space="0" w:color="auto"/>
              <w:right w:val="single" w:sz="2" w:space="0" w:color="auto"/>
            </w:tcBorders>
            <w:vAlign w:val="center"/>
          </w:tcPr>
          <w:p w14:paraId="54976A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126,666.41</w:t>
            </w:r>
          </w:p>
        </w:tc>
        <w:tc>
          <w:tcPr>
            <w:tcW w:w="741" w:type="dxa"/>
            <w:tcBorders>
              <w:top w:val="single" w:sz="2" w:space="0" w:color="auto"/>
              <w:left w:val="single" w:sz="2" w:space="0" w:color="auto"/>
              <w:bottom w:val="single" w:sz="2" w:space="0" w:color="auto"/>
              <w:right w:val="single" w:sz="2" w:space="0" w:color="auto"/>
            </w:tcBorders>
            <w:vAlign w:val="center"/>
          </w:tcPr>
          <w:p w14:paraId="4FDFED0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1,439,557.71</w:t>
            </w:r>
          </w:p>
        </w:tc>
        <w:tc>
          <w:tcPr>
            <w:tcW w:w="741" w:type="dxa"/>
            <w:tcBorders>
              <w:top w:val="single" w:sz="2" w:space="0" w:color="auto"/>
              <w:left w:val="single" w:sz="2" w:space="0" w:color="auto"/>
              <w:bottom w:val="single" w:sz="2" w:space="0" w:color="auto"/>
              <w:right w:val="single" w:sz="2" w:space="0" w:color="auto"/>
            </w:tcBorders>
            <w:vAlign w:val="center"/>
          </w:tcPr>
          <w:p w14:paraId="5C941F45"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39808716"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2CB3B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1,566,224.12</w:t>
            </w:r>
          </w:p>
        </w:tc>
        <w:tc>
          <w:tcPr>
            <w:tcW w:w="741" w:type="dxa"/>
            <w:tcBorders>
              <w:top w:val="single" w:sz="2" w:space="0" w:color="auto"/>
              <w:left w:val="single" w:sz="2" w:space="0" w:color="auto"/>
              <w:bottom w:val="single" w:sz="2" w:space="0" w:color="auto"/>
              <w:right w:val="single" w:sz="2" w:space="0" w:color="auto"/>
            </w:tcBorders>
            <w:vAlign w:val="center"/>
          </w:tcPr>
          <w:p w14:paraId="19C3BA0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4C4F30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87.53%</w:t>
            </w:r>
          </w:p>
        </w:tc>
        <w:tc>
          <w:tcPr>
            <w:tcW w:w="741" w:type="dxa"/>
            <w:tcBorders>
              <w:top w:val="single" w:sz="2" w:space="0" w:color="auto"/>
              <w:left w:val="single" w:sz="2" w:space="0" w:color="auto"/>
              <w:bottom w:val="single" w:sz="2" w:space="0" w:color="auto"/>
              <w:right w:val="single" w:sz="2" w:space="0" w:color="auto"/>
            </w:tcBorders>
            <w:vAlign w:val="center"/>
          </w:tcPr>
          <w:p w14:paraId="12ACA59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4588AD7"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3D30171"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0EB33C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r>
      <w:tr w:rsidR="00BF47BE" w14:paraId="38D353CD" w14:textId="77777777">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36D26A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741" w:type="dxa"/>
            <w:tcBorders>
              <w:top w:val="single" w:sz="2" w:space="0" w:color="auto"/>
              <w:left w:val="single" w:sz="2" w:space="0" w:color="auto"/>
              <w:bottom w:val="single" w:sz="2" w:space="0" w:color="auto"/>
              <w:right w:val="single" w:sz="2" w:space="0" w:color="auto"/>
            </w:tcBorders>
            <w:vAlign w:val="center"/>
          </w:tcPr>
          <w:p w14:paraId="3D710E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1,713,112,990.09</w:t>
            </w:r>
          </w:p>
        </w:tc>
        <w:tc>
          <w:tcPr>
            <w:tcW w:w="741" w:type="dxa"/>
            <w:tcBorders>
              <w:top w:val="single" w:sz="2" w:space="0" w:color="auto"/>
              <w:left w:val="single" w:sz="2" w:space="0" w:color="auto"/>
              <w:bottom w:val="single" w:sz="2" w:space="0" w:color="auto"/>
              <w:right w:val="single" w:sz="2" w:space="0" w:color="auto"/>
            </w:tcBorders>
            <w:vAlign w:val="center"/>
          </w:tcPr>
          <w:p w14:paraId="35489D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498,790,234.85</w:t>
            </w:r>
          </w:p>
        </w:tc>
        <w:tc>
          <w:tcPr>
            <w:tcW w:w="741" w:type="dxa"/>
            <w:tcBorders>
              <w:top w:val="single" w:sz="2" w:space="0" w:color="auto"/>
              <w:left w:val="single" w:sz="2" w:space="0" w:color="auto"/>
              <w:bottom w:val="single" w:sz="2" w:space="0" w:color="auto"/>
              <w:right w:val="single" w:sz="2" w:space="0" w:color="auto"/>
            </w:tcBorders>
            <w:vAlign w:val="center"/>
          </w:tcPr>
          <w:p w14:paraId="3DC2B2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65,080,433.70</w:t>
            </w:r>
          </w:p>
        </w:tc>
        <w:tc>
          <w:tcPr>
            <w:tcW w:w="741" w:type="dxa"/>
            <w:tcBorders>
              <w:top w:val="single" w:sz="2" w:space="0" w:color="auto"/>
              <w:left w:val="single" w:sz="2" w:space="0" w:color="auto"/>
              <w:bottom w:val="single" w:sz="2" w:space="0" w:color="auto"/>
              <w:right w:val="single" w:sz="2" w:space="0" w:color="auto"/>
            </w:tcBorders>
            <w:vAlign w:val="center"/>
          </w:tcPr>
          <w:p w14:paraId="714C41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10,192,425.96</w:t>
            </w:r>
          </w:p>
        </w:tc>
        <w:tc>
          <w:tcPr>
            <w:tcW w:w="741" w:type="dxa"/>
            <w:tcBorders>
              <w:top w:val="single" w:sz="2" w:space="0" w:color="auto"/>
              <w:left w:val="single" w:sz="2" w:space="0" w:color="auto"/>
              <w:bottom w:val="single" w:sz="2" w:space="0" w:color="auto"/>
              <w:right w:val="single" w:sz="2" w:space="0" w:color="auto"/>
            </w:tcBorders>
            <w:vAlign w:val="center"/>
          </w:tcPr>
          <w:p w14:paraId="158BEC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231,214.81</w:t>
            </w:r>
          </w:p>
        </w:tc>
        <w:tc>
          <w:tcPr>
            <w:tcW w:w="741" w:type="dxa"/>
            <w:tcBorders>
              <w:top w:val="single" w:sz="2" w:space="0" w:color="auto"/>
              <w:left w:val="single" w:sz="2" w:space="0" w:color="auto"/>
              <w:bottom w:val="single" w:sz="2" w:space="0" w:color="auto"/>
              <w:right w:val="single" w:sz="2" w:space="0" w:color="auto"/>
            </w:tcBorders>
            <w:vAlign w:val="center"/>
          </w:tcPr>
          <w:p w14:paraId="33ECE0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553,447,027.78</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17DFB9B" w14:textId="77777777" w:rsidR="00BF47BE" w:rsidRDefault="00BF47BE"/>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92A276C" w14:textId="77777777" w:rsidR="00BF47BE" w:rsidRDefault="00BF47BE"/>
        </w:tc>
        <w:tc>
          <w:tcPr>
            <w:tcW w:w="741" w:type="dxa"/>
            <w:tcBorders>
              <w:top w:val="single" w:sz="2" w:space="0" w:color="auto"/>
              <w:left w:val="single" w:sz="2" w:space="0" w:color="auto"/>
              <w:bottom w:val="single" w:sz="2" w:space="0" w:color="auto"/>
              <w:right w:val="single" w:sz="2" w:space="0" w:color="auto"/>
            </w:tcBorders>
            <w:vAlign w:val="center"/>
          </w:tcPr>
          <w:p w14:paraId="61374A53"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12B482B"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47C5052" w14:textId="77777777" w:rsidR="00BF47BE" w:rsidRDefault="00BF47BE">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00222432" w14:textId="77777777" w:rsidR="00BF47BE" w:rsidRDefault="00BF47BE"/>
        </w:tc>
      </w:tr>
    </w:tbl>
    <w:p w14:paraId="1E42BDD0" w14:textId="77777777" w:rsidR="00BF47BE" w:rsidRDefault="00FA6409">
      <w:pPr>
        <w:pStyle w:val="3"/>
        <w:spacing w:line="280" w:lineRule="exact"/>
        <w:jc w:val="left"/>
        <w:rPr>
          <w:rFonts w:ascii="宋体" w:hAnsi="宋体" w:cs="宋体"/>
          <w:b/>
          <w:bCs/>
        </w:rPr>
      </w:pPr>
      <w:bookmarkStart w:id="105" w:name="_Toc989079"/>
      <w:r>
        <w:rPr>
          <w:rFonts w:ascii="宋体" w:hAnsi="宋体" w:cs="宋体"/>
          <w:b/>
          <w:bCs/>
        </w:rPr>
        <w:t>16、使用权资产</w:t>
      </w:r>
      <w:bookmarkEnd w:id="105"/>
    </w:p>
    <w:p w14:paraId="01788A5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223FD695"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860D54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vAlign w:val="center"/>
          </w:tcPr>
          <w:p w14:paraId="05E39157"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房屋租赁</w:t>
            </w:r>
          </w:p>
        </w:tc>
        <w:tc>
          <w:tcPr>
            <w:tcW w:w="2410" w:type="dxa"/>
            <w:tcBorders>
              <w:top w:val="single" w:sz="2" w:space="0" w:color="auto"/>
              <w:left w:val="single" w:sz="2" w:space="0" w:color="auto"/>
              <w:bottom w:val="single" w:sz="2" w:space="0" w:color="auto"/>
              <w:right w:val="single" w:sz="2" w:space="0" w:color="auto"/>
            </w:tcBorders>
            <w:vAlign w:val="center"/>
          </w:tcPr>
          <w:p w14:paraId="064B7596"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管线</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7EAB57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4D411C0A"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617CD2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一、账面原值</w:t>
            </w:r>
          </w:p>
        </w:tc>
        <w:tc>
          <w:tcPr>
            <w:tcW w:w="2410" w:type="dxa"/>
            <w:tcBorders>
              <w:top w:val="single" w:sz="2" w:space="0" w:color="auto"/>
              <w:left w:val="single" w:sz="2" w:space="0" w:color="auto"/>
              <w:bottom w:val="single" w:sz="2" w:space="0" w:color="auto"/>
              <w:right w:val="single" w:sz="2" w:space="0" w:color="auto"/>
            </w:tcBorders>
            <w:vAlign w:val="center"/>
          </w:tcPr>
          <w:p w14:paraId="5A257FFB"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6BABB495"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353BABF8" w14:textId="77777777" w:rsidR="00BF47BE" w:rsidRDefault="00BF47BE">
            <w:pPr>
              <w:spacing w:line="240" w:lineRule="exact"/>
              <w:jc w:val="right"/>
              <w:rPr>
                <w:rFonts w:ascii="宋体" w:eastAsia="宋体" w:hAnsi="宋体" w:cs="宋体"/>
                <w:sz w:val="18"/>
                <w:szCs w:val="18"/>
              </w:rPr>
            </w:pPr>
          </w:p>
        </w:tc>
      </w:tr>
      <w:tr w:rsidR="00BF47BE" w14:paraId="2102C4E0"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5DD8865"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14:paraId="2EC65F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26,407,400.41</w:t>
            </w:r>
          </w:p>
        </w:tc>
        <w:tc>
          <w:tcPr>
            <w:tcW w:w="2410" w:type="dxa"/>
            <w:tcBorders>
              <w:top w:val="single" w:sz="2" w:space="0" w:color="auto"/>
              <w:left w:val="single" w:sz="2" w:space="0" w:color="auto"/>
              <w:bottom w:val="single" w:sz="2" w:space="0" w:color="auto"/>
              <w:right w:val="single" w:sz="2" w:space="0" w:color="auto"/>
            </w:tcBorders>
            <w:vAlign w:val="center"/>
          </w:tcPr>
          <w:p w14:paraId="0B4DCF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96,239,191.98</w:t>
            </w:r>
          </w:p>
        </w:tc>
        <w:tc>
          <w:tcPr>
            <w:tcW w:w="2410" w:type="dxa"/>
            <w:tcBorders>
              <w:top w:val="single" w:sz="2" w:space="0" w:color="auto"/>
              <w:left w:val="single" w:sz="2" w:space="0" w:color="auto"/>
              <w:bottom w:val="single" w:sz="2" w:space="0" w:color="auto"/>
              <w:right w:val="single" w:sz="2" w:space="0" w:color="auto"/>
            </w:tcBorders>
            <w:vAlign w:val="center"/>
          </w:tcPr>
          <w:p w14:paraId="432296D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122,646,592.39</w:t>
            </w:r>
          </w:p>
        </w:tc>
      </w:tr>
      <w:tr w:rsidR="00BF47BE" w14:paraId="6469F798"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2479361"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14:paraId="0EEDA717"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E2FCF56"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B31E6A5" w14:textId="77777777" w:rsidR="00BF47BE" w:rsidRDefault="00BF47BE">
            <w:pPr>
              <w:spacing w:line="240" w:lineRule="exact"/>
              <w:jc w:val="right"/>
              <w:rPr>
                <w:rFonts w:ascii="宋体" w:eastAsia="宋体" w:hAnsi="宋体" w:cs="宋体"/>
                <w:sz w:val="18"/>
                <w:szCs w:val="18"/>
              </w:rPr>
            </w:pPr>
          </w:p>
        </w:tc>
      </w:tr>
      <w:tr w:rsidR="00BF47BE" w14:paraId="4976F6D6"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04C7023"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F76DA77"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DA7C25A"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7D7B63D" w14:textId="77777777" w:rsidR="00BF47BE" w:rsidRDefault="00BF47BE">
            <w:pPr>
              <w:spacing w:line="240" w:lineRule="exact"/>
              <w:jc w:val="right"/>
              <w:rPr>
                <w:rFonts w:ascii="宋体" w:eastAsia="宋体" w:hAnsi="宋体" w:cs="宋体"/>
                <w:sz w:val="18"/>
                <w:szCs w:val="18"/>
              </w:rPr>
            </w:pPr>
          </w:p>
        </w:tc>
      </w:tr>
      <w:tr w:rsidR="00BF47BE" w14:paraId="0955A94E"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3E83DD1"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14:paraId="2F985F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26,407,400.41</w:t>
            </w:r>
          </w:p>
        </w:tc>
        <w:tc>
          <w:tcPr>
            <w:tcW w:w="2410" w:type="dxa"/>
            <w:tcBorders>
              <w:top w:val="single" w:sz="2" w:space="0" w:color="auto"/>
              <w:left w:val="single" w:sz="2" w:space="0" w:color="auto"/>
              <w:bottom w:val="single" w:sz="2" w:space="0" w:color="auto"/>
              <w:right w:val="single" w:sz="2" w:space="0" w:color="auto"/>
            </w:tcBorders>
            <w:vAlign w:val="center"/>
          </w:tcPr>
          <w:p w14:paraId="0385631B"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F37C3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26,407,400.41</w:t>
            </w:r>
          </w:p>
        </w:tc>
      </w:tr>
      <w:tr w:rsidR="00BF47BE" w14:paraId="05A500CB"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64CC7D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租赁终止</w:t>
            </w:r>
          </w:p>
        </w:tc>
        <w:tc>
          <w:tcPr>
            <w:tcW w:w="2410" w:type="dxa"/>
            <w:tcBorders>
              <w:top w:val="single" w:sz="2" w:space="0" w:color="auto"/>
              <w:left w:val="single" w:sz="2" w:space="0" w:color="auto"/>
              <w:bottom w:val="single" w:sz="2" w:space="0" w:color="auto"/>
              <w:right w:val="single" w:sz="2" w:space="0" w:color="auto"/>
            </w:tcBorders>
            <w:vAlign w:val="center"/>
          </w:tcPr>
          <w:p w14:paraId="3A9B46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26,407,400.41</w:t>
            </w:r>
          </w:p>
        </w:tc>
        <w:tc>
          <w:tcPr>
            <w:tcW w:w="2410" w:type="dxa"/>
            <w:tcBorders>
              <w:top w:val="single" w:sz="2" w:space="0" w:color="auto"/>
              <w:left w:val="single" w:sz="2" w:space="0" w:color="auto"/>
              <w:bottom w:val="single" w:sz="2" w:space="0" w:color="auto"/>
              <w:right w:val="single" w:sz="2" w:space="0" w:color="auto"/>
            </w:tcBorders>
            <w:vAlign w:val="center"/>
          </w:tcPr>
          <w:p w14:paraId="71FC679B"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B1F95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26,407,400.41</w:t>
            </w:r>
          </w:p>
        </w:tc>
      </w:tr>
      <w:tr w:rsidR="00BF47BE" w14:paraId="52A59A55"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61C17BB"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14:paraId="1EC72C50"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9FBC88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96,239,191.98</w:t>
            </w:r>
          </w:p>
        </w:tc>
        <w:tc>
          <w:tcPr>
            <w:tcW w:w="2410" w:type="dxa"/>
            <w:tcBorders>
              <w:top w:val="single" w:sz="2" w:space="0" w:color="auto"/>
              <w:left w:val="single" w:sz="2" w:space="0" w:color="auto"/>
              <w:bottom w:val="single" w:sz="2" w:space="0" w:color="auto"/>
              <w:right w:val="single" w:sz="2" w:space="0" w:color="auto"/>
            </w:tcBorders>
            <w:vAlign w:val="center"/>
          </w:tcPr>
          <w:p w14:paraId="2B4A0B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96,239,191.98</w:t>
            </w:r>
          </w:p>
        </w:tc>
      </w:tr>
      <w:tr w:rsidR="00BF47BE" w14:paraId="6DBA8BF7"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61E962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二、累计折旧</w:t>
            </w:r>
          </w:p>
        </w:tc>
        <w:tc>
          <w:tcPr>
            <w:tcW w:w="2410" w:type="dxa"/>
            <w:tcBorders>
              <w:top w:val="single" w:sz="2" w:space="0" w:color="auto"/>
              <w:left w:val="single" w:sz="2" w:space="0" w:color="auto"/>
              <w:bottom w:val="single" w:sz="2" w:space="0" w:color="auto"/>
              <w:right w:val="single" w:sz="2" w:space="0" w:color="auto"/>
            </w:tcBorders>
            <w:vAlign w:val="center"/>
          </w:tcPr>
          <w:p w14:paraId="4E72555E"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341C7C6"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D99BB7D" w14:textId="77777777" w:rsidR="00BF47BE" w:rsidRDefault="00BF47BE">
            <w:pPr>
              <w:spacing w:line="240" w:lineRule="exact"/>
              <w:jc w:val="right"/>
              <w:rPr>
                <w:rFonts w:ascii="宋体" w:eastAsia="宋体" w:hAnsi="宋体" w:cs="宋体"/>
                <w:sz w:val="18"/>
                <w:szCs w:val="18"/>
              </w:rPr>
            </w:pPr>
          </w:p>
        </w:tc>
      </w:tr>
      <w:tr w:rsidR="00BF47BE" w14:paraId="34189FD2"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8986F9A"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14:paraId="7AFE3D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6,135,837.57</w:t>
            </w:r>
          </w:p>
        </w:tc>
        <w:tc>
          <w:tcPr>
            <w:tcW w:w="2410" w:type="dxa"/>
            <w:tcBorders>
              <w:top w:val="single" w:sz="2" w:space="0" w:color="auto"/>
              <w:left w:val="single" w:sz="2" w:space="0" w:color="auto"/>
              <w:bottom w:val="single" w:sz="2" w:space="0" w:color="auto"/>
              <w:right w:val="single" w:sz="2" w:space="0" w:color="auto"/>
            </w:tcBorders>
            <w:vAlign w:val="center"/>
          </w:tcPr>
          <w:p w14:paraId="069AF5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9,870,686.40</w:t>
            </w:r>
          </w:p>
        </w:tc>
        <w:tc>
          <w:tcPr>
            <w:tcW w:w="2410" w:type="dxa"/>
            <w:tcBorders>
              <w:top w:val="single" w:sz="2" w:space="0" w:color="auto"/>
              <w:left w:val="single" w:sz="2" w:space="0" w:color="auto"/>
              <w:bottom w:val="single" w:sz="2" w:space="0" w:color="auto"/>
              <w:right w:val="single" w:sz="2" w:space="0" w:color="auto"/>
            </w:tcBorders>
            <w:vAlign w:val="center"/>
          </w:tcPr>
          <w:p w14:paraId="01CD17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16,006,523.97</w:t>
            </w:r>
          </w:p>
        </w:tc>
      </w:tr>
      <w:tr w:rsidR="00BF47BE" w14:paraId="02362CC5"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FB819C7"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14:paraId="44C1B3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279,306.99</w:t>
            </w:r>
          </w:p>
        </w:tc>
        <w:tc>
          <w:tcPr>
            <w:tcW w:w="2410" w:type="dxa"/>
            <w:tcBorders>
              <w:top w:val="single" w:sz="2" w:space="0" w:color="auto"/>
              <w:left w:val="single" w:sz="2" w:space="0" w:color="auto"/>
              <w:bottom w:val="single" w:sz="2" w:space="0" w:color="auto"/>
              <w:right w:val="single" w:sz="2" w:space="0" w:color="auto"/>
            </w:tcBorders>
            <w:vAlign w:val="center"/>
          </w:tcPr>
          <w:p w14:paraId="56159E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2,467,671.60</w:t>
            </w:r>
          </w:p>
        </w:tc>
        <w:tc>
          <w:tcPr>
            <w:tcW w:w="2410" w:type="dxa"/>
            <w:tcBorders>
              <w:top w:val="single" w:sz="2" w:space="0" w:color="auto"/>
              <w:left w:val="single" w:sz="2" w:space="0" w:color="auto"/>
              <w:bottom w:val="single" w:sz="2" w:space="0" w:color="auto"/>
              <w:right w:val="single" w:sz="2" w:space="0" w:color="auto"/>
            </w:tcBorders>
            <w:vAlign w:val="center"/>
          </w:tcPr>
          <w:p w14:paraId="1666D6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2,746,978.59</w:t>
            </w:r>
          </w:p>
        </w:tc>
      </w:tr>
      <w:tr w:rsidR="00BF47BE" w14:paraId="7511BD85"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3603B09"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（1）计提</w:t>
            </w:r>
          </w:p>
        </w:tc>
        <w:tc>
          <w:tcPr>
            <w:tcW w:w="2410" w:type="dxa"/>
            <w:tcBorders>
              <w:top w:val="single" w:sz="2" w:space="0" w:color="auto"/>
              <w:left w:val="single" w:sz="2" w:space="0" w:color="auto"/>
              <w:bottom w:val="single" w:sz="2" w:space="0" w:color="auto"/>
              <w:right w:val="single" w:sz="2" w:space="0" w:color="auto"/>
            </w:tcBorders>
            <w:vAlign w:val="center"/>
          </w:tcPr>
          <w:p w14:paraId="4DC5AE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279,306.99</w:t>
            </w:r>
          </w:p>
        </w:tc>
        <w:tc>
          <w:tcPr>
            <w:tcW w:w="2410" w:type="dxa"/>
            <w:tcBorders>
              <w:top w:val="single" w:sz="2" w:space="0" w:color="auto"/>
              <w:left w:val="single" w:sz="2" w:space="0" w:color="auto"/>
              <w:bottom w:val="single" w:sz="2" w:space="0" w:color="auto"/>
              <w:right w:val="single" w:sz="2" w:space="0" w:color="auto"/>
            </w:tcBorders>
            <w:vAlign w:val="center"/>
          </w:tcPr>
          <w:p w14:paraId="33BD7F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2,467,671.60</w:t>
            </w:r>
          </w:p>
        </w:tc>
        <w:tc>
          <w:tcPr>
            <w:tcW w:w="2410" w:type="dxa"/>
            <w:tcBorders>
              <w:top w:val="single" w:sz="2" w:space="0" w:color="auto"/>
              <w:left w:val="single" w:sz="2" w:space="0" w:color="auto"/>
              <w:bottom w:val="single" w:sz="2" w:space="0" w:color="auto"/>
              <w:right w:val="single" w:sz="2" w:space="0" w:color="auto"/>
            </w:tcBorders>
            <w:vAlign w:val="center"/>
          </w:tcPr>
          <w:p w14:paraId="07DE45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2,746,978.59</w:t>
            </w:r>
          </w:p>
        </w:tc>
      </w:tr>
      <w:tr w:rsidR="00BF47BE" w14:paraId="307455C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4A08B28"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E07507A"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9A73515"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EAC3B85" w14:textId="77777777" w:rsidR="00BF47BE" w:rsidRDefault="00BF47BE">
            <w:pPr>
              <w:spacing w:line="240" w:lineRule="exact"/>
              <w:jc w:val="right"/>
              <w:rPr>
                <w:rFonts w:ascii="宋体" w:eastAsia="宋体" w:hAnsi="宋体" w:cs="宋体"/>
                <w:sz w:val="18"/>
                <w:szCs w:val="18"/>
              </w:rPr>
            </w:pPr>
          </w:p>
        </w:tc>
      </w:tr>
      <w:tr w:rsidR="00BF47BE" w14:paraId="3E921D8D"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A0C764E"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14:paraId="4B2390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6,415,144.56</w:t>
            </w:r>
          </w:p>
        </w:tc>
        <w:tc>
          <w:tcPr>
            <w:tcW w:w="2410" w:type="dxa"/>
            <w:tcBorders>
              <w:top w:val="single" w:sz="2" w:space="0" w:color="auto"/>
              <w:left w:val="single" w:sz="2" w:space="0" w:color="auto"/>
              <w:bottom w:val="single" w:sz="2" w:space="0" w:color="auto"/>
              <w:right w:val="single" w:sz="2" w:space="0" w:color="auto"/>
            </w:tcBorders>
            <w:vAlign w:val="center"/>
          </w:tcPr>
          <w:p w14:paraId="2E6DB277"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16444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6,415,144.56</w:t>
            </w:r>
          </w:p>
        </w:tc>
      </w:tr>
      <w:tr w:rsidR="00BF47BE" w14:paraId="1B916FAE"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6848ABC"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w:t>
            </w:r>
          </w:p>
        </w:tc>
        <w:tc>
          <w:tcPr>
            <w:tcW w:w="2410" w:type="dxa"/>
            <w:tcBorders>
              <w:top w:val="single" w:sz="2" w:space="0" w:color="auto"/>
              <w:left w:val="single" w:sz="2" w:space="0" w:color="auto"/>
              <w:bottom w:val="single" w:sz="2" w:space="0" w:color="auto"/>
              <w:right w:val="single" w:sz="2" w:space="0" w:color="auto"/>
            </w:tcBorders>
            <w:vAlign w:val="center"/>
          </w:tcPr>
          <w:p w14:paraId="25CAFFFA"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7CADDB4"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3CA831F6" w14:textId="77777777" w:rsidR="00BF47BE" w:rsidRDefault="00BF47BE">
            <w:pPr>
              <w:spacing w:line="240" w:lineRule="exact"/>
              <w:jc w:val="right"/>
              <w:rPr>
                <w:rFonts w:ascii="宋体" w:eastAsia="宋体" w:hAnsi="宋体" w:cs="宋体"/>
                <w:sz w:val="18"/>
                <w:szCs w:val="18"/>
              </w:rPr>
            </w:pPr>
          </w:p>
        </w:tc>
      </w:tr>
      <w:tr w:rsidR="00BF47BE" w14:paraId="13BCA9C9"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5761A5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租赁终止</w:t>
            </w:r>
          </w:p>
        </w:tc>
        <w:tc>
          <w:tcPr>
            <w:tcW w:w="2410" w:type="dxa"/>
            <w:tcBorders>
              <w:top w:val="single" w:sz="2" w:space="0" w:color="auto"/>
              <w:left w:val="single" w:sz="2" w:space="0" w:color="auto"/>
              <w:bottom w:val="single" w:sz="2" w:space="0" w:color="auto"/>
              <w:right w:val="single" w:sz="2" w:space="0" w:color="auto"/>
            </w:tcBorders>
            <w:vAlign w:val="center"/>
          </w:tcPr>
          <w:p w14:paraId="0EDE25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6,415,144.56</w:t>
            </w:r>
          </w:p>
        </w:tc>
        <w:tc>
          <w:tcPr>
            <w:tcW w:w="2410" w:type="dxa"/>
            <w:tcBorders>
              <w:top w:val="single" w:sz="2" w:space="0" w:color="auto"/>
              <w:left w:val="single" w:sz="2" w:space="0" w:color="auto"/>
              <w:bottom w:val="single" w:sz="2" w:space="0" w:color="auto"/>
              <w:right w:val="single" w:sz="2" w:space="0" w:color="auto"/>
            </w:tcBorders>
            <w:vAlign w:val="center"/>
          </w:tcPr>
          <w:p w14:paraId="7B4F6113"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F4C0D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6,415,144.56</w:t>
            </w:r>
          </w:p>
        </w:tc>
      </w:tr>
      <w:tr w:rsidR="00BF47BE" w14:paraId="01B9D2CD"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7CA36F8"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14:paraId="33ABB5B7"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D66FD5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12,338,358.00</w:t>
            </w:r>
          </w:p>
        </w:tc>
        <w:tc>
          <w:tcPr>
            <w:tcW w:w="2410" w:type="dxa"/>
            <w:tcBorders>
              <w:top w:val="single" w:sz="2" w:space="0" w:color="auto"/>
              <w:left w:val="single" w:sz="2" w:space="0" w:color="auto"/>
              <w:bottom w:val="single" w:sz="2" w:space="0" w:color="auto"/>
              <w:right w:val="single" w:sz="2" w:space="0" w:color="auto"/>
            </w:tcBorders>
            <w:vAlign w:val="center"/>
          </w:tcPr>
          <w:p w14:paraId="531257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12,338,358.00</w:t>
            </w:r>
          </w:p>
        </w:tc>
      </w:tr>
      <w:tr w:rsidR="00BF47BE" w14:paraId="58F23ACB"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0D8C53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三、减值准备</w:t>
            </w:r>
          </w:p>
        </w:tc>
        <w:tc>
          <w:tcPr>
            <w:tcW w:w="2410" w:type="dxa"/>
            <w:tcBorders>
              <w:top w:val="single" w:sz="2" w:space="0" w:color="auto"/>
              <w:left w:val="single" w:sz="2" w:space="0" w:color="auto"/>
              <w:bottom w:val="single" w:sz="2" w:space="0" w:color="auto"/>
              <w:right w:val="single" w:sz="2" w:space="0" w:color="auto"/>
            </w:tcBorders>
            <w:vAlign w:val="center"/>
          </w:tcPr>
          <w:p w14:paraId="27136292"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DB9485E"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381A0302" w14:textId="77777777" w:rsidR="00BF47BE" w:rsidRDefault="00BF47BE">
            <w:pPr>
              <w:spacing w:line="240" w:lineRule="exact"/>
              <w:jc w:val="right"/>
              <w:rPr>
                <w:rFonts w:ascii="宋体" w:eastAsia="宋体" w:hAnsi="宋体" w:cs="宋体"/>
                <w:sz w:val="18"/>
                <w:szCs w:val="18"/>
              </w:rPr>
            </w:pPr>
          </w:p>
        </w:tc>
      </w:tr>
      <w:tr w:rsidR="00BF47BE" w14:paraId="4D9BC4B4"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FC65A22"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14:paraId="577CA2C4"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637D1FEE"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23EC86C" w14:textId="77777777" w:rsidR="00BF47BE" w:rsidRDefault="00BF47BE">
            <w:pPr>
              <w:spacing w:line="240" w:lineRule="exact"/>
              <w:jc w:val="right"/>
              <w:rPr>
                <w:rFonts w:ascii="宋体" w:eastAsia="宋体" w:hAnsi="宋体" w:cs="宋体"/>
                <w:sz w:val="18"/>
                <w:szCs w:val="18"/>
              </w:rPr>
            </w:pPr>
          </w:p>
        </w:tc>
      </w:tr>
      <w:tr w:rsidR="00BF47BE" w14:paraId="4161BAF9"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BD615B0"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14:paraId="0F0AFB26"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33519E2C"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D2DCEC1" w14:textId="77777777" w:rsidR="00BF47BE" w:rsidRDefault="00BF47BE">
            <w:pPr>
              <w:spacing w:line="240" w:lineRule="exact"/>
              <w:jc w:val="right"/>
              <w:rPr>
                <w:rFonts w:ascii="宋体" w:eastAsia="宋体" w:hAnsi="宋体" w:cs="宋体"/>
                <w:sz w:val="18"/>
                <w:szCs w:val="18"/>
              </w:rPr>
            </w:pPr>
          </w:p>
        </w:tc>
      </w:tr>
      <w:tr w:rsidR="00BF47BE" w14:paraId="1C78B92A"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D4EBBC5"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（1）计提</w:t>
            </w:r>
          </w:p>
        </w:tc>
        <w:tc>
          <w:tcPr>
            <w:tcW w:w="2410" w:type="dxa"/>
            <w:tcBorders>
              <w:top w:val="single" w:sz="2" w:space="0" w:color="auto"/>
              <w:left w:val="single" w:sz="2" w:space="0" w:color="auto"/>
              <w:bottom w:val="single" w:sz="2" w:space="0" w:color="auto"/>
              <w:right w:val="single" w:sz="2" w:space="0" w:color="auto"/>
            </w:tcBorders>
            <w:vAlign w:val="center"/>
          </w:tcPr>
          <w:p w14:paraId="30866230"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E719B50"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76017AA" w14:textId="77777777" w:rsidR="00BF47BE" w:rsidRDefault="00BF47BE">
            <w:pPr>
              <w:spacing w:line="240" w:lineRule="exact"/>
              <w:jc w:val="right"/>
              <w:rPr>
                <w:rFonts w:ascii="宋体" w:eastAsia="宋体" w:hAnsi="宋体" w:cs="宋体"/>
                <w:sz w:val="18"/>
                <w:szCs w:val="18"/>
              </w:rPr>
            </w:pPr>
          </w:p>
        </w:tc>
      </w:tr>
      <w:tr w:rsidR="00BF47BE" w14:paraId="3E9ECE7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E644304"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76BEA96"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213592E"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0B5107A4" w14:textId="77777777" w:rsidR="00BF47BE" w:rsidRDefault="00BF47BE">
            <w:pPr>
              <w:spacing w:line="240" w:lineRule="exact"/>
              <w:jc w:val="right"/>
              <w:rPr>
                <w:rFonts w:ascii="宋体" w:eastAsia="宋体" w:hAnsi="宋体" w:cs="宋体"/>
                <w:sz w:val="18"/>
                <w:szCs w:val="18"/>
              </w:rPr>
            </w:pPr>
          </w:p>
        </w:tc>
      </w:tr>
      <w:tr w:rsidR="00BF47BE" w14:paraId="27449259"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D633AF7"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14:paraId="12D9F51E"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E9D3C37"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011BEC4A" w14:textId="77777777" w:rsidR="00BF47BE" w:rsidRDefault="00BF47BE">
            <w:pPr>
              <w:spacing w:line="240" w:lineRule="exact"/>
              <w:jc w:val="right"/>
              <w:rPr>
                <w:rFonts w:ascii="宋体" w:eastAsia="宋体" w:hAnsi="宋体" w:cs="宋体"/>
                <w:sz w:val="18"/>
                <w:szCs w:val="18"/>
              </w:rPr>
            </w:pPr>
          </w:p>
        </w:tc>
      </w:tr>
      <w:tr w:rsidR="00BF47BE" w14:paraId="332A6066"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CAF3468"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w:t>
            </w:r>
          </w:p>
        </w:tc>
        <w:tc>
          <w:tcPr>
            <w:tcW w:w="2410" w:type="dxa"/>
            <w:tcBorders>
              <w:top w:val="single" w:sz="2" w:space="0" w:color="auto"/>
              <w:left w:val="single" w:sz="2" w:space="0" w:color="auto"/>
              <w:bottom w:val="single" w:sz="2" w:space="0" w:color="auto"/>
              <w:right w:val="single" w:sz="2" w:space="0" w:color="auto"/>
            </w:tcBorders>
            <w:vAlign w:val="center"/>
          </w:tcPr>
          <w:p w14:paraId="387A311E"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2BB17FD"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E941D07" w14:textId="77777777" w:rsidR="00BF47BE" w:rsidRDefault="00BF47BE">
            <w:pPr>
              <w:spacing w:line="240" w:lineRule="exact"/>
              <w:jc w:val="right"/>
              <w:rPr>
                <w:rFonts w:ascii="宋体" w:eastAsia="宋体" w:hAnsi="宋体" w:cs="宋体"/>
                <w:sz w:val="18"/>
                <w:szCs w:val="18"/>
              </w:rPr>
            </w:pPr>
          </w:p>
        </w:tc>
      </w:tr>
      <w:tr w:rsidR="00BF47BE" w14:paraId="5A6F2F5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BC0EE23"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337CA0B0"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F2D5009"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86449C8" w14:textId="77777777" w:rsidR="00BF47BE" w:rsidRDefault="00BF47BE">
            <w:pPr>
              <w:spacing w:line="240" w:lineRule="exact"/>
              <w:jc w:val="right"/>
              <w:rPr>
                <w:rFonts w:ascii="宋体" w:eastAsia="宋体" w:hAnsi="宋体" w:cs="宋体"/>
                <w:sz w:val="18"/>
                <w:szCs w:val="18"/>
              </w:rPr>
            </w:pPr>
          </w:p>
        </w:tc>
      </w:tr>
      <w:tr w:rsidR="00BF47BE" w14:paraId="6A2D8D9D"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677BA20"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14:paraId="6A2C4D31"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09A3C79"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80EC878" w14:textId="77777777" w:rsidR="00BF47BE" w:rsidRDefault="00BF47BE">
            <w:pPr>
              <w:spacing w:line="240" w:lineRule="exact"/>
              <w:jc w:val="right"/>
              <w:rPr>
                <w:rFonts w:ascii="宋体" w:eastAsia="宋体" w:hAnsi="宋体" w:cs="宋体"/>
                <w:sz w:val="18"/>
                <w:szCs w:val="18"/>
              </w:rPr>
            </w:pPr>
          </w:p>
        </w:tc>
      </w:tr>
      <w:tr w:rsidR="00BF47BE" w14:paraId="7B7EB7B4"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09EC12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四、账面价值</w:t>
            </w:r>
          </w:p>
        </w:tc>
        <w:tc>
          <w:tcPr>
            <w:tcW w:w="2410" w:type="dxa"/>
            <w:tcBorders>
              <w:top w:val="single" w:sz="2" w:space="0" w:color="auto"/>
              <w:left w:val="single" w:sz="2" w:space="0" w:color="auto"/>
              <w:bottom w:val="single" w:sz="2" w:space="0" w:color="auto"/>
              <w:right w:val="single" w:sz="2" w:space="0" w:color="auto"/>
            </w:tcBorders>
            <w:vAlign w:val="center"/>
          </w:tcPr>
          <w:p w14:paraId="15643448"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0367C9B"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055726F8" w14:textId="77777777" w:rsidR="00BF47BE" w:rsidRDefault="00BF47BE">
            <w:pPr>
              <w:spacing w:line="240" w:lineRule="exact"/>
              <w:jc w:val="right"/>
              <w:rPr>
                <w:rFonts w:ascii="宋体" w:eastAsia="宋体" w:hAnsi="宋体" w:cs="宋体"/>
                <w:sz w:val="18"/>
                <w:szCs w:val="18"/>
              </w:rPr>
            </w:pPr>
          </w:p>
        </w:tc>
      </w:tr>
      <w:tr w:rsidR="00BF47BE" w14:paraId="379819C1"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75A7CC3"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2410" w:type="dxa"/>
            <w:tcBorders>
              <w:top w:val="single" w:sz="2" w:space="0" w:color="auto"/>
              <w:left w:val="single" w:sz="2" w:space="0" w:color="auto"/>
              <w:bottom w:val="single" w:sz="2" w:space="0" w:color="auto"/>
              <w:right w:val="single" w:sz="2" w:space="0" w:color="auto"/>
            </w:tcBorders>
            <w:vAlign w:val="center"/>
          </w:tcPr>
          <w:p w14:paraId="75710ECB"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0D51664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83,900,833.98</w:t>
            </w:r>
          </w:p>
        </w:tc>
        <w:tc>
          <w:tcPr>
            <w:tcW w:w="2410" w:type="dxa"/>
            <w:tcBorders>
              <w:top w:val="single" w:sz="2" w:space="0" w:color="auto"/>
              <w:left w:val="single" w:sz="2" w:space="0" w:color="auto"/>
              <w:bottom w:val="single" w:sz="2" w:space="0" w:color="auto"/>
              <w:right w:val="single" w:sz="2" w:space="0" w:color="auto"/>
            </w:tcBorders>
            <w:vAlign w:val="center"/>
          </w:tcPr>
          <w:p w14:paraId="06CE68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83,900,833.98</w:t>
            </w:r>
          </w:p>
        </w:tc>
      </w:tr>
      <w:tr w:rsidR="00BF47BE" w14:paraId="41CB1306"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120D64E"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2410" w:type="dxa"/>
            <w:tcBorders>
              <w:top w:val="single" w:sz="2" w:space="0" w:color="auto"/>
              <w:left w:val="single" w:sz="2" w:space="0" w:color="auto"/>
              <w:bottom w:val="single" w:sz="2" w:space="0" w:color="auto"/>
              <w:right w:val="single" w:sz="2" w:space="0" w:color="auto"/>
            </w:tcBorders>
            <w:vAlign w:val="center"/>
          </w:tcPr>
          <w:p w14:paraId="43CA5C5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20,271,562.84</w:t>
            </w:r>
          </w:p>
        </w:tc>
        <w:tc>
          <w:tcPr>
            <w:tcW w:w="2410" w:type="dxa"/>
            <w:tcBorders>
              <w:top w:val="single" w:sz="2" w:space="0" w:color="auto"/>
              <w:left w:val="single" w:sz="2" w:space="0" w:color="auto"/>
              <w:bottom w:val="single" w:sz="2" w:space="0" w:color="auto"/>
              <w:right w:val="single" w:sz="2" w:space="0" w:color="auto"/>
            </w:tcBorders>
            <w:vAlign w:val="center"/>
          </w:tcPr>
          <w:p w14:paraId="4544F5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86,368,505.58</w:t>
            </w:r>
          </w:p>
        </w:tc>
        <w:tc>
          <w:tcPr>
            <w:tcW w:w="2410" w:type="dxa"/>
            <w:tcBorders>
              <w:top w:val="single" w:sz="2" w:space="0" w:color="auto"/>
              <w:left w:val="single" w:sz="2" w:space="0" w:color="auto"/>
              <w:bottom w:val="single" w:sz="2" w:space="0" w:color="auto"/>
              <w:right w:val="single" w:sz="2" w:space="0" w:color="auto"/>
            </w:tcBorders>
            <w:vAlign w:val="center"/>
          </w:tcPr>
          <w:p w14:paraId="0180B5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106,640,068.42</w:t>
            </w:r>
          </w:p>
        </w:tc>
      </w:tr>
    </w:tbl>
    <w:p w14:paraId="26A5A4B3"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BAC2BF6" w14:textId="77777777" w:rsidR="00BF47BE" w:rsidRDefault="00BF47BE"/>
    <w:p w14:paraId="571F5A67" w14:textId="77777777" w:rsidR="00BF47BE" w:rsidRDefault="00FA6409">
      <w:pPr>
        <w:pStyle w:val="3"/>
        <w:spacing w:line="280" w:lineRule="exact"/>
        <w:jc w:val="left"/>
        <w:rPr>
          <w:rFonts w:ascii="宋体" w:hAnsi="宋体" w:cs="宋体"/>
          <w:b/>
          <w:bCs/>
        </w:rPr>
      </w:pPr>
      <w:bookmarkStart w:id="106" w:name="_Toc989080"/>
      <w:r>
        <w:rPr>
          <w:rFonts w:ascii="宋体" w:hAnsi="宋体" w:cs="宋体"/>
          <w:b/>
          <w:bCs/>
        </w:rPr>
        <w:t>17、无形资产</w:t>
      </w:r>
      <w:bookmarkEnd w:id="106"/>
    </w:p>
    <w:p w14:paraId="68DBF9AE" w14:textId="77777777" w:rsidR="00BF47BE" w:rsidRDefault="00FA6409">
      <w:pPr>
        <w:keepNext/>
        <w:keepLines/>
        <w:spacing w:before="300" w:after="300" w:line="280" w:lineRule="exact"/>
        <w:outlineLvl w:val="3"/>
        <w:rPr>
          <w:rFonts w:ascii="宋体" w:eastAsia="宋体" w:hAnsi="宋体" w:cs="宋体"/>
          <w:b/>
          <w:bCs/>
          <w:szCs w:val="21"/>
        </w:rPr>
      </w:pPr>
      <w:bookmarkStart w:id="107" w:name="_Toc989081"/>
      <w:r>
        <w:rPr>
          <w:rFonts w:ascii="宋体" w:eastAsia="宋体" w:hAnsi="宋体" w:cs="宋体"/>
          <w:b/>
          <w:bCs/>
          <w:szCs w:val="21"/>
        </w:rPr>
        <w:t>（1） 无形资产情况</w:t>
      </w:r>
      <w:bookmarkEnd w:id="107"/>
    </w:p>
    <w:p w14:paraId="5A06875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7"/>
        <w:gridCol w:w="877"/>
        <w:gridCol w:w="877"/>
        <w:gridCol w:w="876"/>
        <w:gridCol w:w="876"/>
        <w:gridCol w:w="876"/>
        <w:gridCol w:w="876"/>
        <w:gridCol w:w="876"/>
        <w:gridCol w:w="876"/>
        <w:gridCol w:w="876"/>
        <w:gridCol w:w="876"/>
      </w:tblGrid>
      <w:tr w:rsidR="00BF47BE" w14:paraId="1DADF73B"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783DDF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项目</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8E81FA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土地使用权</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C1252D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专利权</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6008C1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非专利技术</w:t>
            </w:r>
          </w:p>
        </w:tc>
        <w:tc>
          <w:tcPr>
            <w:tcW w:w="876" w:type="dxa"/>
            <w:tcBorders>
              <w:top w:val="single" w:sz="2" w:space="0" w:color="auto"/>
              <w:left w:val="single" w:sz="2" w:space="0" w:color="auto"/>
              <w:bottom w:val="single" w:sz="2" w:space="0" w:color="auto"/>
              <w:right w:val="single" w:sz="2" w:space="0" w:color="auto"/>
            </w:tcBorders>
            <w:vAlign w:val="center"/>
          </w:tcPr>
          <w:p w14:paraId="2E0A6E86"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探矿权</w:t>
            </w:r>
          </w:p>
        </w:tc>
        <w:tc>
          <w:tcPr>
            <w:tcW w:w="876" w:type="dxa"/>
            <w:tcBorders>
              <w:top w:val="single" w:sz="2" w:space="0" w:color="auto"/>
              <w:left w:val="single" w:sz="2" w:space="0" w:color="auto"/>
              <w:bottom w:val="single" w:sz="2" w:space="0" w:color="auto"/>
              <w:right w:val="single" w:sz="2" w:space="0" w:color="auto"/>
            </w:tcBorders>
            <w:vAlign w:val="center"/>
          </w:tcPr>
          <w:p w14:paraId="613ED84E"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采矿权</w:t>
            </w:r>
          </w:p>
        </w:tc>
        <w:tc>
          <w:tcPr>
            <w:tcW w:w="876" w:type="dxa"/>
            <w:tcBorders>
              <w:top w:val="single" w:sz="2" w:space="0" w:color="auto"/>
              <w:left w:val="single" w:sz="2" w:space="0" w:color="auto"/>
              <w:bottom w:val="single" w:sz="2" w:space="0" w:color="auto"/>
              <w:right w:val="single" w:sz="2" w:space="0" w:color="auto"/>
            </w:tcBorders>
            <w:vAlign w:val="center"/>
          </w:tcPr>
          <w:p w14:paraId="42FD0912"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软件</w:t>
            </w:r>
          </w:p>
        </w:tc>
        <w:tc>
          <w:tcPr>
            <w:tcW w:w="876" w:type="dxa"/>
            <w:tcBorders>
              <w:top w:val="single" w:sz="2" w:space="0" w:color="auto"/>
              <w:left w:val="single" w:sz="2" w:space="0" w:color="auto"/>
              <w:bottom w:val="single" w:sz="2" w:space="0" w:color="auto"/>
              <w:right w:val="single" w:sz="2" w:space="0" w:color="auto"/>
            </w:tcBorders>
            <w:vAlign w:val="center"/>
          </w:tcPr>
          <w:p w14:paraId="0051BE20"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特许经营权</w:t>
            </w:r>
          </w:p>
        </w:tc>
        <w:tc>
          <w:tcPr>
            <w:tcW w:w="876" w:type="dxa"/>
            <w:tcBorders>
              <w:top w:val="single" w:sz="2" w:space="0" w:color="auto"/>
              <w:left w:val="single" w:sz="2" w:space="0" w:color="auto"/>
              <w:bottom w:val="single" w:sz="2" w:space="0" w:color="auto"/>
              <w:right w:val="single" w:sz="2" w:space="0" w:color="auto"/>
            </w:tcBorders>
            <w:vAlign w:val="center"/>
          </w:tcPr>
          <w:p w14:paraId="5AF78925"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收益权</w:t>
            </w:r>
          </w:p>
        </w:tc>
        <w:tc>
          <w:tcPr>
            <w:tcW w:w="876" w:type="dxa"/>
            <w:tcBorders>
              <w:top w:val="single" w:sz="2" w:space="0" w:color="auto"/>
              <w:left w:val="single" w:sz="2" w:space="0" w:color="auto"/>
              <w:bottom w:val="single" w:sz="2" w:space="0" w:color="auto"/>
              <w:right w:val="single" w:sz="2" w:space="0" w:color="auto"/>
            </w:tcBorders>
            <w:vAlign w:val="center"/>
          </w:tcPr>
          <w:p w14:paraId="65554122"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使用权</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2B0A4C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07392F04"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5F247D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一、账面原值</w:t>
            </w:r>
          </w:p>
        </w:tc>
        <w:tc>
          <w:tcPr>
            <w:tcW w:w="876" w:type="dxa"/>
            <w:tcBorders>
              <w:top w:val="single" w:sz="2" w:space="0" w:color="auto"/>
              <w:left w:val="single" w:sz="2" w:space="0" w:color="auto"/>
              <w:bottom w:val="single" w:sz="2" w:space="0" w:color="auto"/>
              <w:right w:val="single" w:sz="2" w:space="0" w:color="auto"/>
            </w:tcBorders>
            <w:vAlign w:val="center"/>
          </w:tcPr>
          <w:p w14:paraId="2ABB89F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7A836F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B51C66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B3600A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1C4550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3FE83C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61300E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217597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4CF19B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8198CBD" w14:textId="77777777" w:rsidR="00BF47BE" w:rsidRDefault="00BF47BE">
            <w:pPr>
              <w:spacing w:line="240" w:lineRule="exact"/>
              <w:jc w:val="right"/>
              <w:rPr>
                <w:rFonts w:ascii="宋体" w:eastAsia="宋体" w:hAnsi="宋体" w:cs="宋体"/>
                <w:sz w:val="18"/>
                <w:szCs w:val="18"/>
              </w:rPr>
            </w:pPr>
          </w:p>
        </w:tc>
      </w:tr>
      <w:tr w:rsidR="00BF47BE" w14:paraId="51E061E7"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7CD65C6"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876" w:type="dxa"/>
            <w:tcBorders>
              <w:top w:val="single" w:sz="2" w:space="0" w:color="auto"/>
              <w:left w:val="single" w:sz="2" w:space="0" w:color="auto"/>
              <w:bottom w:val="single" w:sz="2" w:space="0" w:color="auto"/>
              <w:right w:val="single" w:sz="2" w:space="0" w:color="auto"/>
            </w:tcBorders>
            <w:vAlign w:val="center"/>
          </w:tcPr>
          <w:p w14:paraId="5DC6350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180,867,679.67</w:t>
            </w:r>
          </w:p>
        </w:tc>
        <w:tc>
          <w:tcPr>
            <w:tcW w:w="876" w:type="dxa"/>
            <w:tcBorders>
              <w:top w:val="single" w:sz="2" w:space="0" w:color="auto"/>
              <w:left w:val="single" w:sz="2" w:space="0" w:color="auto"/>
              <w:bottom w:val="single" w:sz="2" w:space="0" w:color="auto"/>
              <w:right w:val="single" w:sz="2" w:space="0" w:color="auto"/>
            </w:tcBorders>
            <w:vAlign w:val="center"/>
          </w:tcPr>
          <w:p w14:paraId="17EDD8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16,000.00</w:t>
            </w:r>
          </w:p>
        </w:tc>
        <w:tc>
          <w:tcPr>
            <w:tcW w:w="876" w:type="dxa"/>
            <w:tcBorders>
              <w:top w:val="single" w:sz="2" w:space="0" w:color="auto"/>
              <w:left w:val="single" w:sz="2" w:space="0" w:color="auto"/>
              <w:bottom w:val="single" w:sz="2" w:space="0" w:color="auto"/>
              <w:right w:val="single" w:sz="2" w:space="0" w:color="auto"/>
            </w:tcBorders>
            <w:vAlign w:val="center"/>
          </w:tcPr>
          <w:p w14:paraId="1A8C7B1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A5A00C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1,788,209.62</w:t>
            </w:r>
          </w:p>
        </w:tc>
        <w:tc>
          <w:tcPr>
            <w:tcW w:w="876" w:type="dxa"/>
            <w:tcBorders>
              <w:top w:val="single" w:sz="2" w:space="0" w:color="auto"/>
              <w:left w:val="single" w:sz="2" w:space="0" w:color="auto"/>
              <w:bottom w:val="single" w:sz="2" w:space="0" w:color="auto"/>
              <w:right w:val="single" w:sz="2" w:space="0" w:color="auto"/>
            </w:tcBorders>
            <w:vAlign w:val="center"/>
          </w:tcPr>
          <w:p w14:paraId="09DCEF0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7,215,501.17</w:t>
            </w:r>
          </w:p>
        </w:tc>
        <w:tc>
          <w:tcPr>
            <w:tcW w:w="876" w:type="dxa"/>
            <w:tcBorders>
              <w:top w:val="single" w:sz="2" w:space="0" w:color="auto"/>
              <w:left w:val="single" w:sz="2" w:space="0" w:color="auto"/>
              <w:bottom w:val="single" w:sz="2" w:space="0" w:color="auto"/>
              <w:right w:val="single" w:sz="2" w:space="0" w:color="auto"/>
            </w:tcBorders>
            <w:vAlign w:val="center"/>
          </w:tcPr>
          <w:p w14:paraId="7BCB52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21,033,376.64</w:t>
            </w:r>
          </w:p>
        </w:tc>
        <w:tc>
          <w:tcPr>
            <w:tcW w:w="876" w:type="dxa"/>
            <w:tcBorders>
              <w:top w:val="single" w:sz="2" w:space="0" w:color="auto"/>
              <w:left w:val="single" w:sz="2" w:space="0" w:color="auto"/>
              <w:bottom w:val="single" w:sz="2" w:space="0" w:color="auto"/>
              <w:right w:val="single" w:sz="2" w:space="0" w:color="auto"/>
            </w:tcBorders>
            <w:vAlign w:val="center"/>
          </w:tcPr>
          <w:p w14:paraId="422A2DE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309,918,584.46</w:t>
            </w:r>
          </w:p>
        </w:tc>
        <w:tc>
          <w:tcPr>
            <w:tcW w:w="876" w:type="dxa"/>
            <w:tcBorders>
              <w:top w:val="single" w:sz="2" w:space="0" w:color="auto"/>
              <w:left w:val="single" w:sz="2" w:space="0" w:color="auto"/>
              <w:bottom w:val="single" w:sz="2" w:space="0" w:color="auto"/>
              <w:right w:val="single" w:sz="2" w:space="0" w:color="auto"/>
            </w:tcBorders>
            <w:vAlign w:val="center"/>
          </w:tcPr>
          <w:p w14:paraId="6730ED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27,186,509.48</w:t>
            </w:r>
          </w:p>
        </w:tc>
        <w:tc>
          <w:tcPr>
            <w:tcW w:w="876" w:type="dxa"/>
            <w:tcBorders>
              <w:top w:val="single" w:sz="2" w:space="0" w:color="auto"/>
              <w:left w:val="single" w:sz="2" w:space="0" w:color="auto"/>
              <w:bottom w:val="single" w:sz="2" w:space="0" w:color="auto"/>
              <w:right w:val="single" w:sz="2" w:space="0" w:color="auto"/>
            </w:tcBorders>
            <w:vAlign w:val="center"/>
          </w:tcPr>
          <w:p w14:paraId="5B1388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4,236,392.33</w:t>
            </w:r>
          </w:p>
        </w:tc>
        <w:tc>
          <w:tcPr>
            <w:tcW w:w="876" w:type="dxa"/>
            <w:tcBorders>
              <w:top w:val="single" w:sz="2" w:space="0" w:color="auto"/>
              <w:left w:val="single" w:sz="2" w:space="0" w:color="auto"/>
              <w:bottom w:val="single" w:sz="2" w:space="0" w:color="auto"/>
              <w:right w:val="single" w:sz="2" w:space="0" w:color="auto"/>
            </w:tcBorders>
            <w:vAlign w:val="center"/>
          </w:tcPr>
          <w:p w14:paraId="17707FB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552,262,253.37</w:t>
            </w:r>
          </w:p>
        </w:tc>
      </w:tr>
      <w:tr w:rsidR="00BF47BE" w14:paraId="50234D08"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818AD44"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876" w:type="dxa"/>
            <w:tcBorders>
              <w:top w:val="single" w:sz="2" w:space="0" w:color="auto"/>
              <w:left w:val="single" w:sz="2" w:space="0" w:color="auto"/>
              <w:bottom w:val="single" w:sz="2" w:space="0" w:color="auto"/>
              <w:right w:val="single" w:sz="2" w:space="0" w:color="auto"/>
            </w:tcBorders>
            <w:vAlign w:val="center"/>
          </w:tcPr>
          <w:p w14:paraId="55BBD51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1EA562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5F6FF1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FA5CE2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6E3A1F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5C93FC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2,833,834.52</w:t>
            </w:r>
          </w:p>
        </w:tc>
        <w:tc>
          <w:tcPr>
            <w:tcW w:w="876" w:type="dxa"/>
            <w:tcBorders>
              <w:top w:val="single" w:sz="2" w:space="0" w:color="auto"/>
              <w:left w:val="single" w:sz="2" w:space="0" w:color="auto"/>
              <w:bottom w:val="single" w:sz="2" w:space="0" w:color="auto"/>
              <w:right w:val="single" w:sz="2" w:space="0" w:color="auto"/>
            </w:tcBorders>
            <w:vAlign w:val="center"/>
          </w:tcPr>
          <w:p w14:paraId="649F53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6,285,377.96</w:t>
            </w:r>
          </w:p>
        </w:tc>
        <w:tc>
          <w:tcPr>
            <w:tcW w:w="876" w:type="dxa"/>
            <w:tcBorders>
              <w:top w:val="single" w:sz="2" w:space="0" w:color="auto"/>
              <w:left w:val="single" w:sz="2" w:space="0" w:color="auto"/>
              <w:bottom w:val="single" w:sz="2" w:space="0" w:color="auto"/>
              <w:right w:val="single" w:sz="2" w:space="0" w:color="auto"/>
            </w:tcBorders>
            <w:vAlign w:val="center"/>
          </w:tcPr>
          <w:p w14:paraId="4F433E8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1C251C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6C71FF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9,119,212.48</w:t>
            </w:r>
          </w:p>
        </w:tc>
      </w:tr>
      <w:tr w:rsidR="00BF47BE" w14:paraId="44947BFC"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54F0C30"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（1）购置</w:t>
            </w:r>
          </w:p>
        </w:tc>
        <w:tc>
          <w:tcPr>
            <w:tcW w:w="876" w:type="dxa"/>
            <w:tcBorders>
              <w:top w:val="single" w:sz="2" w:space="0" w:color="auto"/>
              <w:left w:val="single" w:sz="2" w:space="0" w:color="auto"/>
              <w:bottom w:val="single" w:sz="2" w:space="0" w:color="auto"/>
              <w:right w:val="single" w:sz="2" w:space="0" w:color="auto"/>
            </w:tcBorders>
            <w:vAlign w:val="center"/>
          </w:tcPr>
          <w:p w14:paraId="749376E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846A56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94581D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A93123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72F6EA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1B5A56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2,833,834.52</w:t>
            </w:r>
          </w:p>
        </w:tc>
        <w:tc>
          <w:tcPr>
            <w:tcW w:w="876" w:type="dxa"/>
            <w:tcBorders>
              <w:top w:val="single" w:sz="2" w:space="0" w:color="auto"/>
              <w:left w:val="single" w:sz="2" w:space="0" w:color="auto"/>
              <w:bottom w:val="single" w:sz="2" w:space="0" w:color="auto"/>
              <w:right w:val="single" w:sz="2" w:space="0" w:color="auto"/>
            </w:tcBorders>
            <w:vAlign w:val="center"/>
          </w:tcPr>
          <w:p w14:paraId="109685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6,285,377.96</w:t>
            </w:r>
          </w:p>
        </w:tc>
        <w:tc>
          <w:tcPr>
            <w:tcW w:w="876" w:type="dxa"/>
            <w:tcBorders>
              <w:top w:val="single" w:sz="2" w:space="0" w:color="auto"/>
              <w:left w:val="single" w:sz="2" w:space="0" w:color="auto"/>
              <w:bottom w:val="single" w:sz="2" w:space="0" w:color="auto"/>
              <w:right w:val="single" w:sz="2" w:space="0" w:color="auto"/>
            </w:tcBorders>
            <w:vAlign w:val="center"/>
          </w:tcPr>
          <w:p w14:paraId="7998FF1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D7DFBF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53886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9,119,212.48</w:t>
            </w:r>
          </w:p>
        </w:tc>
      </w:tr>
      <w:tr w:rsidR="00BF47BE" w14:paraId="2C464A4E"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F654F29"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（2）内部研发</w:t>
            </w:r>
          </w:p>
        </w:tc>
        <w:tc>
          <w:tcPr>
            <w:tcW w:w="876" w:type="dxa"/>
            <w:tcBorders>
              <w:top w:val="single" w:sz="2" w:space="0" w:color="auto"/>
              <w:left w:val="single" w:sz="2" w:space="0" w:color="auto"/>
              <w:bottom w:val="single" w:sz="2" w:space="0" w:color="auto"/>
              <w:right w:val="single" w:sz="2" w:space="0" w:color="auto"/>
            </w:tcBorders>
            <w:vAlign w:val="center"/>
          </w:tcPr>
          <w:p w14:paraId="3C9A9ED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2CCEB9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A75A90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EE2A12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74E0C33"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836B3B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598DC8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451F71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78146C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5864D0A" w14:textId="77777777" w:rsidR="00BF47BE" w:rsidRDefault="00BF47BE">
            <w:pPr>
              <w:spacing w:line="240" w:lineRule="exact"/>
              <w:jc w:val="right"/>
              <w:rPr>
                <w:rFonts w:ascii="宋体" w:eastAsia="宋体" w:hAnsi="宋体" w:cs="宋体"/>
                <w:sz w:val="18"/>
                <w:szCs w:val="18"/>
              </w:rPr>
            </w:pPr>
          </w:p>
        </w:tc>
      </w:tr>
      <w:tr w:rsidR="00BF47BE" w14:paraId="48FC952D"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F9D6BBA"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（3）企业合并增加</w:t>
            </w:r>
          </w:p>
        </w:tc>
        <w:tc>
          <w:tcPr>
            <w:tcW w:w="876" w:type="dxa"/>
            <w:tcBorders>
              <w:top w:val="single" w:sz="2" w:space="0" w:color="auto"/>
              <w:left w:val="single" w:sz="2" w:space="0" w:color="auto"/>
              <w:bottom w:val="single" w:sz="2" w:space="0" w:color="auto"/>
              <w:right w:val="single" w:sz="2" w:space="0" w:color="auto"/>
            </w:tcBorders>
            <w:vAlign w:val="center"/>
          </w:tcPr>
          <w:p w14:paraId="753A8CC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23839D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2109F5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2BD8E1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D00FF1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A47F7F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60199E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678EE9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8668E0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1641EC1" w14:textId="77777777" w:rsidR="00BF47BE" w:rsidRDefault="00BF47BE">
            <w:pPr>
              <w:spacing w:line="240" w:lineRule="exact"/>
              <w:jc w:val="right"/>
              <w:rPr>
                <w:rFonts w:ascii="宋体" w:eastAsia="宋体" w:hAnsi="宋体" w:cs="宋体"/>
                <w:sz w:val="18"/>
                <w:szCs w:val="18"/>
              </w:rPr>
            </w:pPr>
          </w:p>
        </w:tc>
      </w:tr>
      <w:tr w:rsidR="00BF47BE" w14:paraId="1E8967D4"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1CF3A8A1" w14:textId="77777777" w:rsidR="00BF47BE" w:rsidRDefault="00BF47BE">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A98F4B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8EFF9B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94C1CB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7F6E25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555E41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B1D3BC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B8BE65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1105A4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B64BC33"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294B8FD" w14:textId="77777777" w:rsidR="00BF47BE" w:rsidRDefault="00BF47BE">
            <w:pPr>
              <w:spacing w:line="240" w:lineRule="exact"/>
              <w:jc w:val="right"/>
              <w:rPr>
                <w:rFonts w:ascii="宋体" w:eastAsia="宋体" w:hAnsi="宋体" w:cs="宋体"/>
                <w:sz w:val="18"/>
                <w:szCs w:val="18"/>
              </w:rPr>
            </w:pPr>
          </w:p>
        </w:tc>
      </w:tr>
      <w:tr w:rsidR="00BF47BE" w14:paraId="5C88AEB9"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860E00D"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876" w:type="dxa"/>
            <w:tcBorders>
              <w:top w:val="single" w:sz="2" w:space="0" w:color="auto"/>
              <w:left w:val="single" w:sz="2" w:space="0" w:color="auto"/>
              <w:bottom w:val="single" w:sz="2" w:space="0" w:color="auto"/>
              <w:right w:val="single" w:sz="2" w:space="0" w:color="auto"/>
            </w:tcBorders>
            <w:vAlign w:val="center"/>
          </w:tcPr>
          <w:p w14:paraId="5780076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5A8A22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160B02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55335D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445593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37D54B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A2815B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ED53B5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5530F43"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E7D6B42" w14:textId="77777777" w:rsidR="00BF47BE" w:rsidRDefault="00BF47BE">
            <w:pPr>
              <w:spacing w:line="240" w:lineRule="exact"/>
              <w:jc w:val="right"/>
              <w:rPr>
                <w:rFonts w:ascii="宋体" w:eastAsia="宋体" w:hAnsi="宋体" w:cs="宋体"/>
                <w:sz w:val="18"/>
                <w:szCs w:val="18"/>
              </w:rPr>
            </w:pPr>
          </w:p>
        </w:tc>
      </w:tr>
      <w:tr w:rsidR="00BF47BE" w14:paraId="56FC2243"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2A3D0D8"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w:t>
            </w:r>
          </w:p>
        </w:tc>
        <w:tc>
          <w:tcPr>
            <w:tcW w:w="876" w:type="dxa"/>
            <w:tcBorders>
              <w:top w:val="single" w:sz="2" w:space="0" w:color="auto"/>
              <w:left w:val="single" w:sz="2" w:space="0" w:color="auto"/>
              <w:bottom w:val="single" w:sz="2" w:space="0" w:color="auto"/>
              <w:right w:val="single" w:sz="2" w:space="0" w:color="auto"/>
            </w:tcBorders>
            <w:vAlign w:val="center"/>
          </w:tcPr>
          <w:p w14:paraId="618F959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C6A47E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45634E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A393C2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0C60FF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95F687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C37B99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0D84C7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4F982C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31B3CE6" w14:textId="77777777" w:rsidR="00BF47BE" w:rsidRDefault="00BF47BE">
            <w:pPr>
              <w:spacing w:line="240" w:lineRule="exact"/>
              <w:jc w:val="right"/>
              <w:rPr>
                <w:rFonts w:ascii="宋体" w:eastAsia="宋体" w:hAnsi="宋体" w:cs="宋体"/>
                <w:sz w:val="18"/>
                <w:szCs w:val="18"/>
              </w:rPr>
            </w:pPr>
          </w:p>
        </w:tc>
      </w:tr>
      <w:tr w:rsidR="00BF47BE" w14:paraId="56A4547D"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21BB54F6" w14:textId="77777777" w:rsidR="00BF47BE" w:rsidRDefault="00BF47BE">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AB7151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CB013C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9F2A02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BF6546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411C12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82BA9B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E19D1C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F9291E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4F3D1B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8C20771" w14:textId="77777777" w:rsidR="00BF47BE" w:rsidRDefault="00BF47BE">
            <w:pPr>
              <w:spacing w:line="240" w:lineRule="exact"/>
              <w:jc w:val="right"/>
              <w:rPr>
                <w:rFonts w:ascii="宋体" w:eastAsia="宋体" w:hAnsi="宋体" w:cs="宋体"/>
                <w:sz w:val="18"/>
                <w:szCs w:val="18"/>
              </w:rPr>
            </w:pPr>
          </w:p>
        </w:tc>
      </w:tr>
      <w:tr w:rsidR="00BF47BE" w14:paraId="1976E187"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94A2276"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876" w:type="dxa"/>
            <w:tcBorders>
              <w:top w:val="single" w:sz="2" w:space="0" w:color="auto"/>
              <w:left w:val="single" w:sz="2" w:space="0" w:color="auto"/>
              <w:bottom w:val="single" w:sz="2" w:space="0" w:color="auto"/>
              <w:right w:val="single" w:sz="2" w:space="0" w:color="auto"/>
            </w:tcBorders>
            <w:vAlign w:val="center"/>
          </w:tcPr>
          <w:p w14:paraId="2C190E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180,867,679.67</w:t>
            </w:r>
          </w:p>
        </w:tc>
        <w:tc>
          <w:tcPr>
            <w:tcW w:w="876" w:type="dxa"/>
            <w:tcBorders>
              <w:top w:val="single" w:sz="2" w:space="0" w:color="auto"/>
              <w:left w:val="single" w:sz="2" w:space="0" w:color="auto"/>
              <w:bottom w:val="single" w:sz="2" w:space="0" w:color="auto"/>
              <w:right w:val="single" w:sz="2" w:space="0" w:color="auto"/>
            </w:tcBorders>
            <w:vAlign w:val="center"/>
          </w:tcPr>
          <w:p w14:paraId="583B80C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16,000.00</w:t>
            </w:r>
          </w:p>
        </w:tc>
        <w:tc>
          <w:tcPr>
            <w:tcW w:w="876" w:type="dxa"/>
            <w:tcBorders>
              <w:top w:val="single" w:sz="2" w:space="0" w:color="auto"/>
              <w:left w:val="single" w:sz="2" w:space="0" w:color="auto"/>
              <w:bottom w:val="single" w:sz="2" w:space="0" w:color="auto"/>
              <w:right w:val="single" w:sz="2" w:space="0" w:color="auto"/>
            </w:tcBorders>
            <w:vAlign w:val="center"/>
          </w:tcPr>
          <w:p w14:paraId="7DC722A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B8990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1,788,209.62</w:t>
            </w:r>
          </w:p>
        </w:tc>
        <w:tc>
          <w:tcPr>
            <w:tcW w:w="876" w:type="dxa"/>
            <w:tcBorders>
              <w:top w:val="single" w:sz="2" w:space="0" w:color="auto"/>
              <w:left w:val="single" w:sz="2" w:space="0" w:color="auto"/>
              <w:bottom w:val="single" w:sz="2" w:space="0" w:color="auto"/>
              <w:right w:val="single" w:sz="2" w:space="0" w:color="auto"/>
            </w:tcBorders>
            <w:vAlign w:val="center"/>
          </w:tcPr>
          <w:p w14:paraId="476ECB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7,215,501.17</w:t>
            </w:r>
          </w:p>
        </w:tc>
        <w:tc>
          <w:tcPr>
            <w:tcW w:w="876" w:type="dxa"/>
            <w:tcBorders>
              <w:top w:val="single" w:sz="2" w:space="0" w:color="auto"/>
              <w:left w:val="single" w:sz="2" w:space="0" w:color="auto"/>
              <w:bottom w:val="single" w:sz="2" w:space="0" w:color="auto"/>
              <w:right w:val="single" w:sz="2" w:space="0" w:color="auto"/>
            </w:tcBorders>
            <w:vAlign w:val="center"/>
          </w:tcPr>
          <w:p w14:paraId="006F89B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23,867,211.16</w:t>
            </w:r>
          </w:p>
        </w:tc>
        <w:tc>
          <w:tcPr>
            <w:tcW w:w="876" w:type="dxa"/>
            <w:tcBorders>
              <w:top w:val="single" w:sz="2" w:space="0" w:color="auto"/>
              <w:left w:val="single" w:sz="2" w:space="0" w:color="auto"/>
              <w:bottom w:val="single" w:sz="2" w:space="0" w:color="auto"/>
              <w:right w:val="single" w:sz="2" w:space="0" w:color="auto"/>
            </w:tcBorders>
            <w:vAlign w:val="center"/>
          </w:tcPr>
          <w:p w14:paraId="5203C1F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316,203,962.42</w:t>
            </w:r>
          </w:p>
        </w:tc>
        <w:tc>
          <w:tcPr>
            <w:tcW w:w="876" w:type="dxa"/>
            <w:tcBorders>
              <w:top w:val="single" w:sz="2" w:space="0" w:color="auto"/>
              <w:left w:val="single" w:sz="2" w:space="0" w:color="auto"/>
              <w:bottom w:val="single" w:sz="2" w:space="0" w:color="auto"/>
              <w:right w:val="single" w:sz="2" w:space="0" w:color="auto"/>
            </w:tcBorders>
            <w:vAlign w:val="center"/>
          </w:tcPr>
          <w:p w14:paraId="75361F2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27,186,509.48</w:t>
            </w:r>
          </w:p>
        </w:tc>
        <w:tc>
          <w:tcPr>
            <w:tcW w:w="876" w:type="dxa"/>
            <w:tcBorders>
              <w:top w:val="single" w:sz="2" w:space="0" w:color="auto"/>
              <w:left w:val="single" w:sz="2" w:space="0" w:color="auto"/>
              <w:bottom w:val="single" w:sz="2" w:space="0" w:color="auto"/>
              <w:right w:val="single" w:sz="2" w:space="0" w:color="auto"/>
            </w:tcBorders>
            <w:vAlign w:val="center"/>
          </w:tcPr>
          <w:p w14:paraId="385677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4,236,392.33</w:t>
            </w:r>
          </w:p>
        </w:tc>
        <w:tc>
          <w:tcPr>
            <w:tcW w:w="876" w:type="dxa"/>
            <w:tcBorders>
              <w:top w:val="single" w:sz="2" w:space="0" w:color="auto"/>
              <w:left w:val="single" w:sz="2" w:space="0" w:color="auto"/>
              <w:bottom w:val="single" w:sz="2" w:space="0" w:color="auto"/>
              <w:right w:val="single" w:sz="2" w:space="0" w:color="auto"/>
            </w:tcBorders>
            <w:vAlign w:val="center"/>
          </w:tcPr>
          <w:p w14:paraId="68261E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561,381,465.85</w:t>
            </w:r>
          </w:p>
        </w:tc>
      </w:tr>
      <w:tr w:rsidR="00BF47BE" w14:paraId="147D434A"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0B6C4D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二、累计摊销</w:t>
            </w:r>
          </w:p>
        </w:tc>
        <w:tc>
          <w:tcPr>
            <w:tcW w:w="876" w:type="dxa"/>
            <w:tcBorders>
              <w:top w:val="single" w:sz="2" w:space="0" w:color="auto"/>
              <w:left w:val="single" w:sz="2" w:space="0" w:color="auto"/>
              <w:bottom w:val="single" w:sz="2" w:space="0" w:color="auto"/>
              <w:right w:val="single" w:sz="2" w:space="0" w:color="auto"/>
            </w:tcBorders>
            <w:vAlign w:val="center"/>
          </w:tcPr>
          <w:p w14:paraId="7EAA734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C15385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51F6D5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1B2C00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17DBE6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FFF85C3"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8BB50B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5149C9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2C8A03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5B7BA92" w14:textId="77777777" w:rsidR="00BF47BE" w:rsidRDefault="00BF47BE">
            <w:pPr>
              <w:spacing w:line="240" w:lineRule="exact"/>
              <w:jc w:val="right"/>
              <w:rPr>
                <w:rFonts w:ascii="宋体" w:eastAsia="宋体" w:hAnsi="宋体" w:cs="宋体"/>
                <w:sz w:val="18"/>
                <w:szCs w:val="18"/>
              </w:rPr>
            </w:pPr>
          </w:p>
        </w:tc>
      </w:tr>
      <w:tr w:rsidR="00BF47BE" w14:paraId="04F5D3E6"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48B35F7"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876" w:type="dxa"/>
            <w:tcBorders>
              <w:top w:val="single" w:sz="2" w:space="0" w:color="auto"/>
              <w:left w:val="single" w:sz="2" w:space="0" w:color="auto"/>
              <w:bottom w:val="single" w:sz="2" w:space="0" w:color="auto"/>
              <w:right w:val="single" w:sz="2" w:space="0" w:color="auto"/>
            </w:tcBorders>
            <w:vAlign w:val="center"/>
          </w:tcPr>
          <w:p w14:paraId="0BA214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19,237,278.04</w:t>
            </w:r>
          </w:p>
        </w:tc>
        <w:tc>
          <w:tcPr>
            <w:tcW w:w="876" w:type="dxa"/>
            <w:tcBorders>
              <w:top w:val="single" w:sz="2" w:space="0" w:color="auto"/>
              <w:left w:val="single" w:sz="2" w:space="0" w:color="auto"/>
              <w:bottom w:val="single" w:sz="2" w:space="0" w:color="auto"/>
              <w:right w:val="single" w:sz="2" w:space="0" w:color="auto"/>
            </w:tcBorders>
            <w:vAlign w:val="center"/>
          </w:tcPr>
          <w:p w14:paraId="63FA6A0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16,000.00</w:t>
            </w:r>
          </w:p>
        </w:tc>
        <w:tc>
          <w:tcPr>
            <w:tcW w:w="876" w:type="dxa"/>
            <w:tcBorders>
              <w:top w:val="single" w:sz="2" w:space="0" w:color="auto"/>
              <w:left w:val="single" w:sz="2" w:space="0" w:color="auto"/>
              <w:bottom w:val="single" w:sz="2" w:space="0" w:color="auto"/>
              <w:right w:val="single" w:sz="2" w:space="0" w:color="auto"/>
            </w:tcBorders>
            <w:vAlign w:val="center"/>
          </w:tcPr>
          <w:p w14:paraId="18C2EA2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89DE9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1,495,209.62</w:t>
            </w:r>
          </w:p>
        </w:tc>
        <w:tc>
          <w:tcPr>
            <w:tcW w:w="876" w:type="dxa"/>
            <w:tcBorders>
              <w:top w:val="single" w:sz="2" w:space="0" w:color="auto"/>
              <w:left w:val="single" w:sz="2" w:space="0" w:color="auto"/>
              <w:bottom w:val="single" w:sz="2" w:space="0" w:color="auto"/>
              <w:right w:val="single" w:sz="2" w:space="0" w:color="auto"/>
            </w:tcBorders>
            <w:vAlign w:val="center"/>
          </w:tcPr>
          <w:p w14:paraId="2D0B46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1,272,302.05</w:t>
            </w:r>
          </w:p>
        </w:tc>
        <w:tc>
          <w:tcPr>
            <w:tcW w:w="876" w:type="dxa"/>
            <w:tcBorders>
              <w:top w:val="single" w:sz="2" w:space="0" w:color="auto"/>
              <w:left w:val="single" w:sz="2" w:space="0" w:color="auto"/>
              <w:bottom w:val="single" w:sz="2" w:space="0" w:color="auto"/>
              <w:right w:val="single" w:sz="2" w:space="0" w:color="auto"/>
            </w:tcBorders>
            <w:vAlign w:val="center"/>
          </w:tcPr>
          <w:p w14:paraId="249A74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14,113,718.10</w:t>
            </w:r>
          </w:p>
        </w:tc>
        <w:tc>
          <w:tcPr>
            <w:tcW w:w="876" w:type="dxa"/>
            <w:tcBorders>
              <w:top w:val="single" w:sz="2" w:space="0" w:color="auto"/>
              <w:left w:val="single" w:sz="2" w:space="0" w:color="auto"/>
              <w:bottom w:val="single" w:sz="2" w:space="0" w:color="auto"/>
              <w:right w:val="single" w:sz="2" w:space="0" w:color="auto"/>
            </w:tcBorders>
            <w:vAlign w:val="center"/>
          </w:tcPr>
          <w:p w14:paraId="547C0FC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19,487,917.27</w:t>
            </w:r>
          </w:p>
        </w:tc>
        <w:tc>
          <w:tcPr>
            <w:tcW w:w="876" w:type="dxa"/>
            <w:tcBorders>
              <w:top w:val="single" w:sz="2" w:space="0" w:color="auto"/>
              <w:left w:val="single" w:sz="2" w:space="0" w:color="auto"/>
              <w:bottom w:val="single" w:sz="2" w:space="0" w:color="auto"/>
              <w:right w:val="single" w:sz="2" w:space="0" w:color="auto"/>
            </w:tcBorders>
            <w:vAlign w:val="center"/>
          </w:tcPr>
          <w:p w14:paraId="367739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14,447,537.04</w:t>
            </w:r>
          </w:p>
        </w:tc>
        <w:tc>
          <w:tcPr>
            <w:tcW w:w="876" w:type="dxa"/>
            <w:tcBorders>
              <w:top w:val="single" w:sz="2" w:space="0" w:color="auto"/>
              <w:left w:val="single" w:sz="2" w:space="0" w:color="auto"/>
              <w:bottom w:val="single" w:sz="2" w:space="0" w:color="auto"/>
              <w:right w:val="single" w:sz="2" w:space="0" w:color="auto"/>
            </w:tcBorders>
            <w:vAlign w:val="center"/>
          </w:tcPr>
          <w:p w14:paraId="16ECE5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847,278.46</w:t>
            </w:r>
          </w:p>
        </w:tc>
        <w:tc>
          <w:tcPr>
            <w:tcW w:w="876" w:type="dxa"/>
            <w:tcBorders>
              <w:top w:val="single" w:sz="2" w:space="0" w:color="auto"/>
              <w:left w:val="single" w:sz="2" w:space="0" w:color="auto"/>
              <w:bottom w:val="single" w:sz="2" w:space="0" w:color="auto"/>
              <w:right w:val="single" w:sz="2" w:space="0" w:color="auto"/>
            </w:tcBorders>
            <w:vAlign w:val="center"/>
          </w:tcPr>
          <w:p w14:paraId="1926EA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70,917,240.58</w:t>
            </w:r>
          </w:p>
        </w:tc>
      </w:tr>
      <w:tr w:rsidR="00BF47BE" w14:paraId="056971A6"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5CEE3F0"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876" w:type="dxa"/>
            <w:tcBorders>
              <w:top w:val="single" w:sz="2" w:space="0" w:color="auto"/>
              <w:left w:val="single" w:sz="2" w:space="0" w:color="auto"/>
              <w:bottom w:val="single" w:sz="2" w:space="0" w:color="auto"/>
              <w:right w:val="single" w:sz="2" w:space="0" w:color="auto"/>
            </w:tcBorders>
            <w:vAlign w:val="center"/>
          </w:tcPr>
          <w:p w14:paraId="4D0B4F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2,697,246.18</w:t>
            </w:r>
          </w:p>
        </w:tc>
        <w:tc>
          <w:tcPr>
            <w:tcW w:w="876" w:type="dxa"/>
            <w:tcBorders>
              <w:top w:val="single" w:sz="2" w:space="0" w:color="auto"/>
              <w:left w:val="single" w:sz="2" w:space="0" w:color="auto"/>
              <w:bottom w:val="single" w:sz="2" w:space="0" w:color="auto"/>
              <w:right w:val="single" w:sz="2" w:space="0" w:color="auto"/>
            </w:tcBorders>
            <w:vAlign w:val="center"/>
          </w:tcPr>
          <w:p w14:paraId="45FC390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824763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9D8106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73,250.00</w:t>
            </w:r>
          </w:p>
        </w:tc>
        <w:tc>
          <w:tcPr>
            <w:tcW w:w="876" w:type="dxa"/>
            <w:tcBorders>
              <w:top w:val="single" w:sz="2" w:space="0" w:color="auto"/>
              <w:left w:val="single" w:sz="2" w:space="0" w:color="auto"/>
              <w:bottom w:val="single" w:sz="2" w:space="0" w:color="auto"/>
              <w:right w:val="single" w:sz="2" w:space="0" w:color="auto"/>
            </w:tcBorders>
            <w:vAlign w:val="center"/>
          </w:tcPr>
          <w:p w14:paraId="60FABD3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367,405.70</w:t>
            </w:r>
          </w:p>
        </w:tc>
        <w:tc>
          <w:tcPr>
            <w:tcW w:w="876" w:type="dxa"/>
            <w:tcBorders>
              <w:top w:val="single" w:sz="2" w:space="0" w:color="auto"/>
              <w:left w:val="single" w:sz="2" w:space="0" w:color="auto"/>
              <w:bottom w:val="single" w:sz="2" w:space="0" w:color="auto"/>
              <w:right w:val="single" w:sz="2" w:space="0" w:color="auto"/>
            </w:tcBorders>
            <w:vAlign w:val="center"/>
          </w:tcPr>
          <w:p w14:paraId="0E392F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701,584.44</w:t>
            </w:r>
          </w:p>
        </w:tc>
        <w:tc>
          <w:tcPr>
            <w:tcW w:w="876" w:type="dxa"/>
            <w:tcBorders>
              <w:top w:val="single" w:sz="2" w:space="0" w:color="auto"/>
              <w:left w:val="single" w:sz="2" w:space="0" w:color="auto"/>
              <w:bottom w:val="single" w:sz="2" w:space="0" w:color="auto"/>
              <w:right w:val="single" w:sz="2" w:space="0" w:color="auto"/>
            </w:tcBorders>
            <w:vAlign w:val="center"/>
          </w:tcPr>
          <w:p w14:paraId="42E724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1,807,273.00</w:t>
            </w:r>
          </w:p>
        </w:tc>
        <w:tc>
          <w:tcPr>
            <w:tcW w:w="876" w:type="dxa"/>
            <w:tcBorders>
              <w:top w:val="single" w:sz="2" w:space="0" w:color="auto"/>
              <w:left w:val="single" w:sz="2" w:space="0" w:color="auto"/>
              <w:bottom w:val="single" w:sz="2" w:space="0" w:color="auto"/>
              <w:right w:val="single" w:sz="2" w:space="0" w:color="auto"/>
            </w:tcBorders>
            <w:vAlign w:val="center"/>
          </w:tcPr>
          <w:p w14:paraId="386EC5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2,549,565.36</w:t>
            </w:r>
          </w:p>
        </w:tc>
        <w:tc>
          <w:tcPr>
            <w:tcW w:w="876" w:type="dxa"/>
            <w:tcBorders>
              <w:top w:val="single" w:sz="2" w:space="0" w:color="auto"/>
              <w:left w:val="single" w:sz="2" w:space="0" w:color="auto"/>
              <w:bottom w:val="single" w:sz="2" w:space="0" w:color="auto"/>
              <w:right w:val="single" w:sz="2" w:space="0" w:color="auto"/>
            </w:tcBorders>
            <w:vAlign w:val="center"/>
          </w:tcPr>
          <w:p w14:paraId="0C9D36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211,819.62</w:t>
            </w:r>
          </w:p>
        </w:tc>
        <w:tc>
          <w:tcPr>
            <w:tcW w:w="876" w:type="dxa"/>
            <w:tcBorders>
              <w:top w:val="single" w:sz="2" w:space="0" w:color="auto"/>
              <w:left w:val="single" w:sz="2" w:space="0" w:color="auto"/>
              <w:bottom w:val="single" w:sz="2" w:space="0" w:color="auto"/>
              <w:right w:val="single" w:sz="2" w:space="0" w:color="auto"/>
            </w:tcBorders>
            <w:vAlign w:val="center"/>
          </w:tcPr>
          <w:p w14:paraId="0651A6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8,408,144.30</w:t>
            </w:r>
          </w:p>
        </w:tc>
      </w:tr>
      <w:tr w:rsidR="00BF47BE" w14:paraId="79C8F872"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9399192"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（1）计提</w:t>
            </w:r>
          </w:p>
        </w:tc>
        <w:tc>
          <w:tcPr>
            <w:tcW w:w="876" w:type="dxa"/>
            <w:tcBorders>
              <w:top w:val="single" w:sz="2" w:space="0" w:color="auto"/>
              <w:left w:val="single" w:sz="2" w:space="0" w:color="auto"/>
              <w:bottom w:val="single" w:sz="2" w:space="0" w:color="auto"/>
              <w:right w:val="single" w:sz="2" w:space="0" w:color="auto"/>
            </w:tcBorders>
            <w:vAlign w:val="center"/>
          </w:tcPr>
          <w:p w14:paraId="7092649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2,697,246.18</w:t>
            </w:r>
          </w:p>
        </w:tc>
        <w:tc>
          <w:tcPr>
            <w:tcW w:w="876" w:type="dxa"/>
            <w:tcBorders>
              <w:top w:val="single" w:sz="2" w:space="0" w:color="auto"/>
              <w:left w:val="single" w:sz="2" w:space="0" w:color="auto"/>
              <w:bottom w:val="single" w:sz="2" w:space="0" w:color="auto"/>
              <w:right w:val="single" w:sz="2" w:space="0" w:color="auto"/>
            </w:tcBorders>
            <w:vAlign w:val="center"/>
          </w:tcPr>
          <w:p w14:paraId="3B297A1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13E067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38C01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73,250.00</w:t>
            </w:r>
          </w:p>
        </w:tc>
        <w:tc>
          <w:tcPr>
            <w:tcW w:w="876" w:type="dxa"/>
            <w:tcBorders>
              <w:top w:val="single" w:sz="2" w:space="0" w:color="auto"/>
              <w:left w:val="single" w:sz="2" w:space="0" w:color="auto"/>
              <w:bottom w:val="single" w:sz="2" w:space="0" w:color="auto"/>
              <w:right w:val="single" w:sz="2" w:space="0" w:color="auto"/>
            </w:tcBorders>
            <w:vAlign w:val="center"/>
          </w:tcPr>
          <w:p w14:paraId="2D2E73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367,405.70</w:t>
            </w:r>
          </w:p>
        </w:tc>
        <w:tc>
          <w:tcPr>
            <w:tcW w:w="876" w:type="dxa"/>
            <w:tcBorders>
              <w:top w:val="single" w:sz="2" w:space="0" w:color="auto"/>
              <w:left w:val="single" w:sz="2" w:space="0" w:color="auto"/>
              <w:bottom w:val="single" w:sz="2" w:space="0" w:color="auto"/>
              <w:right w:val="single" w:sz="2" w:space="0" w:color="auto"/>
            </w:tcBorders>
            <w:vAlign w:val="center"/>
          </w:tcPr>
          <w:p w14:paraId="6A227C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701,584.44</w:t>
            </w:r>
          </w:p>
        </w:tc>
        <w:tc>
          <w:tcPr>
            <w:tcW w:w="876" w:type="dxa"/>
            <w:tcBorders>
              <w:top w:val="single" w:sz="2" w:space="0" w:color="auto"/>
              <w:left w:val="single" w:sz="2" w:space="0" w:color="auto"/>
              <w:bottom w:val="single" w:sz="2" w:space="0" w:color="auto"/>
              <w:right w:val="single" w:sz="2" w:space="0" w:color="auto"/>
            </w:tcBorders>
            <w:vAlign w:val="center"/>
          </w:tcPr>
          <w:p w14:paraId="481BA5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1,807,273.00</w:t>
            </w:r>
          </w:p>
        </w:tc>
        <w:tc>
          <w:tcPr>
            <w:tcW w:w="876" w:type="dxa"/>
            <w:tcBorders>
              <w:top w:val="single" w:sz="2" w:space="0" w:color="auto"/>
              <w:left w:val="single" w:sz="2" w:space="0" w:color="auto"/>
              <w:bottom w:val="single" w:sz="2" w:space="0" w:color="auto"/>
              <w:right w:val="single" w:sz="2" w:space="0" w:color="auto"/>
            </w:tcBorders>
            <w:vAlign w:val="center"/>
          </w:tcPr>
          <w:p w14:paraId="679BEF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2,549,565.36</w:t>
            </w:r>
          </w:p>
        </w:tc>
        <w:tc>
          <w:tcPr>
            <w:tcW w:w="876" w:type="dxa"/>
            <w:tcBorders>
              <w:top w:val="single" w:sz="2" w:space="0" w:color="auto"/>
              <w:left w:val="single" w:sz="2" w:space="0" w:color="auto"/>
              <w:bottom w:val="single" w:sz="2" w:space="0" w:color="auto"/>
              <w:right w:val="single" w:sz="2" w:space="0" w:color="auto"/>
            </w:tcBorders>
            <w:vAlign w:val="center"/>
          </w:tcPr>
          <w:p w14:paraId="642EF2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211,819.62</w:t>
            </w:r>
          </w:p>
        </w:tc>
        <w:tc>
          <w:tcPr>
            <w:tcW w:w="876" w:type="dxa"/>
            <w:tcBorders>
              <w:top w:val="single" w:sz="2" w:space="0" w:color="auto"/>
              <w:left w:val="single" w:sz="2" w:space="0" w:color="auto"/>
              <w:bottom w:val="single" w:sz="2" w:space="0" w:color="auto"/>
              <w:right w:val="single" w:sz="2" w:space="0" w:color="auto"/>
            </w:tcBorders>
            <w:vAlign w:val="center"/>
          </w:tcPr>
          <w:p w14:paraId="780BDA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8,408,144.30</w:t>
            </w:r>
          </w:p>
        </w:tc>
      </w:tr>
      <w:tr w:rsidR="00BF47BE" w14:paraId="2960DB20"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2DF018F0" w14:textId="77777777" w:rsidR="00BF47BE" w:rsidRDefault="00BF47BE">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EF97BD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410B9F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0BB81C3"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46DFCD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A8AA11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353FF6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879BD6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164E2A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65700D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2C84DE4" w14:textId="77777777" w:rsidR="00BF47BE" w:rsidRDefault="00BF47BE">
            <w:pPr>
              <w:spacing w:line="240" w:lineRule="exact"/>
              <w:jc w:val="right"/>
              <w:rPr>
                <w:rFonts w:ascii="宋体" w:eastAsia="宋体" w:hAnsi="宋体" w:cs="宋体"/>
                <w:sz w:val="18"/>
                <w:szCs w:val="18"/>
              </w:rPr>
            </w:pPr>
          </w:p>
        </w:tc>
      </w:tr>
      <w:tr w:rsidR="00BF47BE" w14:paraId="3FEA7599"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3C3366B"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876" w:type="dxa"/>
            <w:tcBorders>
              <w:top w:val="single" w:sz="2" w:space="0" w:color="auto"/>
              <w:left w:val="single" w:sz="2" w:space="0" w:color="auto"/>
              <w:bottom w:val="single" w:sz="2" w:space="0" w:color="auto"/>
              <w:right w:val="single" w:sz="2" w:space="0" w:color="auto"/>
            </w:tcBorders>
            <w:vAlign w:val="center"/>
          </w:tcPr>
          <w:p w14:paraId="730B478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2C45A7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1CF5F4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B86C45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C2620A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DBEAC1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6DC9B8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847C4E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45A1F4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06F7BBB" w14:textId="77777777" w:rsidR="00BF47BE" w:rsidRDefault="00BF47BE">
            <w:pPr>
              <w:spacing w:line="240" w:lineRule="exact"/>
              <w:jc w:val="right"/>
              <w:rPr>
                <w:rFonts w:ascii="宋体" w:eastAsia="宋体" w:hAnsi="宋体" w:cs="宋体"/>
                <w:sz w:val="18"/>
                <w:szCs w:val="18"/>
              </w:rPr>
            </w:pPr>
          </w:p>
        </w:tc>
      </w:tr>
      <w:tr w:rsidR="00BF47BE" w14:paraId="198206F8"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0AE3F0F"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w:t>
            </w:r>
          </w:p>
        </w:tc>
        <w:tc>
          <w:tcPr>
            <w:tcW w:w="876" w:type="dxa"/>
            <w:tcBorders>
              <w:top w:val="single" w:sz="2" w:space="0" w:color="auto"/>
              <w:left w:val="single" w:sz="2" w:space="0" w:color="auto"/>
              <w:bottom w:val="single" w:sz="2" w:space="0" w:color="auto"/>
              <w:right w:val="single" w:sz="2" w:space="0" w:color="auto"/>
            </w:tcBorders>
            <w:vAlign w:val="center"/>
          </w:tcPr>
          <w:p w14:paraId="57B5D91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655715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6E9DC5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4B7B9D3"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760858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CF0715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F3A531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B9212F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DEF3CE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DFFCDAC" w14:textId="77777777" w:rsidR="00BF47BE" w:rsidRDefault="00BF47BE">
            <w:pPr>
              <w:spacing w:line="240" w:lineRule="exact"/>
              <w:jc w:val="right"/>
              <w:rPr>
                <w:rFonts w:ascii="宋体" w:eastAsia="宋体" w:hAnsi="宋体" w:cs="宋体"/>
                <w:sz w:val="18"/>
                <w:szCs w:val="18"/>
              </w:rPr>
            </w:pPr>
          </w:p>
        </w:tc>
      </w:tr>
      <w:tr w:rsidR="00BF47BE" w14:paraId="0B5A15C7"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2C521683" w14:textId="77777777" w:rsidR="00BF47BE" w:rsidRDefault="00BF47BE">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4365ED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4E0D08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FAD430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4F252C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F5E0B8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5EC600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82DCD2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02449B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B2D486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33E629F" w14:textId="77777777" w:rsidR="00BF47BE" w:rsidRDefault="00BF47BE">
            <w:pPr>
              <w:spacing w:line="240" w:lineRule="exact"/>
              <w:jc w:val="right"/>
              <w:rPr>
                <w:rFonts w:ascii="宋体" w:eastAsia="宋体" w:hAnsi="宋体" w:cs="宋体"/>
                <w:sz w:val="18"/>
                <w:szCs w:val="18"/>
              </w:rPr>
            </w:pPr>
          </w:p>
        </w:tc>
      </w:tr>
      <w:tr w:rsidR="00BF47BE" w14:paraId="580869DE"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A0226A0"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876" w:type="dxa"/>
            <w:tcBorders>
              <w:top w:val="single" w:sz="2" w:space="0" w:color="auto"/>
              <w:left w:val="single" w:sz="2" w:space="0" w:color="auto"/>
              <w:bottom w:val="single" w:sz="2" w:space="0" w:color="auto"/>
              <w:right w:val="single" w:sz="2" w:space="0" w:color="auto"/>
            </w:tcBorders>
            <w:vAlign w:val="center"/>
          </w:tcPr>
          <w:p w14:paraId="5F907C7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21,934,524.22</w:t>
            </w:r>
          </w:p>
        </w:tc>
        <w:tc>
          <w:tcPr>
            <w:tcW w:w="876" w:type="dxa"/>
            <w:tcBorders>
              <w:top w:val="single" w:sz="2" w:space="0" w:color="auto"/>
              <w:left w:val="single" w:sz="2" w:space="0" w:color="auto"/>
              <w:bottom w:val="single" w:sz="2" w:space="0" w:color="auto"/>
              <w:right w:val="single" w:sz="2" w:space="0" w:color="auto"/>
            </w:tcBorders>
            <w:vAlign w:val="center"/>
          </w:tcPr>
          <w:p w14:paraId="4504B7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16,000.00</w:t>
            </w:r>
          </w:p>
        </w:tc>
        <w:tc>
          <w:tcPr>
            <w:tcW w:w="876" w:type="dxa"/>
            <w:tcBorders>
              <w:top w:val="single" w:sz="2" w:space="0" w:color="auto"/>
              <w:left w:val="single" w:sz="2" w:space="0" w:color="auto"/>
              <w:bottom w:val="single" w:sz="2" w:space="0" w:color="auto"/>
              <w:right w:val="single" w:sz="2" w:space="0" w:color="auto"/>
            </w:tcBorders>
            <w:vAlign w:val="center"/>
          </w:tcPr>
          <w:p w14:paraId="60F0D04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1726B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1,568,459.62</w:t>
            </w:r>
          </w:p>
        </w:tc>
        <w:tc>
          <w:tcPr>
            <w:tcW w:w="876" w:type="dxa"/>
            <w:tcBorders>
              <w:top w:val="single" w:sz="2" w:space="0" w:color="auto"/>
              <w:left w:val="single" w:sz="2" w:space="0" w:color="auto"/>
              <w:bottom w:val="single" w:sz="2" w:space="0" w:color="auto"/>
              <w:right w:val="single" w:sz="2" w:space="0" w:color="auto"/>
            </w:tcBorders>
            <w:vAlign w:val="center"/>
          </w:tcPr>
          <w:p w14:paraId="6D86E9E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1,639,707.75</w:t>
            </w:r>
          </w:p>
        </w:tc>
        <w:tc>
          <w:tcPr>
            <w:tcW w:w="876" w:type="dxa"/>
            <w:tcBorders>
              <w:top w:val="single" w:sz="2" w:space="0" w:color="auto"/>
              <w:left w:val="single" w:sz="2" w:space="0" w:color="auto"/>
              <w:bottom w:val="single" w:sz="2" w:space="0" w:color="auto"/>
              <w:right w:val="single" w:sz="2" w:space="0" w:color="auto"/>
            </w:tcBorders>
            <w:vAlign w:val="center"/>
          </w:tcPr>
          <w:p w14:paraId="6BC818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14,815,302.54</w:t>
            </w:r>
          </w:p>
        </w:tc>
        <w:tc>
          <w:tcPr>
            <w:tcW w:w="876" w:type="dxa"/>
            <w:tcBorders>
              <w:top w:val="single" w:sz="2" w:space="0" w:color="auto"/>
              <w:left w:val="single" w:sz="2" w:space="0" w:color="auto"/>
              <w:bottom w:val="single" w:sz="2" w:space="0" w:color="auto"/>
              <w:right w:val="single" w:sz="2" w:space="0" w:color="auto"/>
            </w:tcBorders>
            <w:vAlign w:val="center"/>
          </w:tcPr>
          <w:p w14:paraId="7651D8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21,295,190.27</w:t>
            </w:r>
          </w:p>
        </w:tc>
        <w:tc>
          <w:tcPr>
            <w:tcW w:w="876" w:type="dxa"/>
            <w:tcBorders>
              <w:top w:val="single" w:sz="2" w:space="0" w:color="auto"/>
              <w:left w:val="single" w:sz="2" w:space="0" w:color="auto"/>
              <w:bottom w:val="single" w:sz="2" w:space="0" w:color="auto"/>
              <w:right w:val="single" w:sz="2" w:space="0" w:color="auto"/>
            </w:tcBorders>
            <w:vAlign w:val="center"/>
          </w:tcPr>
          <w:p w14:paraId="3CE195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16,997,102.40</w:t>
            </w:r>
          </w:p>
        </w:tc>
        <w:tc>
          <w:tcPr>
            <w:tcW w:w="876" w:type="dxa"/>
            <w:tcBorders>
              <w:top w:val="single" w:sz="2" w:space="0" w:color="auto"/>
              <w:left w:val="single" w:sz="2" w:space="0" w:color="auto"/>
              <w:bottom w:val="single" w:sz="2" w:space="0" w:color="auto"/>
              <w:right w:val="single" w:sz="2" w:space="0" w:color="auto"/>
            </w:tcBorders>
            <w:vAlign w:val="center"/>
          </w:tcPr>
          <w:p w14:paraId="354138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1,059,098.08</w:t>
            </w:r>
          </w:p>
        </w:tc>
        <w:tc>
          <w:tcPr>
            <w:tcW w:w="876" w:type="dxa"/>
            <w:tcBorders>
              <w:top w:val="single" w:sz="2" w:space="0" w:color="auto"/>
              <w:left w:val="single" w:sz="2" w:space="0" w:color="auto"/>
              <w:bottom w:val="single" w:sz="2" w:space="0" w:color="auto"/>
              <w:right w:val="single" w:sz="2" w:space="0" w:color="auto"/>
            </w:tcBorders>
            <w:vAlign w:val="center"/>
          </w:tcPr>
          <w:p w14:paraId="222748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79,325,384.88</w:t>
            </w:r>
          </w:p>
        </w:tc>
      </w:tr>
      <w:tr w:rsidR="00BF47BE" w14:paraId="5EF1F549"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5D2581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三、减值准备</w:t>
            </w:r>
          </w:p>
        </w:tc>
        <w:tc>
          <w:tcPr>
            <w:tcW w:w="876" w:type="dxa"/>
            <w:tcBorders>
              <w:top w:val="single" w:sz="2" w:space="0" w:color="auto"/>
              <w:left w:val="single" w:sz="2" w:space="0" w:color="auto"/>
              <w:bottom w:val="single" w:sz="2" w:space="0" w:color="auto"/>
              <w:right w:val="single" w:sz="2" w:space="0" w:color="auto"/>
            </w:tcBorders>
            <w:vAlign w:val="center"/>
          </w:tcPr>
          <w:p w14:paraId="018A608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4A592F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F035CC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F0C18B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E1D571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6A3A83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F78EDB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D43837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217D9E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80F530D" w14:textId="77777777" w:rsidR="00BF47BE" w:rsidRDefault="00BF47BE">
            <w:pPr>
              <w:spacing w:line="240" w:lineRule="exact"/>
              <w:jc w:val="right"/>
              <w:rPr>
                <w:rFonts w:ascii="宋体" w:eastAsia="宋体" w:hAnsi="宋体" w:cs="宋体"/>
                <w:sz w:val="18"/>
                <w:szCs w:val="18"/>
              </w:rPr>
            </w:pPr>
          </w:p>
        </w:tc>
      </w:tr>
      <w:tr w:rsidR="00BF47BE" w14:paraId="4E5D09A2"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35BCA04"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lastRenderedPageBreak/>
              <w:t>1.期初余额</w:t>
            </w:r>
          </w:p>
        </w:tc>
        <w:tc>
          <w:tcPr>
            <w:tcW w:w="876" w:type="dxa"/>
            <w:tcBorders>
              <w:top w:val="single" w:sz="2" w:space="0" w:color="auto"/>
              <w:left w:val="single" w:sz="2" w:space="0" w:color="auto"/>
              <w:bottom w:val="single" w:sz="2" w:space="0" w:color="auto"/>
              <w:right w:val="single" w:sz="2" w:space="0" w:color="auto"/>
            </w:tcBorders>
            <w:vAlign w:val="center"/>
          </w:tcPr>
          <w:p w14:paraId="73619C6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2BAB21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F4E70D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F4B140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E4C95C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B19E9F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C30EB23"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BB9923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92BA63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A948272" w14:textId="77777777" w:rsidR="00BF47BE" w:rsidRDefault="00BF47BE">
            <w:pPr>
              <w:spacing w:line="240" w:lineRule="exact"/>
              <w:jc w:val="right"/>
              <w:rPr>
                <w:rFonts w:ascii="宋体" w:eastAsia="宋体" w:hAnsi="宋体" w:cs="宋体"/>
                <w:sz w:val="18"/>
                <w:szCs w:val="18"/>
              </w:rPr>
            </w:pPr>
          </w:p>
        </w:tc>
      </w:tr>
      <w:tr w:rsidR="00BF47BE" w14:paraId="4CC7C3D3"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2476ADC"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876" w:type="dxa"/>
            <w:tcBorders>
              <w:top w:val="single" w:sz="2" w:space="0" w:color="auto"/>
              <w:left w:val="single" w:sz="2" w:space="0" w:color="auto"/>
              <w:bottom w:val="single" w:sz="2" w:space="0" w:color="auto"/>
              <w:right w:val="single" w:sz="2" w:space="0" w:color="auto"/>
            </w:tcBorders>
            <w:vAlign w:val="center"/>
          </w:tcPr>
          <w:p w14:paraId="68DB600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3009C4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9791E0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68297A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B011E6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4F8913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EE6BF9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55200C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5F530E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A6200DB" w14:textId="77777777" w:rsidR="00BF47BE" w:rsidRDefault="00BF47BE">
            <w:pPr>
              <w:spacing w:line="240" w:lineRule="exact"/>
              <w:jc w:val="right"/>
              <w:rPr>
                <w:rFonts w:ascii="宋体" w:eastAsia="宋体" w:hAnsi="宋体" w:cs="宋体"/>
                <w:sz w:val="18"/>
                <w:szCs w:val="18"/>
              </w:rPr>
            </w:pPr>
          </w:p>
        </w:tc>
      </w:tr>
      <w:tr w:rsidR="00BF47BE" w14:paraId="0BA021A0"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6B04F91"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（1）计提</w:t>
            </w:r>
          </w:p>
        </w:tc>
        <w:tc>
          <w:tcPr>
            <w:tcW w:w="876" w:type="dxa"/>
            <w:tcBorders>
              <w:top w:val="single" w:sz="2" w:space="0" w:color="auto"/>
              <w:left w:val="single" w:sz="2" w:space="0" w:color="auto"/>
              <w:bottom w:val="single" w:sz="2" w:space="0" w:color="auto"/>
              <w:right w:val="single" w:sz="2" w:space="0" w:color="auto"/>
            </w:tcBorders>
            <w:vAlign w:val="center"/>
          </w:tcPr>
          <w:p w14:paraId="54E9465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43B66B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5DF894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BA1BDF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700578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32BEBB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6FE41D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32FB83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8BA957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90478EF" w14:textId="77777777" w:rsidR="00BF47BE" w:rsidRDefault="00BF47BE">
            <w:pPr>
              <w:spacing w:line="240" w:lineRule="exact"/>
              <w:jc w:val="right"/>
              <w:rPr>
                <w:rFonts w:ascii="宋体" w:eastAsia="宋体" w:hAnsi="宋体" w:cs="宋体"/>
                <w:sz w:val="18"/>
                <w:szCs w:val="18"/>
              </w:rPr>
            </w:pPr>
          </w:p>
        </w:tc>
      </w:tr>
      <w:tr w:rsidR="00BF47BE" w14:paraId="7FFFF052"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19369E77" w14:textId="77777777" w:rsidR="00BF47BE" w:rsidRDefault="00BF47BE">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F69FC9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00B2F8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82A1FC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31142A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836B45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5B260B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7358C9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C5F98E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A7ACA0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3A4AFFB" w14:textId="77777777" w:rsidR="00BF47BE" w:rsidRDefault="00BF47BE">
            <w:pPr>
              <w:spacing w:line="240" w:lineRule="exact"/>
              <w:jc w:val="right"/>
              <w:rPr>
                <w:rFonts w:ascii="宋体" w:eastAsia="宋体" w:hAnsi="宋体" w:cs="宋体"/>
                <w:sz w:val="18"/>
                <w:szCs w:val="18"/>
              </w:rPr>
            </w:pPr>
          </w:p>
        </w:tc>
      </w:tr>
      <w:tr w:rsidR="00BF47BE" w14:paraId="66D339B6"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8B36637"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876" w:type="dxa"/>
            <w:tcBorders>
              <w:top w:val="single" w:sz="2" w:space="0" w:color="auto"/>
              <w:left w:val="single" w:sz="2" w:space="0" w:color="auto"/>
              <w:bottom w:val="single" w:sz="2" w:space="0" w:color="auto"/>
              <w:right w:val="single" w:sz="2" w:space="0" w:color="auto"/>
            </w:tcBorders>
            <w:vAlign w:val="center"/>
          </w:tcPr>
          <w:p w14:paraId="3564F92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DB7880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4EAC1E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D1E4FE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EED251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AB4D61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6854DE7"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30A56F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EB7C0A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A6604CE" w14:textId="77777777" w:rsidR="00BF47BE" w:rsidRDefault="00BF47BE">
            <w:pPr>
              <w:spacing w:line="240" w:lineRule="exact"/>
              <w:jc w:val="right"/>
              <w:rPr>
                <w:rFonts w:ascii="宋体" w:eastAsia="宋体" w:hAnsi="宋体" w:cs="宋体"/>
                <w:sz w:val="18"/>
                <w:szCs w:val="18"/>
              </w:rPr>
            </w:pPr>
          </w:p>
        </w:tc>
      </w:tr>
      <w:tr w:rsidR="00BF47BE" w14:paraId="15EEDFDD"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059E404" w14:textId="77777777" w:rsidR="00BF47BE" w:rsidRDefault="00FA6409">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w:t>
            </w:r>
          </w:p>
        </w:tc>
        <w:tc>
          <w:tcPr>
            <w:tcW w:w="876" w:type="dxa"/>
            <w:tcBorders>
              <w:top w:val="single" w:sz="2" w:space="0" w:color="auto"/>
              <w:left w:val="single" w:sz="2" w:space="0" w:color="auto"/>
              <w:bottom w:val="single" w:sz="2" w:space="0" w:color="auto"/>
              <w:right w:val="single" w:sz="2" w:space="0" w:color="auto"/>
            </w:tcBorders>
            <w:vAlign w:val="center"/>
          </w:tcPr>
          <w:p w14:paraId="238D52A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FA9C64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F27C52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3C2D6F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4BD6FE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27A2D1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421564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DF6AF6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BB35683"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A0AA87F" w14:textId="77777777" w:rsidR="00BF47BE" w:rsidRDefault="00BF47BE">
            <w:pPr>
              <w:spacing w:line="240" w:lineRule="exact"/>
              <w:jc w:val="right"/>
              <w:rPr>
                <w:rFonts w:ascii="宋体" w:eastAsia="宋体" w:hAnsi="宋体" w:cs="宋体"/>
                <w:sz w:val="18"/>
                <w:szCs w:val="18"/>
              </w:rPr>
            </w:pPr>
          </w:p>
        </w:tc>
      </w:tr>
      <w:tr w:rsidR="00BF47BE" w14:paraId="5E35957F"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080EDEF4" w14:textId="77777777" w:rsidR="00BF47BE" w:rsidRDefault="00BF47BE">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D8BFCE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E72D21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5F356FC"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35CE11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D33ACCF"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279547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3A96BB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595035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0AE40F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7FE9F64" w14:textId="77777777" w:rsidR="00BF47BE" w:rsidRDefault="00BF47BE">
            <w:pPr>
              <w:spacing w:line="240" w:lineRule="exact"/>
              <w:jc w:val="right"/>
              <w:rPr>
                <w:rFonts w:ascii="宋体" w:eastAsia="宋体" w:hAnsi="宋体" w:cs="宋体"/>
                <w:sz w:val="18"/>
                <w:szCs w:val="18"/>
              </w:rPr>
            </w:pPr>
          </w:p>
        </w:tc>
      </w:tr>
      <w:tr w:rsidR="00BF47BE" w14:paraId="444E4315"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8B4FEA1"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876" w:type="dxa"/>
            <w:tcBorders>
              <w:top w:val="single" w:sz="2" w:space="0" w:color="auto"/>
              <w:left w:val="single" w:sz="2" w:space="0" w:color="auto"/>
              <w:bottom w:val="single" w:sz="2" w:space="0" w:color="auto"/>
              <w:right w:val="single" w:sz="2" w:space="0" w:color="auto"/>
            </w:tcBorders>
            <w:vAlign w:val="center"/>
          </w:tcPr>
          <w:p w14:paraId="629949F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DB8778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8CD6EB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C1D8766"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3E025E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919E9B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227646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C42836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EB6E52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982A706" w14:textId="77777777" w:rsidR="00BF47BE" w:rsidRDefault="00BF47BE">
            <w:pPr>
              <w:spacing w:line="240" w:lineRule="exact"/>
              <w:jc w:val="right"/>
              <w:rPr>
                <w:rFonts w:ascii="宋体" w:eastAsia="宋体" w:hAnsi="宋体" w:cs="宋体"/>
                <w:sz w:val="18"/>
                <w:szCs w:val="18"/>
              </w:rPr>
            </w:pPr>
          </w:p>
        </w:tc>
      </w:tr>
      <w:tr w:rsidR="00BF47BE" w14:paraId="6B557A93"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970556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四、账面价值</w:t>
            </w:r>
          </w:p>
        </w:tc>
        <w:tc>
          <w:tcPr>
            <w:tcW w:w="876" w:type="dxa"/>
            <w:tcBorders>
              <w:top w:val="single" w:sz="2" w:space="0" w:color="auto"/>
              <w:left w:val="single" w:sz="2" w:space="0" w:color="auto"/>
              <w:bottom w:val="single" w:sz="2" w:space="0" w:color="auto"/>
              <w:right w:val="single" w:sz="2" w:space="0" w:color="auto"/>
            </w:tcBorders>
            <w:vAlign w:val="center"/>
          </w:tcPr>
          <w:p w14:paraId="3589CD1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28D3EA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FA8491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6096780"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1D4906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2B4F02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26EB4A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C146CDD"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6A1351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17EDF9E" w14:textId="77777777" w:rsidR="00BF47BE" w:rsidRDefault="00BF47BE">
            <w:pPr>
              <w:spacing w:line="240" w:lineRule="exact"/>
              <w:jc w:val="right"/>
              <w:rPr>
                <w:rFonts w:ascii="宋体" w:eastAsia="宋体" w:hAnsi="宋体" w:cs="宋体"/>
                <w:sz w:val="18"/>
                <w:szCs w:val="18"/>
              </w:rPr>
            </w:pPr>
          </w:p>
        </w:tc>
      </w:tr>
      <w:tr w:rsidR="00BF47BE" w14:paraId="10F12A69"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94C52DC"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876" w:type="dxa"/>
            <w:tcBorders>
              <w:top w:val="single" w:sz="2" w:space="0" w:color="auto"/>
              <w:left w:val="single" w:sz="2" w:space="0" w:color="auto"/>
              <w:bottom w:val="single" w:sz="2" w:space="0" w:color="auto"/>
              <w:right w:val="single" w:sz="2" w:space="0" w:color="auto"/>
            </w:tcBorders>
            <w:vAlign w:val="center"/>
          </w:tcPr>
          <w:p w14:paraId="1013AC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158,933,155.45</w:t>
            </w:r>
          </w:p>
        </w:tc>
        <w:tc>
          <w:tcPr>
            <w:tcW w:w="876" w:type="dxa"/>
            <w:tcBorders>
              <w:top w:val="single" w:sz="2" w:space="0" w:color="auto"/>
              <w:left w:val="single" w:sz="2" w:space="0" w:color="auto"/>
              <w:bottom w:val="single" w:sz="2" w:space="0" w:color="auto"/>
              <w:right w:val="single" w:sz="2" w:space="0" w:color="auto"/>
            </w:tcBorders>
            <w:vAlign w:val="center"/>
          </w:tcPr>
          <w:p w14:paraId="5DD4FC48"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EDF4B45"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7576C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219,750.00</w:t>
            </w:r>
          </w:p>
        </w:tc>
        <w:tc>
          <w:tcPr>
            <w:tcW w:w="876" w:type="dxa"/>
            <w:tcBorders>
              <w:top w:val="single" w:sz="2" w:space="0" w:color="auto"/>
              <w:left w:val="single" w:sz="2" w:space="0" w:color="auto"/>
              <w:bottom w:val="single" w:sz="2" w:space="0" w:color="auto"/>
              <w:right w:val="single" w:sz="2" w:space="0" w:color="auto"/>
            </w:tcBorders>
            <w:vAlign w:val="center"/>
          </w:tcPr>
          <w:p w14:paraId="1FE00F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5,575,793.42</w:t>
            </w:r>
          </w:p>
        </w:tc>
        <w:tc>
          <w:tcPr>
            <w:tcW w:w="876" w:type="dxa"/>
            <w:tcBorders>
              <w:top w:val="single" w:sz="2" w:space="0" w:color="auto"/>
              <w:left w:val="single" w:sz="2" w:space="0" w:color="auto"/>
              <w:bottom w:val="single" w:sz="2" w:space="0" w:color="auto"/>
              <w:right w:val="single" w:sz="2" w:space="0" w:color="auto"/>
            </w:tcBorders>
            <w:vAlign w:val="center"/>
          </w:tcPr>
          <w:p w14:paraId="71B76D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9,051,908.62</w:t>
            </w:r>
          </w:p>
        </w:tc>
        <w:tc>
          <w:tcPr>
            <w:tcW w:w="876" w:type="dxa"/>
            <w:tcBorders>
              <w:top w:val="single" w:sz="2" w:space="0" w:color="auto"/>
              <w:left w:val="single" w:sz="2" w:space="0" w:color="auto"/>
              <w:bottom w:val="single" w:sz="2" w:space="0" w:color="auto"/>
              <w:right w:val="single" w:sz="2" w:space="0" w:color="auto"/>
            </w:tcBorders>
            <w:vAlign w:val="center"/>
          </w:tcPr>
          <w:p w14:paraId="24EC513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294,908,772.15</w:t>
            </w:r>
          </w:p>
        </w:tc>
        <w:tc>
          <w:tcPr>
            <w:tcW w:w="876" w:type="dxa"/>
            <w:tcBorders>
              <w:top w:val="single" w:sz="2" w:space="0" w:color="auto"/>
              <w:left w:val="single" w:sz="2" w:space="0" w:color="auto"/>
              <w:bottom w:val="single" w:sz="2" w:space="0" w:color="auto"/>
              <w:right w:val="single" w:sz="2" w:space="0" w:color="auto"/>
            </w:tcBorders>
            <w:vAlign w:val="center"/>
          </w:tcPr>
          <w:p w14:paraId="18F3CA1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10,189,407.08</w:t>
            </w:r>
          </w:p>
        </w:tc>
        <w:tc>
          <w:tcPr>
            <w:tcW w:w="876" w:type="dxa"/>
            <w:tcBorders>
              <w:top w:val="single" w:sz="2" w:space="0" w:color="auto"/>
              <w:left w:val="single" w:sz="2" w:space="0" w:color="auto"/>
              <w:bottom w:val="single" w:sz="2" w:space="0" w:color="auto"/>
              <w:right w:val="single" w:sz="2" w:space="0" w:color="auto"/>
            </w:tcBorders>
            <w:vAlign w:val="center"/>
          </w:tcPr>
          <w:p w14:paraId="5B9D00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3,177,294.25</w:t>
            </w:r>
          </w:p>
        </w:tc>
        <w:tc>
          <w:tcPr>
            <w:tcW w:w="876" w:type="dxa"/>
            <w:tcBorders>
              <w:top w:val="single" w:sz="2" w:space="0" w:color="auto"/>
              <w:left w:val="single" w:sz="2" w:space="0" w:color="auto"/>
              <w:bottom w:val="single" w:sz="2" w:space="0" w:color="auto"/>
              <w:right w:val="single" w:sz="2" w:space="0" w:color="auto"/>
            </w:tcBorders>
            <w:vAlign w:val="center"/>
          </w:tcPr>
          <w:p w14:paraId="311F18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482,056,080.97</w:t>
            </w:r>
          </w:p>
        </w:tc>
      </w:tr>
      <w:tr w:rsidR="00BF47BE" w14:paraId="08775335"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EF4C09C"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876" w:type="dxa"/>
            <w:tcBorders>
              <w:top w:val="single" w:sz="2" w:space="0" w:color="auto"/>
              <w:left w:val="single" w:sz="2" w:space="0" w:color="auto"/>
              <w:bottom w:val="single" w:sz="2" w:space="0" w:color="auto"/>
              <w:right w:val="single" w:sz="2" w:space="0" w:color="auto"/>
            </w:tcBorders>
            <w:vAlign w:val="center"/>
          </w:tcPr>
          <w:p w14:paraId="5E8DD8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161,630,401.63</w:t>
            </w:r>
          </w:p>
        </w:tc>
        <w:tc>
          <w:tcPr>
            <w:tcW w:w="876" w:type="dxa"/>
            <w:tcBorders>
              <w:top w:val="single" w:sz="2" w:space="0" w:color="auto"/>
              <w:left w:val="single" w:sz="2" w:space="0" w:color="auto"/>
              <w:bottom w:val="single" w:sz="2" w:space="0" w:color="auto"/>
              <w:right w:val="single" w:sz="2" w:space="0" w:color="auto"/>
            </w:tcBorders>
            <w:vAlign w:val="center"/>
          </w:tcPr>
          <w:p w14:paraId="02BA1FDA"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9649442"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2988C4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293,000.00</w:t>
            </w:r>
          </w:p>
        </w:tc>
        <w:tc>
          <w:tcPr>
            <w:tcW w:w="876" w:type="dxa"/>
            <w:tcBorders>
              <w:top w:val="single" w:sz="2" w:space="0" w:color="auto"/>
              <w:left w:val="single" w:sz="2" w:space="0" w:color="auto"/>
              <w:bottom w:val="single" w:sz="2" w:space="0" w:color="auto"/>
              <w:right w:val="single" w:sz="2" w:space="0" w:color="auto"/>
            </w:tcBorders>
            <w:vAlign w:val="center"/>
          </w:tcPr>
          <w:p w14:paraId="114B85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5,943,199.12</w:t>
            </w:r>
          </w:p>
        </w:tc>
        <w:tc>
          <w:tcPr>
            <w:tcW w:w="876" w:type="dxa"/>
            <w:tcBorders>
              <w:top w:val="single" w:sz="2" w:space="0" w:color="auto"/>
              <w:left w:val="single" w:sz="2" w:space="0" w:color="auto"/>
              <w:bottom w:val="single" w:sz="2" w:space="0" w:color="auto"/>
              <w:right w:val="single" w:sz="2" w:space="0" w:color="auto"/>
            </w:tcBorders>
            <w:vAlign w:val="center"/>
          </w:tcPr>
          <w:p w14:paraId="194D27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6,919,658.54</w:t>
            </w:r>
          </w:p>
        </w:tc>
        <w:tc>
          <w:tcPr>
            <w:tcW w:w="876" w:type="dxa"/>
            <w:tcBorders>
              <w:top w:val="single" w:sz="2" w:space="0" w:color="auto"/>
              <w:left w:val="single" w:sz="2" w:space="0" w:color="auto"/>
              <w:bottom w:val="single" w:sz="2" w:space="0" w:color="auto"/>
              <w:right w:val="single" w:sz="2" w:space="0" w:color="auto"/>
            </w:tcBorders>
            <w:vAlign w:val="center"/>
          </w:tcPr>
          <w:p w14:paraId="4002E5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290,430,667.19</w:t>
            </w:r>
          </w:p>
        </w:tc>
        <w:tc>
          <w:tcPr>
            <w:tcW w:w="876" w:type="dxa"/>
            <w:tcBorders>
              <w:top w:val="single" w:sz="2" w:space="0" w:color="auto"/>
              <w:left w:val="single" w:sz="2" w:space="0" w:color="auto"/>
              <w:bottom w:val="single" w:sz="2" w:space="0" w:color="auto"/>
              <w:right w:val="single" w:sz="2" w:space="0" w:color="auto"/>
            </w:tcBorders>
            <w:vAlign w:val="center"/>
          </w:tcPr>
          <w:p w14:paraId="4A2B57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12,738,972.44</w:t>
            </w:r>
          </w:p>
        </w:tc>
        <w:tc>
          <w:tcPr>
            <w:tcW w:w="876" w:type="dxa"/>
            <w:tcBorders>
              <w:top w:val="single" w:sz="2" w:space="0" w:color="auto"/>
              <w:left w:val="single" w:sz="2" w:space="0" w:color="auto"/>
              <w:bottom w:val="single" w:sz="2" w:space="0" w:color="auto"/>
              <w:right w:val="single" w:sz="2" w:space="0" w:color="auto"/>
            </w:tcBorders>
            <w:vAlign w:val="center"/>
          </w:tcPr>
          <w:p w14:paraId="7BBE7CA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3,389,113.87</w:t>
            </w:r>
          </w:p>
        </w:tc>
        <w:tc>
          <w:tcPr>
            <w:tcW w:w="876" w:type="dxa"/>
            <w:tcBorders>
              <w:top w:val="single" w:sz="2" w:space="0" w:color="auto"/>
              <w:left w:val="single" w:sz="2" w:space="0" w:color="auto"/>
              <w:bottom w:val="single" w:sz="2" w:space="0" w:color="auto"/>
              <w:right w:val="single" w:sz="2" w:space="0" w:color="auto"/>
            </w:tcBorders>
            <w:vAlign w:val="center"/>
          </w:tcPr>
          <w:p w14:paraId="55C1D7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481,345,012.79</w:t>
            </w:r>
          </w:p>
        </w:tc>
      </w:tr>
    </w:tbl>
    <w:p w14:paraId="64BFCBF4"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本期末通过公司内部研发形成的无形资产占无形资产余额的比例</w:t>
      </w:r>
    </w:p>
    <w:p w14:paraId="2D003638" w14:textId="77777777" w:rsidR="00BF47BE" w:rsidRDefault="00FA6409">
      <w:pPr>
        <w:pStyle w:val="3"/>
        <w:spacing w:line="280" w:lineRule="exact"/>
        <w:jc w:val="left"/>
        <w:rPr>
          <w:rFonts w:ascii="宋体" w:hAnsi="宋体" w:cs="宋体"/>
          <w:b/>
          <w:bCs/>
        </w:rPr>
      </w:pPr>
      <w:bookmarkStart w:id="108" w:name="_Toc989082"/>
      <w:r>
        <w:rPr>
          <w:rFonts w:ascii="宋体" w:hAnsi="宋体" w:cs="宋体"/>
          <w:b/>
          <w:bCs/>
        </w:rPr>
        <w:t>18、商誉</w:t>
      </w:r>
      <w:bookmarkEnd w:id="108"/>
    </w:p>
    <w:p w14:paraId="7C2CCF5E" w14:textId="77777777" w:rsidR="00BF47BE" w:rsidRDefault="00FA6409">
      <w:pPr>
        <w:keepNext/>
        <w:keepLines/>
        <w:spacing w:before="300" w:after="300" w:line="280" w:lineRule="exact"/>
        <w:outlineLvl w:val="3"/>
        <w:rPr>
          <w:rFonts w:ascii="宋体" w:eastAsia="宋体" w:hAnsi="宋体" w:cs="宋体"/>
          <w:b/>
          <w:bCs/>
          <w:szCs w:val="21"/>
        </w:rPr>
      </w:pPr>
      <w:bookmarkStart w:id="109" w:name="_Toc989083"/>
      <w:r>
        <w:rPr>
          <w:rFonts w:ascii="宋体" w:eastAsia="宋体" w:hAnsi="宋体" w:cs="宋体"/>
          <w:b/>
          <w:bCs/>
          <w:szCs w:val="21"/>
        </w:rPr>
        <w:t>（1） 商誉账面原值</w:t>
      </w:r>
      <w:bookmarkEnd w:id="109"/>
    </w:p>
    <w:p w14:paraId="5E1C3EDC"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2B971FBA"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CA4658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9D88D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3C1880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28BAF7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3D7099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46B33C2E"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FA8EC73"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E83D55C"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29D259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企业合并形成的</w:t>
            </w:r>
          </w:p>
        </w:tc>
        <w:tc>
          <w:tcPr>
            <w:tcW w:w="1377" w:type="dxa"/>
            <w:tcBorders>
              <w:top w:val="single" w:sz="2" w:space="0" w:color="auto"/>
              <w:left w:val="single" w:sz="2" w:space="0" w:color="auto"/>
              <w:bottom w:val="single" w:sz="2" w:space="0" w:color="auto"/>
              <w:right w:val="single" w:sz="2" w:space="0" w:color="auto"/>
            </w:tcBorders>
            <w:vAlign w:val="center"/>
          </w:tcPr>
          <w:p w14:paraId="71B87675" w14:textId="77777777" w:rsidR="00BF47BE" w:rsidRDefault="00BF47BE">
            <w:pPr>
              <w:spacing w:line="240" w:lineRule="exact"/>
              <w:jc w:val="center"/>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CA56D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处置</w:t>
            </w:r>
          </w:p>
        </w:tc>
        <w:tc>
          <w:tcPr>
            <w:tcW w:w="1377" w:type="dxa"/>
            <w:tcBorders>
              <w:top w:val="single" w:sz="2" w:space="0" w:color="auto"/>
              <w:left w:val="single" w:sz="2" w:space="0" w:color="auto"/>
              <w:bottom w:val="single" w:sz="2" w:space="0" w:color="auto"/>
              <w:right w:val="single" w:sz="2" w:space="0" w:color="auto"/>
            </w:tcBorders>
            <w:vAlign w:val="center"/>
          </w:tcPr>
          <w:p w14:paraId="0173134B" w14:textId="77777777" w:rsidR="00BF47BE" w:rsidRDefault="00BF47BE">
            <w:pPr>
              <w:spacing w:line="240" w:lineRule="exact"/>
              <w:jc w:val="center"/>
              <w:rPr>
                <w:rFonts w:ascii="宋体" w:eastAsia="宋体" w:hAnsi="宋体" w:cs="宋体"/>
                <w:sz w:val="18"/>
                <w:szCs w:val="18"/>
              </w:rPr>
            </w:pP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6B7DD58" w14:textId="77777777" w:rsidR="00BF47BE" w:rsidRDefault="00BF47BE"/>
        </w:tc>
      </w:tr>
      <w:tr w:rsidR="00BF47BE" w14:paraId="330F9A45"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6518936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衡水精臻环保技术有限公司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ADB45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134,628,440.82</w:t>
            </w:r>
          </w:p>
        </w:tc>
        <w:tc>
          <w:tcPr>
            <w:tcW w:w="1377" w:type="dxa"/>
            <w:tcBorders>
              <w:top w:val="single" w:sz="2" w:space="0" w:color="auto"/>
              <w:left w:val="single" w:sz="2" w:space="0" w:color="auto"/>
              <w:bottom w:val="single" w:sz="2" w:space="0" w:color="auto"/>
              <w:right w:val="single" w:sz="2" w:space="0" w:color="auto"/>
            </w:tcBorders>
            <w:vAlign w:val="center"/>
          </w:tcPr>
          <w:p w14:paraId="490B3DA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F4A105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7624C3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113066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1E902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134,628,440.82</w:t>
            </w:r>
          </w:p>
        </w:tc>
      </w:tr>
      <w:tr w:rsidR="00BF47BE" w14:paraId="381EC9B8"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89E0E2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天津市房信供热有限公司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291B3C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17,038,008.58</w:t>
            </w:r>
          </w:p>
        </w:tc>
        <w:tc>
          <w:tcPr>
            <w:tcW w:w="1377" w:type="dxa"/>
            <w:tcBorders>
              <w:top w:val="single" w:sz="2" w:space="0" w:color="auto"/>
              <w:left w:val="single" w:sz="2" w:space="0" w:color="auto"/>
              <w:bottom w:val="single" w:sz="2" w:space="0" w:color="auto"/>
              <w:right w:val="single" w:sz="2" w:space="0" w:color="auto"/>
            </w:tcBorders>
            <w:vAlign w:val="center"/>
          </w:tcPr>
          <w:p w14:paraId="0AAAA96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03141D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CB786C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7BA90E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B55DD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17,038,008.58</w:t>
            </w:r>
          </w:p>
        </w:tc>
      </w:tr>
      <w:tr w:rsidR="00BF47BE" w14:paraId="35CC9638"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02D725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3A88F7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151,666,449.40</w:t>
            </w:r>
          </w:p>
        </w:tc>
        <w:tc>
          <w:tcPr>
            <w:tcW w:w="1377" w:type="dxa"/>
            <w:tcBorders>
              <w:top w:val="single" w:sz="2" w:space="0" w:color="auto"/>
              <w:left w:val="single" w:sz="2" w:space="0" w:color="auto"/>
              <w:bottom w:val="single" w:sz="2" w:space="0" w:color="auto"/>
              <w:right w:val="single" w:sz="2" w:space="0" w:color="auto"/>
            </w:tcBorders>
            <w:vAlign w:val="center"/>
          </w:tcPr>
          <w:p w14:paraId="337BBB4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CCCFDD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F3319E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675122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44713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151,666,449.40</w:t>
            </w:r>
          </w:p>
        </w:tc>
      </w:tr>
    </w:tbl>
    <w:p w14:paraId="04ABBF69" w14:textId="77777777" w:rsidR="00BF47BE" w:rsidRDefault="00FA6409">
      <w:pPr>
        <w:keepNext/>
        <w:keepLines/>
        <w:spacing w:before="300" w:after="300" w:line="280" w:lineRule="exact"/>
        <w:outlineLvl w:val="3"/>
        <w:rPr>
          <w:rFonts w:ascii="宋体" w:eastAsia="宋体" w:hAnsi="宋体" w:cs="宋体"/>
          <w:b/>
          <w:bCs/>
          <w:szCs w:val="21"/>
        </w:rPr>
      </w:pPr>
      <w:bookmarkStart w:id="110" w:name="_Toc989084"/>
      <w:r>
        <w:rPr>
          <w:rFonts w:ascii="宋体" w:eastAsia="宋体" w:hAnsi="宋体" w:cs="宋体"/>
          <w:b/>
          <w:bCs/>
          <w:szCs w:val="21"/>
        </w:rPr>
        <w:t>（2） 商誉减值准备</w:t>
      </w:r>
      <w:bookmarkEnd w:id="110"/>
    </w:p>
    <w:p w14:paraId="4BDAC32F"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51C7FDBC"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27ECA1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51B193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BA406F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EAAEDA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E6B9F3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501A6721"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05DFFB3"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12726CF"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608903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vAlign w:val="center"/>
          </w:tcPr>
          <w:p w14:paraId="51908A7B" w14:textId="77777777" w:rsidR="00BF47BE" w:rsidRDefault="00BF47BE">
            <w:pPr>
              <w:spacing w:line="240" w:lineRule="exact"/>
              <w:jc w:val="center"/>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11D72F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处置</w:t>
            </w:r>
          </w:p>
        </w:tc>
        <w:tc>
          <w:tcPr>
            <w:tcW w:w="1377" w:type="dxa"/>
            <w:tcBorders>
              <w:top w:val="single" w:sz="2" w:space="0" w:color="auto"/>
              <w:left w:val="single" w:sz="2" w:space="0" w:color="auto"/>
              <w:bottom w:val="single" w:sz="2" w:space="0" w:color="auto"/>
              <w:right w:val="single" w:sz="2" w:space="0" w:color="auto"/>
            </w:tcBorders>
            <w:vAlign w:val="center"/>
          </w:tcPr>
          <w:p w14:paraId="51D139BD" w14:textId="77777777" w:rsidR="00BF47BE" w:rsidRDefault="00BF47BE">
            <w:pPr>
              <w:spacing w:line="240" w:lineRule="exact"/>
              <w:jc w:val="center"/>
              <w:rPr>
                <w:rFonts w:ascii="宋体" w:eastAsia="宋体" w:hAnsi="宋体" w:cs="宋体"/>
                <w:sz w:val="18"/>
                <w:szCs w:val="18"/>
              </w:rPr>
            </w:pP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2A0DBBA" w14:textId="77777777" w:rsidR="00BF47BE" w:rsidRDefault="00BF47BE"/>
        </w:tc>
      </w:tr>
      <w:tr w:rsidR="00BF47BE" w14:paraId="63F3EF91"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FF340CC" w14:textId="77777777" w:rsidR="00BF47BE" w:rsidRDefault="00BF47BE">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209837D"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20620C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02498B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70341D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30229D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50B777E" w14:textId="77777777" w:rsidR="00BF47BE" w:rsidRDefault="00BF47BE">
            <w:pPr>
              <w:spacing w:line="240" w:lineRule="exact"/>
              <w:jc w:val="right"/>
              <w:rPr>
                <w:rFonts w:ascii="宋体" w:eastAsia="宋体" w:hAnsi="宋体" w:cs="宋体"/>
                <w:sz w:val="18"/>
                <w:szCs w:val="18"/>
              </w:rPr>
            </w:pPr>
          </w:p>
        </w:tc>
      </w:tr>
      <w:tr w:rsidR="00BF47BE" w14:paraId="7D4A82C6"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03A82D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合计</w:t>
            </w:r>
          </w:p>
        </w:tc>
        <w:tc>
          <w:tcPr>
            <w:tcW w:w="1377" w:type="dxa"/>
            <w:tcBorders>
              <w:top w:val="single" w:sz="2" w:space="0" w:color="auto"/>
              <w:left w:val="single" w:sz="2" w:space="0" w:color="auto"/>
              <w:bottom w:val="single" w:sz="2" w:space="0" w:color="auto"/>
              <w:right w:val="single" w:sz="2" w:space="0" w:color="auto"/>
            </w:tcBorders>
            <w:vAlign w:val="center"/>
          </w:tcPr>
          <w:p w14:paraId="7FBB356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BFD419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DCABB5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581BEE3"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D84F2D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064FCFE" w14:textId="77777777" w:rsidR="00BF47BE" w:rsidRDefault="00BF47BE">
            <w:pPr>
              <w:spacing w:line="240" w:lineRule="exact"/>
              <w:jc w:val="right"/>
              <w:rPr>
                <w:rFonts w:ascii="宋体" w:eastAsia="宋体" w:hAnsi="宋体" w:cs="宋体"/>
                <w:sz w:val="18"/>
                <w:szCs w:val="18"/>
              </w:rPr>
            </w:pPr>
          </w:p>
        </w:tc>
      </w:tr>
    </w:tbl>
    <w:p w14:paraId="2E87D25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商誉所在资产组或资产组组合的相关信息</w:t>
      </w:r>
    </w:p>
    <w:p w14:paraId="2B9D9A3E" w14:textId="77777777" w:rsidR="00FA6409" w:rsidRPr="00FA6409" w:rsidRDefault="00FA6409" w:rsidP="00FA6409">
      <w:pPr>
        <w:spacing w:before="100" w:after="100" w:line="240" w:lineRule="exact"/>
        <w:ind w:firstLineChars="200" w:firstLine="360"/>
        <w:divId w:val="50158875"/>
        <w:rPr>
          <w:rFonts w:ascii="宋体" w:eastAsia="宋体" w:hAnsi="宋体" w:cs="宋体"/>
          <w:sz w:val="18"/>
          <w:szCs w:val="18"/>
        </w:rPr>
      </w:pPr>
      <w:r w:rsidRPr="00FA6409">
        <w:rPr>
          <w:rFonts w:ascii="宋体" w:eastAsia="宋体" w:hAnsi="宋体" w:cs="宋体" w:hint="eastAsia"/>
          <w:sz w:val="18"/>
          <w:szCs w:val="18"/>
        </w:rPr>
        <w:t>与商誉减值测试相关的资产组或资产组组合，是能够从企业合并的协同效应中受益的资产组或者资产组组合。衡水精臻环保技术有限公司与商誉有关的资产组为与公司经营直接相关的长期资产，包括固定资产、在建工程、无形资产、长期待摊资产等，与购买日评估确定的资产组一致。天津市房信供热有限公司与商誉有关的资产组为与公司经营直接相关的长期资产及部分负债，包括固定资产、在建工程、无形资产和递延收益</w:t>
      </w:r>
      <w:r w:rsidRPr="00FA6409">
        <w:rPr>
          <w:rFonts w:ascii="宋体" w:eastAsia="宋体" w:hAnsi="宋体" w:cs="宋体"/>
          <w:sz w:val="18"/>
          <w:szCs w:val="18"/>
        </w:rPr>
        <w:t xml:space="preserve">, </w:t>
      </w:r>
      <w:r w:rsidRPr="00FA6409">
        <w:rPr>
          <w:rFonts w:ascii="宋体" w:eastAsia="宋体" w:hAnsi="宋体" w:cs="宋体" w:hint="eastAsia"/>
          <w:sz w:val="18"/>
          <w:szCs w:val="18"/>
        </w:rPr>
        <w:t>与购买日评估确定的资产组一致。</w:t>
      </w:r>
    </w:p>
    <w:p w14:paraId="5833044E" w14:textId="77777777" w:rsidR="00FA6409" w:rsidRPr="00FA6409" w:rsidRDefault="00FA6409" w:rsidP="00FA6409">
      <w:pPr>
        <w:spacing w:before="100" w:after="100" w:line="240" w:lineRule="exact"/>
        <w:divId w:val="50158875"/>
        <w:rPr>
          <w:rFonts w:ascii="宋体" w:eastAsia="宋体" w:hAnsi="宋体" w:cs="宋体"/>
          <w:sz w:val="18"/>
          <w:szCs w:val="18"/>
        </w:rPr>
      </w:pPr>
      <w:r w:rsidRPr="00FA6409">
        <w:rPr>
          <w:rFonts w:ascii="宋体" w:eastAsia="宋体" w:hAnsi="宋体" w:cs="宋体"/>
          <w:sz w:val="18"/>
          <w:szCs w:val="18"/>
        </w:rPr>
        <w:t> </w:t>
      </w:r>
    </w:p>
    <w:p w14:paraId="3838FEA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说明商誉减值测试过程、关键参数（如预计未来现金流量现值时的预测期增长率、稳定期增长率、利润率、折现率、预测期等）及商誉减值损失的确认方法：</w:t>
      </w:r>
    </w:p>
    <w:p w14:paraId="7D8D153D" w14:textId="77777777" w:rsidR="00FA6409" w:rsidRPr="00FA6409" w:rsidRDefault="00FA6409" w:rsidP="00FA6409">
      <w:pPr>
        <w:spacing w:before="100" w:after="100" w:line="240" w:lineRule="exact"/>
        <w:divId w:val="9263185"/>
        <w:rPr>
          <w:rFonts w:ascii="宋体" w:eastAsia="宋体" w:hAnsi="宋体" w:cs="宋体"/>
          <w:sz w:val="18"/>
          <w:szCs w:val="18"/>
        </w:rPr>
      </w:pPr>
      <w:r w:rsidRPr="00FA6409">
        <w:rPr>
          <w:rFonts w:ascii="宋体" w:eastAsia="宋体" w:hAnsi="宋体" w:cs="宋体" w:hint="eastAsia"/>
          <w:sz w:val="18"/>
          <w:szCs w:val="18"/>
        </w:rPr>
        <w:t>公司在每年末或出现减值迹象时，对所收购的公司产生的商誉进行减值测试。</w:t>
      </w:r>
    </w:p>
    <w:p w14:paraId="2874D28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商誉减值测试的影响</w:t>
      </w:r>
    </w:p>
    <w:p w14:paraId="24BE3BC6" w14:textId="77777777" w:rsidR="00FA6409" w:rsidRPr="00FA6409" w:rsidRDefault="00FA6409" w:rsidP="00FA6409">
      <w:pPr>
        <w:spacing w:before="100" w:after="100" w:line="240" w:lineRule="exact"/>
        <w:divId w:val="761490093"/>
        <w:rPr>
          <w:rFonts w:ascii="宋体" w:eastAsia="宋体" w:hAnsi="宋体" w:cs="宋体"/>
          <w:sz w:val="18"/>
          <w:szCs w:val="18"/>
        </w:rPr>
      </w:pPr>
      <w:r w:rsidRPr="00FA6409">
        <w:rPr>
          <w:rFonts w:ascii="宋体" w:eastAsia="宋体" w:hAnsi="宋体" w:cs="宋体" w:hint="eastAsia"/>
          <w:sz w:val="18"/>
          <w:szCs w:val="18"/>
        </w:rPr>
        <w:t>公司在每年末或出现减值迹象时，对所收购的公司产生的商誉进行减值测试。</w:t>
      </w:r>
    </w:p>
    <w:p w14:paraId="3107D88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50A4BFF" w14:textId="77777777" w:rsidR="00BF47BE" w:rsidRDefault="00BF47BE"/>
    <w:p w14:paraId="47123BC5" w14:textId="77777777" w:rsidR="00BF47BE" w:rsidRDefault="00FA6409">
      <w:pPr>
        <w:pStyle w:val="3"/>
        <w:spacing w:line="280" w:lineRule="exact"/>
        <w:jc w:val="left"/>
        <w:rPr>
          <w:rFonts w:ascii="宋体" w:hAnsi="宋体" w:cs="宋体"/>
          <w:b/>
          <w:bCs/>
        </w:rPr>
      </w:pPr>
      <w:bookmarkStart w:id="111" w:name="_Toc989085"/>
      <w:r>
        <w:rPr>
          <w:rFonts w:ascii="宋体" w:hAnsi="宋体" w:cs="宋体"/>
          <w:b/>
          <w:bCs/>
        </w:rPr>
        <w:t>19、长期待摊费用</w:t>
      </w:r>
      <w:bookmarkEnd w:id="111"/>
    </w:p>
    <w:p w14:paraId="218BCF02"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BF47BE" w14:paraId="73979B52"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B913C6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DC7B3A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144054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98A648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本期摊销金额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D40828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其他减少金额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EDCB1A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08ACD6E5"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A2E823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办公用房装修支出</w:t>
            </w:r>
          </w:p>
        </w:tc>
        <w:tc>
          <w:tcPr>
            <w:tcW w:w="1606" w:type="dxa"/>
            <w:tcBorders>
              <w:top w:val="single" w:sz="2" w:space="0" w:color="auto"/>
              <w:left w:val="single" w:sz="2" w:space="0" w:color="auto"/>
              <w:bottom w:val="single" w:sz="2" w:space="0" w:color="auto"/>
              <w:right w:val="single" w:sz="2" w:space="0" w:color="auto"/>
            </w:tcBorders>
            <w:vAlign w:val="center"/>
          </w:tcPr>
          <w:p w14:paraId="054641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12,179,713.72</w:t>
            </w:r>
          </w:p>
        </w:tc>
        <w:tc>
          <w:tcPr>
            <w:tcW w:w="1606" w:type="dxa"/>
            <w:tcBorders>
              <w:top w:val="single" w:sz="2" w:space="0" w:color="auto"/>
              <w:left w:val="single" w:sz="2" w:space="0" w:color="auto"/>
              <w:bottom w:val="single" w:sz="2" w:space="0" w:color="auto"/>
              <w:right w:val="single" w:sz="2" w:space="0" w:color="auto"/>
            </w:tcBorders>
            <w:vAlign w:val="center"/>
          </w:tcPr>
          <w:p w14:paraId="734553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669,939.74</w:t>
            </w:r>
          </w:p>
        </w:tc>
        <w:tc>
          <w:tcPr>
            <w:tcW w:w="1606" w:type="dxa"/>
            <w:tcBorders>
              <w:top w:val="single" w:sz="2" w:space="0" w:color="auto"/>
              <w:left w:val="single" w:sz="2" w:space="0" w:color="auto"/>
              <w:bottom w:val="single" w:sz="2" w:space="0" w:color="auto"/>
              <w:right w:val="single" w:sz="2" w:space="0" w:color="auto"/>
            </w:tcBorders>
            <w:vAlign w:val="center"/>
          </w:tcPr>
          <w:p w14:paraId="459DD4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955,112.28</w:t>
            </w:r>
          </w:p>
        </w:tc>
        <w:tc>
          <w:tcPr>
            <w:tcW w:w="1606" w:type="dxa"/>
            <w:tcBorders>
              <w:top w:val="single" w:sz="2" w:space="0" w:color="auto"/>
              <w:left w:val="single" w:sz="2" w:space="0" w:color="auto"/>
              <w:bottom w:val="single" w:sz="2" w:space="0" w:color="auto"/>
              <w:right w:val="single" w:sz="2" w:space="0" w:color="auto"/>
            </w:tcBorders>
            <w:vAlign w:val="center"/>
          </w:tcPr>
          <w:p w14:paraId="52F9F8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2,571,578.24</w:t>
            </w:r>
          </w:p>
        </w:tc>
        <w:tc>
          <w:tcPr>
            <w:tcW w:w="1606" w:type="dxa"/>
            <w:tcBorders>
              <w:top w:val="single" w:sz="2" w:space="0" w:color="auto"/>
              <w:left w:val="single" w:sz="2" w:space="0" w:color="auto"/>
              <w:bottom w:val="single" w:sz="2" w:space="0" w:color="auto"/>
              <w:right w:val="single" w:sz="2" w:space="0" w:color="auto"/>
            </w:tcBorders>
            <w:vAlign w:val="center"/>
          </w:tcPr>
          <w:p w14:paraId="5AB263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9,322,962.94</w:t>
            </w:r>
          </w:p>
        </w:tc>
      </w:tr>
      <w:tr w:rsidR="00BF47BE" w14:paraId="53FD5EA0"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9BCD3F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泵站提升改造支出</w:t>
            </w:r>
          </w:p>
        </w:tc>
        <w:tc>
          <w:tcPr>
            <w:tcW w:w="1606" w:type="dxa"/>
            <w:tcBorders>
              <w:top w:val="single" w:sz="2" w:space="0" w:color="auto"/>
              <w:left w:val="single" w:sz="2" w:space="0" w:color="auto"/>
              <w:bottom w:val="single" w:sz="2" w:space="0" w:color="auto"/>
              <w:right w:val="single" w:sz="2" w:space="0" w:color="auto"/>
            </w:tcBorders>
            <w:vAlign w:val="center"/>
          </w:tcPr>
          <w:p w14:paraId="0C1CEDE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4,436,836.00</w:t>
            </w:r>
          </w:p>
        </w:tc>
        <w:tc>
          <w:tcPr>
            <w:tcW w:w="1606" w:type="dxa"/>
            <w:tcBorders>
              <w:top w:val="single" w:sz="2" w:space="0" w:color="auto"/>
              <w:left w:val="single" w:sz="2" w:space="0" w:color="auto"/>
              <w:bottom w:val="single" w:sz="2" w:space="0" w:color="auto"/>
              <w:right w:val="single" w:sz="2" w:space="0" w:color="auto"/>
            </w:tcBorders>
            <w:vAlign w:val="center"/>
          </w:tcPr>
          <w:p w14:paraId="4CE030E1"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FBFFF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351,511.08</w:t>
            </w:r>
          </w:p>
        </w:tc>
        <w:tc>
          <w:tcPr>
            <w:tcW w:w="1606" w:type="dxa"/>
            <w:tcBorders>
              <w:top w:val="single" w:sz="2" w:space="0" w:color="auto"/>
              <w:left w:val="single" w:sz="2" w:space="0" w:color="auto"/>
              <w:bottom w:val="single" w:sz="2" w:space="0" w:color="auto"/>
              <w:right w:val="single" w:sz="2" w:space="0" w:color="auto"/>
            </w:tcBorders>
            <w:vAlign w:val="center"/>
          </w:tcPr>
          <w:p w14:paraId="13C45F8B"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F9220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4,085,324.92</w:t>
            </w:r>
          </w:p>
        </w:tc>
      </w:tr>
      <w:tr w:rsidR="00BF47BE" w14:paraId="62F31464"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A23F3A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仓库提升改造支出</w:t>
            </w:r>
          </w:p>
        </w:tc>
        <w:tc>
          <w:tcPr>
            <w:tcW w:w="1606" w:type="dxa"/>
            <w:tcBorders>
              <w:top w:val="single" w:sz="2" w:space="0" w:color="auto"/>
              <w:left w:val="single" w:sz="2" w:space="0" w:color="auto"/>
              <w:bottom w:val="single" w:sz="2" w:space="0" w:color="auto"/>
              <w:right w:val="single" w:sz="2" w:space="0" w:color="auto"/>
            </w:tcBorders>
            <w:vAlign w:val="center"/>
          </w:tcPr>
          <w:p w14:paraId="1047D54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51,131.65</w:t>
            </w:r>
          </w:p>
        </w:tc>
        <w:tc>
          <w:tcPr>
            <w:tcW w:w="1606" w:type="dxa"/>
            <w:tcBorders>
              <w:top w:val="single" w:sz="2" w:space="0" w:color="auto"/>
              <w:left w:val="single" w:sz="2" w:space="0" w:color="auto"/>
              <w:bottom w:val="single" w:sz="2" w:space="0" w:color="auto"/>
              <w:right w:val="single" w:sz="2" w:space="0" w:color="auto"/>
            </w:tcBorders>
            <w:vAlign w:val="center"/>
          </w:tcPr>
          <w:p w14:paraId="2ECD6BFE"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9B4C4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5,113.14</w:t>
            </w:r>
          </w:p>
        </w:tc>
        <w:tc>
          <w:tcPr>
            <w:tcW w:w="1606" w:type="dxa"/>
            <w:tcBorders>
              <w:top w:val="single" w:sz="2" w:space="0" w:color="auto"/>
              <w:left w:val="single" w:sz="2" w:space="0" w:color="auto"/>
              <w:bottom w:val="single" w:sz="2" w:space="0" w:color="auto"/>
              <w:right w:val="single" w:sz="2" w:space="0" w:color="auto"/>
            </w:tcBorders>
            <w:vAlign w:val="center"/>
          </w:tcPr>
          <w:p w14:paraId="46DF175B"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78FCE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46,018.51</w:t>
            </w:r>
          </w:p>
        </w:tc>
      </w:tr>
      <w:tr w:rsidR="00BF47BE" w14:paraId="7C5D075E"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2622A3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超限水表更换工程</w:t>
            </w:r>
          </w:p>
        </w:tc>
        <w:tc>
          <w:tcPr>
            <w:tcW w:w="1606" w:type="dxa"/>
            <w:tcBorders>
              <w:top w:val="single" w:sz="2" w:space="0" w:color="auto"/>
              <w:left w:val="single" w:sz="2" w:space="0" w:color="auto"/>
              <w:bottom w:val="single" w:sz="2" w:space="0" w:color="auto"/>
              <w:right w:val="single" w:sz="2" w:space="0" w:color="auto"/>
            </w:tcBorders>
            <w:vAlign w:val="center"/>
          </w:tcPr>
          <w:p w14:paraId="2AF9D9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5,966,813.65</w:t>
            </w:r>
          </w:p>
        </w:tc>
        <w:tc>
          <w:tcPr>
            <w:tcW w:w="1606" w:type="dxa"/>
            <w:tcBorders>
              <w:top w:val="single" w:sz="2" w:space="0" w:color="auto"/>
              <w:left w:val="single" w:sz="2" w:space="0" w:color="auto"/>
              <w:bottom w:val="single" w:sz="2" w:space="0" w:color="auto"/>
              <w:right w:val="single" w:sz="2" w:space="0" w:color="auto"/>
            </w:tcBorders>
            <w:vAlign w:val="center"/>
          </w:tcPr>
          <w:p w14:paraId="4E1E5C3D"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DC561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553,990.80</w:t>
            </w:r>
          </w:p>
        </w:tc>
        <w:tc>
          <w:tcPr>
            <w:tcW w:w="1606" w:type="dxa"/>
            <w:tcBorders>
              <w:top w:val="single" w:sz="2" w:space="0" w:color="auto"/>
              <w:left w:val="single" w:sz="2" w:space="0" w:color="auto"/>
              <w:bottom w:val="single" w:sz="2" w:space="0" w:color="auto"/>
              <w:right w:val="single" w:sz="2" w:space="0" w:color="auto"/>
            </w:tcBorders>
            <w:vAlign w:val="center"/>
          </w:tcPr>
          <w:p w14:paraId="184701C5"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71BB0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5,412,822.85</w:t>
            </w:r>
          </w:p>
        </w:tc>
      </w:tr>
      <w:tr w:rsidR="00BF47BE" w14:paraId="26C7231E"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7F08F5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焚烧车间提升改造支出</w:t>
            </w:r>
          </w:p>
        </w:tc>
        <w:tc>
          <w:tcPr>
            <w:tcW w:w="1606" w:type="dxa"/>
            <w:tcBorders>
              <w:top w:val="single" w:sz="2" w:space="0" w:color="auto"/>
              <w:left w:val="single" w:sz="2" w:space="0" w:color="auto"/>
              <w:bottom w:val="single" w:sz="2" w:space="0" w:color="auto"/>
              <w:right w:val="single" w:sz="2" w:space="0" w:color="auto"/>
            </w:tcBorders>
            <w:vAlign w:val="center"/>
          </w:tcPr>
          <w:p w14:paraId="02B8EA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3,274,846.46</w:t>
            </w:r>
          </w:p>
        </w:tc>
        <w:tc>
          <w:tcPr>
            <w:tcW w:w="1606" w:type="dxa"/>
            <w:tcBorders>
              <w:top w:val="single" w:sz="2" w:space="0" w:color="auto"/>
              <w:left w:val="single" w:sz="2" w:space="0" w:color="auto"/>
              <w:bottom w:val="single" w:sz="2" w:space="0" w:color="auto"/>
              <w:right w:val="single" w:sz="2" w:space="0" w:color="auto"/>
            </w:tcBorders>
            <w:vAlign w:val="center"/>
          </w:tcPr>
          <w:p w14:paraId="0B0848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85,702.69</w:t>
            </w:r>
          </w:p>
        </w:tc>
        <w:tc>
          <w:tcPr>
            <w:tcW w:w="1606" w:type="dxa"/>
            <w:tcBorders>
              <w:top w:val="single" w:sz="2" w:space="0" w:color="auto"/>
              <w:left w:val="single" w:sz="2" w:space="0" w:color="auto"/>
              <w:bottom w:val="single" w:sz="2" w:space="0" w:color="auto"/>
              <w:right w:val="single" w:sz="2" w:space="0" w:color="auto"/>
            </w:tcBorders>
            <w:vAlign w:val="center"/>
          </w:tcPr>
          <w:p w14:paraId="57D7EB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1,105,746.12</w:t>
            </w:r>
          </w:p>
        </w:tc>
        <w:tc>
          <w:tcPr>
            <w:tcW w:w="1606" w:type="dxa"/>
            <w:tcBorders>
              <w:top w:val="single" w:sz="2" w:space="0" w:color="auto"/>
              <w:left w:val="single" w:sz="2" w:space="0" w:color="auto"/>
              <w:bottom w:val="single" w:sz="2" w:space="0" w:color="auto"/>
              <w:right w:val="single" w:sz="2" w:space="0" w:color="auto"/>
            </w:tcBorders>
            <w:vAlign w:val="center"/>
          </w:tcPr>
          <w:p w14:paraId="1175BDD1"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CFFA7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2,254,803.03</w:t>
            </w:r>
          </w:p>
        </w:tc>
      </w:tr>
      <w:tr w:rsidR="00BF47BE" w14:paraId="72258007"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09B0EF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供热站装修支出</w:t>
            </w:r>
          </w:p>
        </w:tc>
        <w:tc>
          <w:tcPr>
            <w:tcW w:w="1606" w:type="dxa"/>
            <w:tcBorders>
              <w:top w:val="single" w:sz="2" w:space="0" w:color="auto"/>
              <w:left w:val="single" w:sz="2" w:space="0" w:color="auto"/>
              <w:bottom w:val="single" w:sz="2" w:space="0" w:color="auto"/>
              <w:right w:val="single" w:sz="2" w:space="0" w:color="auto"/>
            </w:tcBorders>
            <w:vAlign w:val="center"/>
          </w:tcPr>
          <w:p w14:paraId="179AD8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367,938.29</w:t>
            </w:r>
          </w:p>
        </w:tc>
        <w:tc>
          <w:tcPr>
            <w:tcW w:w="1606" w:type="dxa"/>
            <w:tcBorders>
              <w:top w:val="single" w:sz="2" w:space="0" w:color="auto"/>
              <w:left w:val="single" w:sz="2" w:space="0" w:color="auto"/>
              <w:bottom w:val="single" w:sz="2" w:space="0" w:color="auto"/>
              <w:right w:val="single" w:sz="2" w:space="0" w:color="auto"/>
            </w:tcBorders>
            <w:vAlign w:val="center"/>
          </w:tcPr>
          <w:p w14:paraId="2A754E5D"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14C10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59,665.68</w:t>
            </w:r>
          </w:p>
        </w:tc>
        <w:tc>
          <w:tcPr>
            <w:tcW w:w="1606" w:type="dxa"/>
            <w:tcBorders>
              <w:top w:val="single" w:sz="2" w:space="0" w:color="auto"/>
              <w:left w:val="single" w:sz="2" w:space="0" w:color="auto"/>
              <w:bottom w:val="single" w:sz="2" w:space="0" w:color="auto"/>
              <w:right w:val="single" w:sz="2" w:space="0" w:color="auto"/>
            </w:tcBorders>
            <w:vAlign w:val="center"/>
          </w:tcPr>
          <w:p w14:paraId="0E18C950"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7EFB5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308,272.61</w:t>
            </w:r>
          </w:p>
        </w:tc>
      </w:tr>
      <w:tr w:rsidR="00BF47BE" w14:paraId="28CC6FCD"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3AD739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供水设施提升改造工程</w:t>
            </w:r>
          </w:p>
        </w:tc>
        <w:tc>
          <w:tcPr>
            <w:tcW w:w="1606" w:type="dxa"/>
            <w:tcBorders>
              <w:top w:val="single" w:sz="2" w:space="0" w:color="auto"/>
              <w:left w:val="single" w:sz="2" w:space="0" w:color="auto"/>
              <w:bottom w:val="single" w:sz="2" w:space="0" w:color="auto"/>
              <w:right w:val="single" w:sz="2" w:space="0" w:color="auto"/>
            </w:tcBorders>
            <w:vAlign w:val="center"/>
          </w:tcPr>
          <w:p w14:paraId="503778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1,389,292.13</w:t>
            </w:r>
          </w:p>
        </w:tc>
        <w:tc>
          <w:tcPr>
            <w:tcW w:w="1606" w:type="dxa"/>
            <w:tcBorders>
              <w:top w:val="single" w:sz="2" w:space="0" w:color="auto"/>
              <w:left w:val="single" w:sz="2" w:space="0" w:color="auto"/>
              <w:bottom w:val="single" w:sz="2" w:space="0" w:color="auto"/>
              <w:right w:val="single" w:sz="2" w:space="0" w:color="auto"/>
            </w:tcBorders>
            <w:vAlign w:val="center"/>
          </w:tcPr>
          <w:p w14:paraId="7B19F671"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E1059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134,596.80</w:t>
            </w:r>
          </w:p>
        </w:tc>
        <w:tc>
          <w:tcPr>
            <w:tcW w:w="1606" w:type="dxa"/>
            <w:tcBorders>
              <w:top w:val="single" w:sz="2" w:space="0" w:color="auto"/>
              <w:left w:val="single" w:sz="2" w:space="0" w:color="auto"/>
              <w:bottom w:val="single" w:sz="2" w:space="0" w:color="auto"/>
              <w:right w:val="single" w:sz="2" w:space="0" w:color="auto"/>
            </w:tcBorders>
            <w:vAlign w:val="center"/>
          </w:tcPr>
          <w:p w14:paraId="4436B3ED"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01A16C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1,254,695.33</w:t>
            </w:r>
          </w:p>
        </w:tc>
      </w:tr>
      <w:tr w:rsidR="00BF47BE" w14:paraId="526DF2C4"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5E9C44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聚酯水厂装修改良支出</w:t>
            </w:r>
          </w:p>
        </w:tc>
        <w:tc>
          <w:tcPr>
            <w:tcW w:w="1606" w:type="dxa"/>
            <w:tcBorders>
              <w:top w:val="single" w:sz="2" w:space="0" w:color="auto"/>
              <w:left w:val="single" w:sz="2" w:space="0" w:color="auto"/>
              <w:bottom w:val="single" w:sz="2" w:space="0" w:color="auto"/>
              <w:right w:val="single" w:sz="2" w:space="0" w:color="auto"/>
            </w:tcBorders>
            <w:vAlign w:val="center"/>
          </w:tcPr>
          <w:p w14:paraId="341B644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51,232,402.97</w:t>
            </w:r>
          </w:p>
        </w:tc>
        <w:tc>
          <w:tcPr>
            <w:tcW w:w="1606" w:type="dxa"/>
            <w:tcBorders>
              <w:top w:val="single" w:sz="2" w:space="0" w:color="auto"/>
              <w:left w:val="single" w:sz="2" w:space="0" w:color="auto"/>
              <w:bottom w:val="single" w:sz="2" w:space="0" w:color="auto"/>
              <w:right w:val="single" w:sz="2" w:space="0" w:color="auto"/>
            </w:tcBorders>
            <w:vAlign w:val="center"/>
          </w:tcPr>
          <w:p w14:paraId="19E27B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336,513.00</w:t>
            </w:r>
          </w:p>
        </w:tc>
        <w:tc>
          <w:tcPr>
            <w:tcW w:w="1606" w:type="dxa"/>
            <w:tcBorders>
              <w:top w:val="single" w:sz="2" w:space="0" w:color="auto"/>
              <w:left w:val="single" w:sz="2" w:space="0" w:color="auto"/>
              <w:bottom w:val="single" w:sz="2" w:space="0" w:color="auto"/>
              <w:right w:val="single" w:sz="2" w:space="0" w:color="auto"/>
            </w:tcBorders>
            <w:vAlign w:val="center"/>
          </w:tcPr>
          <w:p w14:paraId="2098FAE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4,435,979.46</w:t>
            </w:r>
          </w:p>
        </w:tc>
        <w:tc>
          <w:tcPr>
            <w:tcW w:w="1606" w:type="dxa"/>
            <w:tcBorders>
              <w:top w:val="single" w:sz="2" w:space="0" w:color="auto"/>
              <w:left w:val="single" w:sz="2" w:space="0" w:color="auto"/>
              <w:bottom w:val="single" w:sz="2" w:space="0" w:color="auto"/>
              <w:right w:val="single" w:sz="2" w:space="0" w:color="auto"/>
            </w:tcBorders>
            <w:vAlign w:val="center"/>
          </w:tcPr>
          <w:p w14:paraId="27DDFF5B"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0A9A099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47,132,936.51</w:t>
            </w:r>
          </w:p>
        </w:tc>
      </w:tr>
      <w:tr w:rsidR="00BF47BE" w14:paraId="38B56453"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F07230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客服中心装修支出</w:t>
            </w:r>
          </w:p>
        </w:tc>
        <w:tc>
          <w:tcPr>
            <w:tcW w:w="1606" w:type="dxa"/>
            <w:tcBorders>
              <w:top w:val="single" w:sz="2" w:space="0" w:color="auto"/>
              <w:left w:val="single" w:sz="2" w:space="0" w:color="auto"/>
              <w:bottom w:val="single" w:sz="2" w:space="0" w:color="auto"/>
              <w:right w:val="single" w:sz="2" w:space="0" w:color="auto"/>
            </w:tcBorders>
            <w:vAlign w:val="center"/>
          </w:tcPr>
          <w:p w14:paraId="2FD82E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541,942.95</w:t>
            </w:r>
          </w:p>
        </w:tc>
        <w:tc>
          <w:tcPr>
            <w:tcW w:w="1606" w:type="dxa"/>
            <w:tcBorders>
              <w:top w:val="single" w:sz="2" w:space="0" w:color="auto"/>
              <w:left w:val="single" w:sz="2" w:space="0" w:color="auto"/>
              <w:bottom w:val="single" w:sz="2" w:space="0" w:color="auto"/>
              <w:right w:val="single" w:sz="2" w:space="0" w:color="auto"/>
            </w:tcBorders>
            <w:vAlign w:val="center"/>
          </w:tcPr>
          <w:p w14:paraId="13832F83"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AC282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54,194.40</w:t>
            </w:r>
          </w:p>
        </w:tc>
        <w:tc>
          <w:tcPr>
            <w:tcW w:w="1606" w:type="dxa"/>
            <w:tcBorders>
              <w:top w:val="single" w:sz="2" w:space="0" w:color="auto"/>
              <w:left w:val="single" w:sz="2" w:space="0" w:color="auto"/>
              <w:bottom w:val="single" w:sz="2" w:space="0" w:color="auto"/>
              <w:right w:val="single" w:sz="2" w:space="0" w:color="auto"/>
            </w:tcBorders>
            <w:vAlign w:val="center"/>
          </w:tcPr>
          <w:p w14:paraId="032157AF"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312D7A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487,748.55</w:t>
            </w:r>
          </w:p>
        </w:tc>
      </w:tr>
      <w:tr w:rsidR="00BF47BE" w14:paraId="24BDAB6C"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1D6895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生产设备提升改造支出</w:t>
            </w:r>
          </w:p>
        </w:tc>
        <w:tc>
          <w:tcPr>
            <w:tcW w:w="1606" w:type="dxa"/>
            <w:tcBorders>
              <w:top w:val="single" w:sz="2" w:space="0" w:color="auto"/>
              <w:left w:val="single" w:sz="2" w:space="0" w:color="auto"/>
              <w:bottom w:val="single" w:sz="2" w:space="0" w:color="auto"/>
              <w:right w:val="single" w:sz="2" w:space="0" w:color="auto"/>
            </w:tcBorders>
            <w:vAlign w:val="center"/>
          </w:tcPr>
          <w:p w14:paraId="3E5E8E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121,019.46</w:t>
            </w:r>
          </w:p>
        </w:tc>
        <w:tc>
          <w:tcPr>
            <w:tcW w:w="1606" w:type="dxa"/>
            <w:tcBorders>
              <w:top w:val="single" w:sz="2" w:space="0" w:color="auto"/>
              <w:left w:val="single" w:sz="2" w:space="0" w:color="auto"/>
              <w:bottom w:val="single" w:sz="2" w:space="0" w:color="auto"/>
              <w:right w:val="single" w:sz="2" w:space="0" w:color="auto"/>
            </w:tcBorders>
            <w:vAlign w:val="center"/>
          </w:tcPr>
          <w:p w14:paraId="4C92F57B"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3CE049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36,305.82</w:t>
            </w:r>
          </w:p>
        </w:tc>
        <w:tc>
          <w:tcPr>
            <w:tcW w:w="1606" w:type="dxa"/>
            <w:tcBorders>
              <w:top w:val="single" w:sz="2" w:space="0" w:color="auto"/>
              <w:left w:val="single" w:sz="2" w:space="0" w:color="auto"/>
              <w:bottom w:val="single" w:sz="2" w:space="0" w:color="auto"/>
              <w:right w:val="single" w:sz="2" w:space="0" w:color="auto"/>
            </w:tcBorders>
            <w:vAlign w:val="center"/>
          </w:tcPr>
          <w:p w14:paraId="03744B3A"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F769EF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84,713.64</w:t>
            </w:r>
          </w:p>
        </w:tc>
      </w:tr>
      <w:tr w:rsidR="00BF47BE" w14:paraId="532EFDCE"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B66167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水厂装修改良支出</w:t>
            </w:r>
          </w:p>
        </w:tc>
        <w:tc>
          <w:tcPr>
            <w:tcW w:w="1606" w:type="dxa"/>
            <w:tcBorders>
              <w:top w:val="single" w:sz="2" w:space="0" w:color="auto"/>
              <w:left w:val="single" w:sz="2" w:space="0" w:color="auto"/>
              <w:bottom w:val="single" w:sz="2" w:space="0" w:color="auto"/>
              <w:right w:val="single" w:sz="2" w:space="0" w:color="auto"/>
            </w:tcBorders>
            <w:vAlign w:val="center"/>
          </w:tcPr>
          <w:p w14:paraId="3678B0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13,595,707.46</w:t>
            </w:r>
          </w:p>
        </w:tc>
        <w:tc>
          <w:tcPr>
            <w:tcW w:w="1606" w:type="dxa"/>
            <w:tcBorders>
              <w:top w:val="single" w:sz="2" w:space="0" w:color="auto"/>
              <w:left w:val="single" w:sz="2" w:space="0" w:color="auto"/>
              <w:bottom w:val="single" w:sz="2" w:space="0" w:color="auto"/>
              <w:right w:val="single" w:sz="2" w:space="0" w:color="auto"/>
            </w:tcBorders>
            <w:vAlign w:val="center"/>
          </w:tcPr>
          <w:p w14:paraId="4F29D6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2,196,529.00</w:t>
            </w:r>
          </w:p>
        </w:tc>
        <w:tc>
          <w:tcPr>
            <w:tcW w:w="1606" w:type="dxa"/>
            <w:tcBorders>
              <w:top w:val="single" w:sz="2" w:space="0" w:color="auto"/>
              <w:left w:val="single" w:sz="2" w:space="0" w:color="auto"/>
              <w:bottom w:val="single" w:sz="2" w:space="0" w:color="auto"/>
              <w:right w:val="single" w:sz="2" w:space="0" w:color="auto"/>
            </w:tcBorders>
            <w:vAlign w:val="center"/>
          </w:tcPr>
          <w:p w14:paraId="13163C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973,728.25</w:t>
            </w:r>
          </w:p>
        </w:tc>
        <w:tc>
          <w:tcPr>
            <w:tcW w:w="1606" w:type="dxa"/>
            <w:tcBorders>
              <w:top w:val="single" w:sz="2" w:space="0" w:color="auto"/>
              <w:left w:val="single" w:sz="2" w:space="0" w:color="auto"/>
              <w:bottom w:val="single" w:sz="2" w:space="0" w:color="auto"/>
              <w:right w:val="single" w:sz="2" w:space="0" w:color="auto"/>
            </w:tcBorders>
            <w:vAlign w:val="center"/>
          </w:tcPr>
          <w:p w14:paraId="5714F77F"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A67979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14,818,508.21</w:t>
            </w:r>
          </w:p>
        </w:tc>
      </w:tr>
      <w:tr w:rsidR="00BF47BE" w14:paraId="3473AC14"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CCB970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宿舍楼装修支出</w:t>
            </w:r>
          </w:p>
        </w:tc>
        <w:tc>
          <w:tcPr>
            <w:tcW w:w="1606" w:type="dxa"/>
            <w:tcBorders>
              <w:top w:val="single" w:sz="2" w:space="0" w:color="auto"/>
              <w:left w:val="single" w:sz="2" w:space="0" w:color="auto"/>
              <w:bottom w:val="single" w:sz="2" w:space="0" w:color="auto"/>
              <w:right w:val="single" w:sz="2" w:space="0" w:color="auto"/>
            </w:tcBorders>
            <w:vAlign w:val="center"/>
          </w:tcPr>
          <w:p w14:paraId="396E0D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562,853.51</w:t>
            </w:r>
          </w:p>
        </w:tc>
        <w:tc>
          <w:tcPr>
            <w:tcW w:w="1606" w:type="dxa"/>
            <w:tcBorders>
              <w:top w:val="single" w:sz="2" w:space="0" w:color="auto"/>
              <w:left w:val="single" w:sz="2" w:space="0" w:color="auto"/>
              <w:bottom w:val="single" w:sz="2" w:space="0" w:color="auto"/>
              <w:right w:val="single" w:sz="2" w:space="0" w:color="auto"/>
            </w:tcBorders>
            <w:vAlign w:val="center"/>
          </w:tcPr>
          <w:p w14:paraId="4E177A3B"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5B90F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14,195.76</w:t>
            </w:r>
          </w:p>
        </w:tc>
        <w:tc>
          <w:tcPr>
            <w:tcW w:w="1606" w:type="dxa"/>
            <w:tcBorders>
              <w:top w:val="single" w:sz="2" w:space="0" w:color="auto"/>
              <w:left w:val="single" w:sz="2" w:space="0" w:color="auto"/>
              <w:bottom w:val="single" w:sz="2" w:space="0" w:color="auto"/>
              <w:right w:val="single" w:sz="2" w:space="0" w:color="auto"/>
            </w:tcBorders>
            <w:vAlign w:val="center"/>
          </w:tcPr>
          <w:p w14:paraId="578871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420,895.59</w:t>
            </w:r>
          </w:p>
        </w:tc>
        <w:tc>
          <w:tcPr>
            <w:tcW w:w="1606" w:type="dxa"/>
            <w:tcBorders>
              <w:top w:val="single" w:sz="2" w:space="0" w:color="auto"/>
              <w:left w:val="single" w:sz="2" w:space="0" w:color="auto"/>
              <w:bottom w:val="single" w:sz="2" w:space="0" w:color="auto"/>
              <w:right w:val="single" w:sz="2" w:space="0" w:color="auto"/>
            </w:tcBorders>
            <w:vAlign w:val="center"/>
          </w:tcPr>
          <w:p w14:paraId="287891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127,762.16</w:t>
            </w:r>
          </w:p>
        </w:tc>
      </w:tr>
      <w:tr w:rsidR="00BF47BE" w14:paraId="30724253"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49D526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天直老年康养中心项目</w:t>
            </w:r>
          </w:p>
        </w:tc>
        <w:tc>
          <w:tcPr>
            <w:tcW w:w="1606" w:type="dxa"/>
            <w:tcBorders>
              <w:top w:val="single" w:sz="2" w:space="0" w:color="auto"/>
              <w:left w:val="single" w:sz="2" w:space="0" w:color="auto"/>
              <w:bottom w:val="single" w:sz="2" w:space="0" w:color="auto"/>
              <w:right w:val="single" w:sz="2" w:space="0" w:color="auto"/>
            </w:tcBorders>
            <w:vAlign w:val="center"/>
          </w:tcPr>
          <w:p w14:paraId="326F43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2,920,844.20</w:t>
            </w:r>
          </w:p>
        </w:tc>
        <w:tc>
          <w:tcPr>
            <w:tcW w:w="1606" w:type="dxa"/>
            <w:tcBorders>
              <w:top w:val="single" w:sz="2" w:space="0" w:color="auto"/>
              <w:left w:val="single" w:sz="2" w:space="0" w:color="auto"/>
              <w:bottom w:val="single" w:sz="2" w:space="0" w:color="auto"/>
              <w:right w:val="single" w:sz="2" w:space="0" w:color="auto"/>
            </w:tcBorders>
            <w:vAlign w:val="center"/>
          </w:tcPr>
          <w:p w14:paraId="716F6A02"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A42B5D4"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C465D7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2,920,844.20</w:t>
            </w:r>
          </w:p>
        </w:tc>
        <w:tc>
          <w:tcPr>
            <w:tcW w:w="1606" w:type="dxa"/>
            <w:tcBorders>
              <w:top w:val="single" w:sz="2" w:space="0" w:color="auto"/>
              <w:left w:val="single" w:sz="2" w:space="0" w:color="auto"/>
              <w:bottom w:val="single" w:sz="2" w:space="0" w:color="auto"/>
              <w:right w:val="single" w:sz="2" w:space="0" w:color="auto"/>
            </w:tcBorders>
            <w:vAlign w:val="center"/>
          </w:tcPr>
          <w:p w14:paraId="427C2A5E" w14:textId="77777777" w:rsidR="00BF47BE" w:rsidRDefault="00BF47BE">
            <w:pPr>
              <w:spacing w:line="240" w:lineRule="exact"/>
              <w:jc w:val="right"/>
              <w:rPr>
                <w:rFonts w:ascii="宋体" w:eastAsia="宋体" w:hAnsi="宋体" w:cs="宋体"/>
                <w:sz w:val="18"/>
                <w:szCs w:val="18"/>
              </w:rPr>
            </w:pPr>
          </w:p>
        </w:tc>
      </w:tr>
      <w:tr w:rsidR="00BF47BE" w14:paraId="7F949B78"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A672C6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应收系统云存储服务费</w:t>
            </w:r>
          </w:p>
        </w:tc>
        <w:tc>
          <w:tcPr>
            <w:tcW w:w="1606" w:type="dxa"/>
            <w:tcBorders>
              <w:top w:val="single" w:sz="2" w:space="0" w:color="auto"/>
              <w:left w:val="single" w:sz="2" w:space="0" w:color="auto"/>
              <w:bottom w:val="single" w:sz="2" w:space="0" w:color="auto"/>
              <w:right w:val="single" w:sz="2" w:space="0" w:color="auto"/>
            </w:tcBorders>
            <w:vAlign w:val="center"/>
          </w:tcPr>
          <w:p w14:paraId="531EC1AF"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DF929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131,936.40</w:t>
            </w:r>
          </w:p>
        </w:tc>
        <w:tc>
          <w:tcPr>
            <w:tcW w:w="1606" w:type="dxa"/>
            <w:tcBorders>
              <w:top w:val="single" w:sz="2" w:space="0" w:color="auto"/>
              <w:left w:val="single" w:sz="2" w:space="0" w:color="auto"/>
              <w:bottom w:val="single" w:sz="2" w:space="0" w:color="auto"/>
              <w:right w:val="single" w:sz="2" w:space="0" w:color="auto"/>
            </w:tcBorders>
            <w:vAlign w:val="center"/>
          </w:tcPr>
          <w:p w14:paraId="3AC34F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10,994.70</w:t>
            </w:r>
          </w:p>
        </w:tc>
        <w:tc>
          <w:tcPr>
            <w:tcW w:w="1606" w:type="dxa"/>
            <w:tcBorders>
              <w:top w:val="single" w:sz="2" w:space="0" w:color="auto"/>
              <w:left w:val="single" w:sz="2" w:space="0" w:color="auto"/>
              <w:bottom w:val="single" w:sz="2" w:space="0" w:color="auto"/>
              <w:right w:val="single" w:sz="2" w:space="0" w:color="auto"/>
            </w:tcBorders>
            <w:vAlign w:val="center"/>
          </w:tcPr>
          <w:p w14:paraId="71D501D4"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3B41B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120,941.70</w:t>
            </w:r>
          </w:p>
        </w:tc>
      </w:tr>
      <w:tr w:rsidR="00BF47BE" w14:paraId="6D1CEC6B"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031D3C5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日间照料中心装修改良支出</w:t>
            </w:r>
          </w:p>
        </w:tc>
        <w:tc>
          <w:tcPr>
            <w:tcW w:w="1606" w:type="dxa"/>
            <w:tcBorders>
              <w:top w:val="single" w:sz="2" w:space="0" w:color="auto"/>
              <w:left w:val="single" w:sz="2" w:space="0" w:color="auto"/>
              <w:bottom w:val="single" w:sz="2" w:space="0" w:color="auto"/>
              <w:right w:val="single" w:sz="2" w:space="0" w:color="auto"/>
            </w:tcBorders>
            <w:vAlign w:val="center"/>
          </w:tcPr>
          <w:p w14:paraId="13A07EE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1,548,357.40</w:t>
            </w:r>
          </w:p>
        </w:tc>
        <w:tc>
          <w:tcPr>
            <w:tcW w:w="1606" w:type="dxa"/>
            <w:tcBorders>
              <w:top w:val="single" w:sz="2" w:space="0" w:color="auto"/>
              <w:left w:val="single" w:sz="2" w:space="0" w:color="auto"/>
              <w:bottom w:val="single" w:sz="2" w:space="0" w:color="auto"/>
              <w:right w:val="single" w:sz="2" w:space="0" w:color="auto"/>
            </w:tcBorders>
            <w:vAlign w:val="center"/>
          </w:tcPr>
          <w:p w14:paraId="0F30CDE5"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E5785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78,095.70</w:t>
            </w:r>
          </w:p>
        </w:tc>
        <w:tc>
          <w:tcPr>
            <w:tcW w:w="1606" w:type="dxa"/>
            <w:tcBorders>
              <w:top w:val="single" w:sz="2" w:space="0" w:color="auto"/>
              <w:left w:val="single" w:sz="2" w:space="0" w:color="auto"/>
              <w:bottom w:val="single" w:sz="2" w:space="0" w:color="auto"/>
              <w:right w:val="single" w:sz="2" w:space="0" w:color="auto"/>
            </w:tcBorders>
            <w:vAlign w:val="center"/>
          </w:tcPr>
          <w:p w14:paraId="5E9F2DBB"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BAA3E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1,470,261.70</w:t>
            </w:r>
          </w:p>
        </w:tc>
      </w:tr>
      <w:tr w:rsidR="00BF47BE" w14:paraId="6C994497"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09A6AC9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食堂装修支出</w:t>
            </w:r>
          </w:p>
        </w:tc>
        <w:tc>
          <w:tcPr>
            <w:tcW w:w="1606" w:type="dxa"/>
            <w:tcBorders>
              <w:top w:val="single" w:sz="2" w:space="0" w:color="auto"/>
              <w:left w:val="single" w:sz="2" w:space="0" w:color="auto"/>
              <w:bottom w:val="single" w:sz="2" w:space="0" w:color="auto"/>
              <w:right w:val="single" w:sz="2" w:space="0" w:color="auto"/>
            </w:tcBorders>
            <w:vAlign w:val="center"/>
          </w:tcPr>
          <w:p w14:paraId="5A3745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1,819,613.32</w:t>
            </w:r>
          </w:p>
        </w:tc>
        <w:tc>
          <w:tcPr>
            <w:tcW w:w="1606" w:type="dxa"/>
            <w:tcBorders>
              <w:top w:val="single" w:sz="2" w:space="0" w:color="auto"/>
              <w:left w:val="single" w:sz="2" w:space="0" w:color="auto"/>
              <w:bottom w:val="single" w:sz="2" w:space="0" w:color="auto"/>
              <w:right w:val="single" w:sz="2" w:space="0" w:color="auto"/>
            </w:tcBorders>
            <w:vAlign w:val="center"/>
          </w:tcPr>
          <w:p w14:paraId="15800D8C"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C947A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91,717.98</w:t>
            </w:r>
          </w:p>
        </w:tc>
        <w:tc>
          <w:tcPr>
            <w:tcW w:w="1606" w:type="dxa"/>
            <w:tcBorders>
              <w:top w:val="single" w:sz="2" w:space="0" w:color="auto"/>
              <w:left w:val="single" w:sz="2" w:space="0" w:color="auto"/>
              <w:bottom w:val="single" w:sz="2" w:space="0" w:color="auto"/>
              <w:right w:val="single" w:sz="2" w:space="0" w:color="auto"/>
            </w:tcBorders>
            <w:vAlign w:val="center"/>
          </w:tcPr>
          <w:p w14:paraId="1732BE8D"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0C4E5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1,727,895.34</w:t>
            </w:r>
          </w:p>
        </w:tc>
      </w:tr>
      <w:tr w:rsidR="00BF47BE" w14:paraId="62CE4599"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EE9531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农业设施提升改造支出</w:t>
            </w:r>
          </w:p>
        </w:tc>
        <w:tc>
          <w:tcPr>
            <w:tcW w:w="1606" w:type="dxa"/>
            <w:tcBorders>
              <w:top w:val="single" w:sz="2" w:space="0" w:color="auto"/>
              <w:left w:val="single" w:sz="2" w:space="0" w:color="auto"/>
              <w:bottom w:val="single" w:sz="2" w:space="0" w:color="auto"/>
              <w:right w:val="single" w:sz="2" w:space="0" w:color="auto"/>
            </w:tcBorders>
            <w:vAlign w:val="center"/>
          </w:tcPr>
          <w:p w14:paraId="682635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1,614,890.88</w:t>
            </w:r>
          </w:p>
        </w:tc>
        <w:tc>
          <w:tcPr>
            <w:tcW w:w="1606" w:type="dxa"/>
            <w:tcBorders>
              <w:top w:val="single" w:sz="2" w:space="0" w:color="auto"/>
              <w:left w:val="single" w:sz="2" w:space="0" w:color="auto"/>
              <w:bottom w:val="single" w:sz="2" w:space="0" w:color="auto"/>
              <w:right w:val="single" w:sz="2" w:space="0" w:color="auto"/>
            </w:tcBorders>
            <w:vAlign w:val="center"/>
          </w:tcPr>
          <w:p w14:paraId="1CE187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110,920.00</w:t>
            </w:r>
          </w:p>
        </w:tc>
        <w:tc>
          <w:tcPr>
            <w:tcW w:w="1606" w:type="dxa"/>
            <w:tcBorders>
              <w:top w:val="single" w:sz="2" w:space="0" w:color="auto"/>
              <w:left w:val="single" w:sz="2" w:space="0" w:color="auto"/>
              <w:bottom w:val="single" w:sz="2" w:space="0" w:color="auto"/>
              <w:right w:val="single" w:sz="2" w:space="0" w:color="auto"/>
            </w:tcBorders>
            <w:vAlign w:val="center"/>
          </w:tcPr>
          <w:p w14:paraId="1312E1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339,588.48</w:t>
            </w:r>
          </w:p>
        </w:tc>
        <w:tc>
          <w:tcPr>
            <w:tcW w:w="1606" w:type="dxa"/>
            <w:tcBorders>
              <w:top w:val="single" w:sz="2" w:space="0" w:color="auto"/>
              <w:left w:val="single" w:sz="2" w:space="0" w:color="auto"/>
              <w:bottom w:val="single" w:sz="2" w:space="0" w:color="auto"/>
              <w:right w:val="single" w:sz="2" w:space="0" w:color="auto"/>
            </w:tcBorders>
            <w:vAlign w:val="center"/>
          </w:tcPr>
          <w:p w14:paraId="5662398D"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146C3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1,386,222.40</w:t>
            </w:r>
          </w:p>
        </w:tc>
      </w:tr>
      <w:tr w:rsidR="00BF47BE" w14:paraId="04B02DAC"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E50F8C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14:paraId="2365410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101,624,204.05</w:t>
            </w:r>
          </w:p>
        </w:tc>
        <w:tc>
          <w:tcPr>
            <w:tcW w:w="1606" w:type="dxa"/>
            <w:tcBorders>
              <w:top w:val="single" w:sz="2" w:space="0" w:color="auto"/>
              <w:left w:val="single" w:sz="2" w:space="0" w:color="auto"/>
              <w:bottom w:val="single" w:sz="2" w:space="0" w:color="auto"/>
              <w:right w:val="single" w:sz="2" w:space="0" w:color="auto"/>
            </w:tcBorders>
            <w:vAlign w:val="center"/>
          </w:tcPr>
          <w:p w14:paraId="7E7CE6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3,531,540.83</w:t>
            </w:r>
          </w:p>
        </w:tc>
        <w:tc>
          <w:tcPr>
            <w:tcW w:w="1606" w:type="dxa"/>
            <w:tcBorders>
              <w:top w:val="single" w:sz="2" w:space="0" w:color="auto"/>
              <w:left w:val="single" w:sz="2" w:space="0" w:color="auto"/>
              <w:bottom w:val="single" w:sz="2" w:space="0" w:color="auto"/>
              <w:right w:val="single" w:sz="2" w:space="0" w:color="auto"/>
            </w:tcBorders>
            <w:vAlign w:val="center"/>
          </w:tcPr>
          <w:p w14:paraId="18A12D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9,200,536.45</w:t>
            </w:r>
          </w:p>
        </w:tc>
        <w:tc>
          <w:tcPr>
            <w:tcW w:w="1606" w:type="dxa"/>
            <w:tcBorders>
              <w:top w:val="single" w:sz="2" w:space="0" w:color="auto"/>
              <w:left w:val="single" w:sz="2" w:space="0" w:color="auto"/>
              <w:bottom w:val="single" w:sz="2" w:space="0" w:color="auto"/>
              <w:right w:val="single" w:sz="2" w:space="0" w:color="auto"/>
            </w:tcBorders>
            <w:vAlign w:val="center"/>
          </w:tcPr>
          <w:p w14:paraId="7A53E2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5,913,318.03</w:t>
            </w:r>
          </w:p>
        </w:tc>
        <w:tc>
          <w:tcPr>
            <w:tcW w:w="1606" w:type="dxa"/>
            <w:tcBorders>
              <w:top w:val="single" w:sz="2" w:space="0" w:color="auto"/>
              <w:left w:val="single" w:sz="2" w:space="0" w:color="auto"/>
              <w:bottom w:val="single" w:sz="2" w:space="0" w:color="auto"/>
              <w:right w:val="single" w:sz="2" w:space="0" w:color="auto"/>
            </w:tcBorders>
            <w:vAlign w:val="center"/>
          </w:tcPr>
          <w:p w14:paraId="7F1C88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90,041,890.40</w:t>
            </w:r>
          </w:p>
        </w:tc>
      </w:tr>
    </w:tbl>
    <w:p w14:paraId="75D4D0DC"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其他说明</w:t>
      </w:r>
    </w:p>
    <w:p w14:paraId="005D7CAA" w14:textId="77777777" w:rsidR="00BF47BE" w:rsidRDefault="00BF47BE"/>
    <w:p w14:paraId="1D84393C" w14:textId="77777777" w:rsidR="00BF47BE" w:rsidRDefault="00FA6409">
      <w:pPr>
        <w:pStyle w:val="3"/>
        <w:spacing w:line="280" w:lineRule="exact"/>
        <w:jc w:val="left"/>
        <w:rPr>
          <w:rFonts w:ascii="宋体" w:hAnsi="宋体" w:cs="宋体"/>
          <w:b/>
          <w:bCs/>
        </w:rPr>
      </w:pPr>
      <w:bookmarkStart w:id="112" w:name="_Toc989086"/>
      <w:r>
        <w:rPr>
          <w:rFonts w:ascii="宋体" w:hAnsi="宋体" w:cs="宋体"/>
          <w:b/>
          <w:bCs/>
        </w:rPr>
        <w:t>20、递延所得税资产/递延所得税负债</w:t>
      </w:r>
      <w:bookmarkEnd w:id="112"/>
    </w:p>
    <w:p w14:paraId="74948478" w14:textId="77777777" w:rsidR="00BF47BE" w:rsidRDefault="00FA6409">
      <w:pPr>
        <w:keepNext/>
        <w:keepLines/>
        <w:spacing w:before="300" w:after="300" w:line="280" w:lineRule="exact"/>
        <w:outlineLvl w:val="3"/>
        <w:rPr>
          <w:rFonts w:ascii="宋体" w:eastAsia="宋体" w:hAnsi="宋体" w:cs="宋体"/>
          <w:b/>
          <w:bCs/>
          <w:szCs w:val="21"/>
        </w:rPr>
      </w:pPr>
      <w:bookmarkStart w:id="113" w:name="_Toc989087"/>
      <w:r>
        <w:rPr>
          <w:rFonts w:ascii="宋体" w:eastAsia="宋体" w:hAnsi="宋体" w:cs="宋体"/>
          <w:b/>
          <w:bCs/>
          <w:szCs w:val="21"/>
        </w:rPr>
        <w:t>（1） 未经抵销的递延所得税资产</w:t>
      </w:r>
      <w:bookmarkEnd w:id="113"/>
    </w:p>
    <w:p w14:paraId="00AAD76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0610724F"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515210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6A0779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5179DE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6FA9CC39"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FFDE6EA"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A906AE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162468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239B49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AD1DA2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递延所得税资产</w:t>
            </w:r>
          </w:p>
        </w:tc>
      </w:tr>
      <w:tr w:rsidR="00BF47BE" w14:paraId="39270B9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0C954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可抵扣亏损</w:t>
            </w:r>
          </w:p>
        </w:tc>
        <w:tc>
          <w:tcPr>
            <w:tcW w:w="1928" w:type="dxa"/>
            <w:tcBorders>
              <w:top w:val="single" w:sz="2" w:space="0" w:color="auto"/>
              <w:left w:val="single" w:sz="2" w:space="0" w:color="auto"/>
              <w:bottom w:val="single" w:sz="2" w:space="0" w:color="auto"/>
              <w:right w:val="single" w:sz="2" w:space="0" w:color="auto"/>
            </w:tcBorders>
            <w:vAlign w:val="center"/>
          </w:tcPr>
          <w:p w14:paraId="5DC888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71,620,084.66</w:t>
            </w:r>
          </w:p>
        </w:tc>
        <w:tc>
          <w:tcPr>
            <w:tcW w:w="1928" w:type="dxa"/>
            <w:tcBorders>
              <w:top w:val="single" w:sz="2" w:space="0" w:color="auto"/>
              <w:left w:val="single" w:sz="2" w:space="0" w:color="auto"/>
              <w:bottom w:val="single" w:sz="2" w:space="0" w:color="auto"/>
              <w:right w:val="single" w:sz="2" w:space="0" w:color="auto"/>
            </w:tcBorders>
            <w:vAlign w:val="center"/>
          </w:tcPr>
          <w:p w14:paraId="71316A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10,028,363.61</w:t>
            </w:r>
          </w:p>
        </w:tc>
        <w:tc>
          <w:tcPr>
            <w:tcW w:w="1928" w:type="dxa"/>
            <w:tcBorders>
              <w:top w:val="single" w:sz="2" w:space="0" w:color="auto"/>
              <w:left w:val="single" w:sz="2" w:space="0" w:color="auto"/>
              <w:bottom w:val="single" w:sz="2" w:space="0" w:color="auto"/>
              <w:right w:val="single" w:sz="2" w:space="0" w:color="auto"/>
            </w:tcBorders>
            <w:vAlign w:val="center"/>
          </w:tcPr>
          <w:p w14:paraId="0FCFE6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65,722,801.34</w:t>
            </w:r>
          </w:p>
        </w:tc>
        <w:tc>
          <w:tcPr>
            <w:tcW w:w="1928" w:type="dxa"/>
            <w:tcBorders>
              <w:top w:val="single" w:sz="2" w:space="0" w:color="auto"/>
              <w:left w:val="single" w:sz="2" w:space="0" w:color="auto"/>
              <w:bottom w:val="single" w:sz="2" w:space="0" w:color="auto"/>
              <w:right w:val="single" w:sz="2" w:space="0" w:color="auto"/>
            </w:tcBorders>
            <w:vAlign w:val="center"/>
          </w:tcPr>
          <w:p w14:paraId="35CA9E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10,576,256.78</w:t>
            </w:r>
          </w:p>
        </w:tc>
      </w:tr>
      <w:tr w:rsidR="00BF47BE" w14:paraId="76F0F563"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9F3AA9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信用减值损失</w:t>
            </w:r>
          </w:p>
        </w:tc>
        <w:tc>
          <w:tcPr>
            <w:tcW w:w="1928" w:type="dxa"/>
            <w:tcBorders>
              <w:top w:val="single" w:sz="2" w:space="0" w:color="auto"/>
              <w:left w:val="single" w:sz="2" w:space="0" w:color="auto"/>
              <w:bottom w:val="single" w:sz="2" w:space="0" w:color="auto"/>
              <w:right w:val="single" w:sz="2" w:space="0" w:color="auto"/>
            </w:tcBorders>
            <w:vAlign w:val="center"/>
          </w:tcPr>
          <w:p w14:paraId="03E458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130,813,937.35</w:t>
            </w:r>
          </w:p>
        </w:tc>
        <w:tc>
          <w:tcPr>
            <w:tcW w:w="1928" w:type="dxa"/>
            <w:tcBorders>
              <w:top w:val="single" w:sz="2" w:space="0" w:color="auto"/>
              <w:left w:val="single" w:sz="2" w:space="0" w:color="auto"/>
              <w:bottom w:val="single" w:sz="2" w:space="0" w:color="auto"/>
              <w:right w:val="single" w:sz="2" w:space="0" w:color="auto"/>
            </w:tcBorders>
            <w:vAlign w:val="center"/>
          </w:tcPr>
          <w:p w14:paraId="6A2F39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24,324,737.95</w:t>
            </w:r>
          </w:p>
        </w:tc>
        <w:tc>
          <w:tcPr>
            <w:tcW w:w="1928" w:type="dxa"/>
            <w:tcBorders>
              <w:top w:val="single" w:sz="2" w:space="0" w:color="auto"/>
              <w:left w:val="single" w:sz="2" w:space="0" w:color="auto"/>
              <w:bottom w:val="single" w:sz="2" w:space="0" w:color="auto"/>
              <w:right w:val="single" w:sz="2" w:space="0" w:color="auto"/>
            </w:tcBorders>
            <w:vAlign w:val="center"/>
          </w:tcPr>
          <w:p w14:paraId="30CABB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134,980,413.81</w:t>
            </w:r>
          </w:p>
        </w:tc>
        <w:tc>
          <w:tcPr>
            <w:tcW w:w="1928" w:type="dxa"/>
            <w:tcBorders>
              <w:top w:val="single" w:sz="2" w:space="0" w:color="auto"/>
              <w:left w:val="single" w:sz="2" w:space="0" w:color="auto"/>
              <w:bottom w:val="single" w:sz="2" w:space="0" w:color="auto"/>
              <w:right w:val="single" w:sz="2" w:space="0" w:color="auto"/>
            </w:tcBorders>
            <w:vAlign w:val="center"/>
          </w:tcPr>
          <w:p w14:paraId="6C8CF7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26,033,968.38</w:t>
            </w:r>
          </w:p>
        </w:tc>
      </w:tr>
      <w:tr w:rsidR="00BF47BE" w14:paraId="6631E454"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1502DFD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与资产相关的政府补助</w:t>
            </w:r>
          </w:p>
        </w:tc>
        <w:tc>
          <w:tcPr>
            <w:tcW w:w="1928" w:type="dxa"/>
            <w:tcBorders>
              <w:top w:val="single" w:sz="2" w:space="0" w:color="auto"/>
              <w:left w:val="single" w:sz="2" w:space="0" w:color="auto"/>
              <w:bottom w:val="single" w:sz="2" w:space="0" w:color="auto"/>
              <w:right w:val="single" w:sz="2" w:space="0" w:color="auto"/>
            </w:tcBorders>
            <w:vAlign w:val="center"/>
          </w:tcPr>
          <w:p w14:paraId="2A52CF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12,277,571.79</w:t>
            </w:r>
          </w:p>
        </w:tc>
        <w:tc>
          <w:tcPr>
            <w:tcW w:w="1928" w:type="dxa"/>
            <w:tcBorders>
              <w:top w:val="single" w:sz="2" w:space="0" w:color="auto"/>
              <w:left w:val="single" w:sz="2" w:space="0" w:color="auto"/>
              <w:bottom w:val="single" w:sz="2" w:space="0" w:color="auto"/>
              <w:right w:val="single" w:sz="2" w:space="0" w:color="auto"/>
            </w:tcBorders>
            <w:vAlign w:val="center"/>
          </w:tcPr>
          <w:p w14:paraId="45EA17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3,069,392.94</w:t>
            </w:r>
          </w:p>
        </w:tc>
        <w:tc>
          <w:tcPr>
            <w:tcW w:w="1928" w:type="dxa"/>
            <w:tcBorders>
              <w:top w:val="single" w:sz="2" w:space="0" w:color="auto"/>
              <w:left w:val="single" w:sz="2" w:space="0" w:color="auto"/>
              <w:bottom w:val="single" w:sz="2" w:space="0" w:color="auto"/>
              <w:right w:val="single" w:sz="2" w:space="0" w:color="auto"/>
            </w:tcBorders>
            <w:vAlign w:val="center"/>
          </w:tcPr>
          <w:p w14:paraId="40A0C8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12,690,657.75</w:t>
            </w:r>
          </w:p>
        </w:tc>
        <w:tc>
          <w:tcPr>
            <w:tcW w:w="1928" w:type="dxa"/>
            <w:tcBorders>
              <w:top w:val="single" w:sz="2" w:space="0" w:color="auto"/>
              <w:left w:val="single" w:sz="2" w:space="0" w:color="auto"/>
              <w:bottom w:val="single" w:sz="2" w:space="0" w:color="auto"/>
              <w:right w:val="single" w:sz="2" w:space="0" w:color="auto"/>
            </w:tcBorders>
            <w:vAlign w:val="center"/>
          </w:tcPr>
          <w:p w14:paraId="73462C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3,172,664.44</w:t>
            </w:r>
          </w:p>
        </w:tc>
      </w:tr>
      <w:tr w:rsidR="00BF47BE" w14:paraId="534EE24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311505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供热工程建设费</w:t>
            </w:r>
          </w:p>
        </w:tc>
        <w:tc>
          <w:tcPr>
            <w:tcW w:w="1928" w:type="dxa"/>
            <w:tcBorders>
              <w:top w:val="single" w:sz="2" w:space="0" w:color="auto"/>
              <w:left w:val="single" w:sz="2" w:space="0" w:color="auto"/>
              <w:bottom w:val="single" w:sz="2" w:space="0" w:color="auto"/>
              <w:right w:val="single" w:sz="2" w:space="0" w:color="auto"/>
            </w:tcBorders>
            <w:vAlign w:val="center"/>
          </w:tcPr>
          <w:p w14:paraId="6A4414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164,270,863.72</w:t>
            </w:r>
          </w:p>
        </w:tc>
        <w:tc>
          <w:tcPr>
            <w:tcW w:w="1928" w:type="dxa"/>
            <w:tcBorders>
              <w:top w:val="single" w:sz="2" w:space="0" w:color="auto"/>
              <w:left w:val="single" w:sz="2" w:space="0" w:color="auto"/>
              <w:bottom w:val="single" w:sz="2" w:space="0" w:color="auto"/>
              <w:right w:val="single" w:sz="2" w:space="0" w:color="auto"/>
            </w:tcBorders>
            <w:vAlign w:val="center"/>
          </w:tcPr>
          <w:p w14:paraId="50C195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41,067,716.01</w:t>
            </w:r>
          </w:p>
        </w:tc>
        <w:tc>
          <w:tcPr>
            <w:tcW w:w="1928" w:type="dxa"/>
            <w:tcBorders>
              <w:top w:val="single" w:sz="2" w:space="0" w:color="auto"/>
              <w:left w:val="single" w:sz="2" w:space="0" w:color="auto"/>
              <w:bottom w:val="single" w:sz="2" w:space="0" w:color="auto"/>
              <w:right w:val="single" w:sz="2" w:space="0" w:color="auto"/>
            </w:tcBorders>
            <w:vAlign w:val="center"/>
          </w:tcPr>
          <w:p w14:paraId="2D9DC9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173,642,116.40</w:t>
            </w:r>
          </w:p>
        </w:tc>
        <w:tc>
          <w:tcPr>
            <w:tcW w:w="1928" w:type="dxa"/>
            <w:tcBorders>
              <w:top w:val="single" w:sz="2" w:space="0" w:color="auto"/>
              <w:left w:val="single" w:sz="2" w:space="0" w:color="auto"/>
              <w:bottom w:val="single" w:sz="2" w:space="0" w:color="auto"/>
              <w:right w:val="single" w:sz="2" w:space="0" w:color="auto"/>
            </w:tcBorders>
            <w:vAlign w:val="center"/>
          </w:tcPr>
          <w:p w14:paraId="1954550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43,410,529.18</w:t>
            </w:r>
          </w:p>
        </w:tc>
      </w:tr>
      <w:tr w:rsidR="00BF47BE" w14:paraId="1887985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144BBDD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租赁负债</w:t>
            </w:r>
          </w:p>
        </w:tc>
        <w:tc>
          <w:tcPr>
            <w:tcW w:w="1928" w:type="dxa"/>
            <w:tcBorders>
              <w:top w:val="single" w:sz="2" w:space="0" w:color="auto"/>
              <w:left w:val="single" w:sz="2" w:space="0" w:color="auto"/>
              <w:bottom w:val="single" w:sz="2" w:space="0" w:color="auto"/>
              <w:right w:val="single" w:sz="2" w:space="0" w:color="auto"/>
            </w:tcBorders>
            <w:vAlign w:val="center"/>
          </w:tcPr>
          <w:p w14:paraId="38BEF1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86,221,698.72</w:t>
            </w:r>
          </w:p>
        </w:tc>
        <w:tc>
          <w:tcPr>
            <w:tcW w:w="1928" w:type="dxa"/>
            <w:tcBorders>
              <w:top w:val="single" w:sz="2" w:space="0" w:color="auto"/>
              <w:left w:val="single" w:sz="2" w:space="0" w:color="auto"/>
              <w:bottom w:val="single" w:sz="2" w:space="0" w:color="auto"/>
              <w:right w:val="single" w:sz="2" w:space="0" w:color="auto"/>
            </w:tcBorders>
            <w:vAlign w:val="center"/>
          </w:tcPr>
          <w:p w14:paraId="104629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21,555,424.68</w:t>
            </w:r>
          </w:p>
        </w:tc>
        <w:tc>
          <w:tcPr>
            <w:tcW w:w="1928" w:type="dxa"/>
            <w:tcBorders>
              <w:top w:val="single" w:sz="2" w:space="0" w:color="auto"/>
              <w:left w:val="single" w:sz="2" w:space="0" w:color="auto"/>
              <w:bottom w:val="single" w:sz="2" w:space="0" w:color="auto"/>
              <w:right w:val="single" w:sz="2" w:space="0" w:color="auto"/>
            </w:tcBorders>
            <w:vAlign w:val="center"/>
          </w:tcPr>
          <w:p w14:paraId="6EAB89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109,355,312.32</w:t>
            </w:r>
          </w:p>
        </w:tc>
        <w:tc>
          <w:tcPr>
            <w:tcW w:w="1928" w:type="dxa"/>
            <w:tcBorders>
              <w:top w:val="single" w:sz="2" w:space="0" w:color="auto"/>
              <w:left w:val="single" w:sz="2" w:space="0" w:color="auto"/>
              <w:bottom w:val="single" w:sz="2" w:space="0" w:color="auto"/>
              <w:right w:val="single" w:sz="2" w:space="0" w:color="auto"/>
            </w:tcBorders>
            <w:vAlign w:val="center"/>
          </w:tcPr>
          <w:p w14:paraId="45BA562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27,338,828.08</w:t>
            </w:r>
          </w:p>
        </w:tc>
      </w:tr>
      <w:tr w:rsidR="00BF47BE" w14:paraId="484EE3BA"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4EC25B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1928" w:type="dxa"/>
            <w:tcBorders>
              <w:top w:val="single" w:sz="2" w:space="0" w:color="auto"/>
              <w:left w:val="single" w:sz="2" w:space="0" w:color="auto"/>
              <w:bottom w:val="single" w:sz="2" w:space="0" w:color="auto"/>
              <w:right w:val="single" w:sz="2" w:space="0" w:color="auto"/>
            </w:tcBorders>
            <w:vAlign w:val="center"/>
          </w:tcPr>
          <w:p w14:paraId="126F845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B35EE6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F07C09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1,616,015.36</w:t>
            </w:r>
          </w:p>
        </w:tc>
        <w:tc>
          <w:tcPr>
            <w:tcW w:w="1928" w:type="dxa"/>
            <w:tcBorders>
              <w:top w:val="single" w:sz="2" w:space="0" w:color="auto"/>
              <w:left w:val="single" w:sz="2" w:space="0" w:color="auto"/>
              <w:bottom w:val="single" w:sz="2" w:space="0" w:color="auto"/>
              <w:right w:val="single" w:sz="2" w:space="0" w:color="auto"/>
            </w:tcBorders>
            <w:vAlign w:val="center"/>
          </w:tcPr>
          <w:p w14:paraId="2774D6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404,003.85</w:t>
            </w:r>
          </w:p>
        </w:tc>
      </w:tr>
      <w:tr w:rsidR="00BF47BE" w14:paraId="4DC3E54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5832B8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642A263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465,204,156.24</w:t>
            </w:r>
          </w:p>
        </w:tc>
        <w:tc>
          <w:tcPr>
            <w:tcW w:w="1928" w:type="dxa"/>
            <w:tcBorders>
              <w:top w:val="single" w:sz="2" w:space="0" w:color="auto"/>
              <w:left w:val="single" w:sz="2" w:space="0" w:color="auto"/>
              <w:bottom w:val="single" w:sz="2" w:space="0" w:color="auto"/>
              <w:right w:val="single" w:sz="2" w:space="0" w:color="auto"/>
            </w:tcBorders>
            <w:vAlign w:val="center"/>
          </w:tcPr>
          <w:p w14:paraId="4009316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100,045,635.19</w:t>
            </w:r>
          </w:p>
        </w:tc>
        <w:tc>
          <w:tcPr>
            <w:tcW w:w="1928" w:type="dxa"/>
            <w:tcBorders>
              <w:top w:val="single" w:sz="2" w:space="0" w:color="auto"/>
              <w:left w:val="single" w:sz="2" w:space="0" w:color="auto"/>
              <w:bottom w:val="single" w:sz="2" w:space="0" w:color="auto"/>
              <w:right w:val="single" w:sz="2" w:space="0" w:color="auto"/>
            </w:tcBorders>
            <w:vAlign w:val="center"/>
          </w:tcPr>
          <w:p w14:paraId="3BB9D87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498,007,316.98</w:t>
            </w:r>
          </w:p>
        </w:tc>
        <w:tc>
          <w:tcPr>
            <w:tcW w:w="1928" w:type="dxa"/>
            <w:tcBorders>
              <w:top w:val="single" w:sz="2" w:space="0" w:color="auto"/>
              <w:left w:val="single" w:sz="2" w:space="0" w:color="auto"/>
              <w:bottom w:val="single" w:sz="2" w:space="0" w:color="auto"/>
              <w:right w:val="single" w:sz="2" w:space="0" w:color="auto"/>
            </w:tcBorders>
            <w:vAlign w:val="center"/>
          </w:tcPr>
          <w:p w14:paraId="63B264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110,936,250.71</w:t>
            </w:r>
          </w:p>
        </w:tc>
      </w:tr>
    </w:tbl>
    <w:p w14:paraId="6F404875" w14:textId="77777777" w:rsidR="00BF47BE" w:rsidRDefault="00FA6409">
      <w:pPr>
        <w:keepNext/>
        <w:keepLines/>
        <w:spacing w:before="300" w:after="300" w:line="280" w:lineRule="exact"/>
        <w:outlineLvl w:val="3"/>
        <w:rPr>
          <w:rFonts w:ascii="宋体" w:eastAsia="宋体" w:hAnsi="宋体" w:cs="宋体"/>
          <w:b/>
          <w:bCs/>
          <w:szCs w:val="21"/>
        </w:rPr>
      </w:pPr>
      <w:bookmarkStart w:id="114" w:name="_Toc989088"/>
      <w:r>
        <w:rPr>
          <w:rFonts w:ascii="宋体" w:eastAsia="宋体" w:hAnsi="宋体" w:cs="宋体"/>
          <w:b/>
          <w:bCs/>
          <w:szCs w:val="21"/>
        </w:rPr>
        <w:t>（2） 未经抵销的递延所得税负债</w:t>
      </w:r>
      <w:bookmarkEnd w:id="114"/>
    </w:p>
    <w:p w14:paraId="1028A505"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130E8F1D"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24F75A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D6244E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DFAA16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0E61D5EC"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09502E9"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F9D610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3A07F8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F49D93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F1E745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递延所得税负债</w:t>
            </w:r>
          </w:p>
        </w:tc>
      </w:tr>
      <w:tr w:rsidR="00BF47BE" w14:paraId="23183C4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A58679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非同一控制企业合并资产评估增值</w:t>
            </w:r>
          </w:p>
        </w:tc>
        <w:tc>
          <w:tcPr>
            <w:tcW w:w="1928" w:type="dxa"/>
            <w:tcBorders>
              <w:top w:val="single" w:sz="2" w:space="0" w:color="auto"/>
              <w:left w:val="single" w:sz="2" w:space="0" w:color="auto"/>
              <w:bottom w:val="single" w:sz="2" w:space="0" w:color="auto"/>
              <w:right w:val="single" w:sz="2" w:space="0" w:color="auto"/>
            </w:tcBorders>
            <w:vAlign w:val="center"/>
          </w:tcPr>
          <w:p w14:paraId="0C8A25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7,644,742.60</w:t>
            </w:r>
          </w:p>
        </w:tc>
        <w:tc>
          <w:tcPr>
            <w:tcW w:w="1928" w:type="dxa"/>
            <w:tcBorders>
              <w:top w:val="single" w:sz="2" w:space="0" w:color="auto"/>
              <w:left w:val="single" w:sz="2" w:space="0" w:color="auto"/>
              <w:bottom w:val="single" w:sz="2" w:space="0" w:color="auto"/>
              <w:right w:val="single" w:sz="2" w:space="0" w:color="auto"/>
            </w:tcBorders>
            <w:vAlign w:val="center"/>
          </w:tcPr>
          <w:p w14:paraId="2AD35A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1,146,711.39</w:t>
            </w:r>
          </w:p>
        </w:tc>
        <w:tc>
          <w:tcPr>
            <w:tcW w:w="1928" w:type="dxa"/>
            <w:tcBorders>
              <w:top w:val="single" w:sz="2" w:space="0" w:color="auto"/>
              <w:left w:val="single" w:sz="2" w:space="0" w:color="auto"/>
              <w:bottom w:val="single" w:sz="2" w:space="0" w:color="auto"/>
              <w:right w:val="single" w:sz="2" w:space="0" w:color="auto"/>
            </w:tcBorders>
            <w:vAlign w:val="center"/>
          </w:tcPr>
          <w:p w14:paraId="094F29D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7,994,992.12</w:t>
            </w:r>
          </w:p>
        </w:tc>
        <w:tc>
          <w:tcPr>
            <w:tcW w:w="1928" w:type="dxa"/>
            <w:tcBorders>
              <w:top w:val="single" w:sz="2" w:space="0" w:color="auto"/>
              <w:left w:val="single" w:sz="2" w:space="0" w:color="auto"/>
              <w:bottom w:val="single" w:sz="2" w:space="0" w:color="auto"/>
              <w:right w:val="single" w:sz="2" w:space="0" w:color="auto"/>
            </w:tcBorders>
            <w:vAlign w:val="center"/>
          </w:tcPr>
          <w:p w14:paraId="3D05D0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1,199,248.82</w:t>
            </w:r>
          </w:p>
        </w:tc>
      </w:tr>
      <w:tr w:rsidR="00BF47BE" w14:paraId="08D7FC84"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3CD799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使用权资产</w:t>
            </w:r>
          </w:p>
        </w:tc>
        <w:tc>
          <w:tcPr>
            <w:tcW w:w="1928" w:type="dxa"/>
            <w:tcBorders>
              <w:top w:val="single" w:sz="2" w:space="0" w:color="auto"/>
              <w:left w:val="single" w:sz="2" w:space="0" w:color="auto"/>
              <w:bottom w:val="single" w:sz="2" w:space="0" w:color="auto"/>
              <w:right w:val="single" w:sz="2" w:space="0" w:color="auto"/>
            </w:tcBorders>
            <w:vAlign w:val="center"/>
          </w:tcPr>
          <w:p w14:paraId="2CBE4A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83,900,834.00</w:t>
            </w:r>
          </w:p>
        </w:tc>
        <w:tc>
          <w:tcPr>
            <w:tcW w:w="1928" w:type="dxa"/>
            <w:tcBorders>
              <w:top w:val="single" w:sz="2" w:space="0" w:color="auto"/>
              <w:left w:val="single" w:sz="2" w:space="0" w:color="auto"/>
              <w:bottom w:val="single" w:sz="2" w:space="0" w:color="auto"/>
              <w:right w:val="single" w:sz="2" w:space="0" w:color="auto"/>
            </w:tcBorders>
            <w:vAlign w:val="center"/>
          </w:tcPr>
          <w:p w14:paraId="1B46B1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20,975,208.50</w:t>
            </w:r>
          </w:p>
        </w:tc>
        <w:tc>
          <w:tcPr>
            <w:tcW w:w="1928" w:type="dxa"/>
            <w:tcBorders>
              <w:top w:val="single" w:sz="2" w:space="0" w:color="auto"/>
              <w:left w:val="single" w:sz="2" w:space="0" w:color="auto"/>
              <w:bottom w:val="single" w:sz="2" w:space="0" w:color="auto"/>
              <w:right w:val="single" w:sz="2" w:space="0" w:color="auto"/>
            </w:tcBorders>
            <w:vAlign w:val="center"/>
          </w:tcPr>
          <w:p w14:paraId="020A7D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106,640,068.42</w:t>
            </w:r>
          </w:p>
        </w:tc>
        <w:tc>
          <w:tcPr>
            <w:tcW w:w="1928" w:type="dxa"/>
            <w:tcBorders>
              <w:top w:val="single" w:sz="2" w:space="0" w:color="auto"/>
              <w:left w:val="single" w:sz="2" w:space="0" w:color="auto"/>
              <w:bottom w:val="single" w:sz="2" w:space="0" w:color="auto"/>
              <w:right w:val="single" w:sz="2" w:space="0" w:color="auto"/>
            </w:tcBorders>
            <w:vAlign w:val="center"/>
          </w:tcPr>
          <w:p w14:paraId="6774D9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26,660,017.11</w:t>
            </w:r>
          </w:p>
        </w:tc>
      </w:tr>
      <w:tr w:rsidR="00BF47BE" w14:paraId="26EC7E0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FF01A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31EF829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91,545,576.60</w:t>
            </w:r>
          </w:p>
        </w:tc>
        <w:tc>
          <w:tcPr>
            <w:tcW w:w="1928" w:type="dxa"/>
            <w:tcBorders>
              <w:top w:val="single" w:sz="2" w:space="0" w:color="auto"/>
              <w:left w:val="single" w:sz="2" w:space="0" w:color="auto"/>
              <w:bottom w:val="single" w:sz="2" w:space="0" w:color="auto"/>
              <w:right w:val="single" w:sz="2" w:space="0" w:color="auto"/>
            </w:tcBorders>
            <w:vAlign w:val="center"/>
          </w:tcPr>
          <w:p w14:paraId="4C71BE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22,121,919.89</w:t>
            </w:r>
          </w:p>
        </w:tc>
        <w:tc>
          <w:tcPr>
            <w:tcW w:w="1928" w:type="dxa"/>
            <w:tcBorders>
              <w:top w:val="single" w:sz="2" w:space="0" w:color="auto"/>
              <w:left w:val="single" w:sz="2" w:space="0" w:color="auto"/>
              <w:bottom w:val="single" w:sz="2" w:space="0" w:color="auto"/>
              <w:right w:val="single" w:sz="2" w:space="0" w:color="auto"/>
            </w:tcBorders>
            <w:vAlign w:val="center"/>
          </w:tcPr>
          <w:p w14:paraId="42AC31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114,635,060.54</w:t>
            </w:r>
          </w:p>
        </w:tc>
        <w:tc>
          <w:tcPr>
            <w:tcW w:w="1928" w:type="dxa"/>
            <w:tcBorders>
              <w:top w:val="single" w:sz="2" w:space="0" w:color="auto"/>
              <w:left w:val="single" w:sz="2" w:space="0" w:color="auto"/>
              <w:bottom w:val="single" w:sz="2" w:space="0" w:color="auto"/>
              <w:right w:val="single" w:sz="2" w:space="0" w:color="auto"/>
            </w:tcBorders>
            <w:vAlign w:val="center"/>
          </w:tcPr>
          <w:p w14:paraId="62E5DA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27,859,265.93</w:t>
            </w:r>
          </w:p>
        </w:tc>
      </w:tr>
    </w:tbl>
    <w:p w14:paraId="59AC5618" w14:textId="77777777" w:rsidR="00BF47BE" w:rsidRDefault="00FA6409">
      <w:pPr>
        <w:keepNext/>
        <w:keepLines/>
        <w:spacing w:before="300" w:after="300" w:line="280" w:lineRule="exact"/>
        <w:outlineLvl w:val="3"/>
        <w:rPr>
          <w:rFonts w:ascii="宋体" w:eastAsia="宋体" w:hAnsi="宋体" w:cs="宋体"/>
          <w:b/>
          <w:bCs/>
          <w:szCs w:val="21"/>
        </w:rPr>
      </w:pPr>
      <w:bookmarkStart w:id="115" w:name="_Toc989089"/>
      <w:r>
        <w:rPr>
          <w:rFonts w:ascii="宋体" w:eastAsia="宋体" w:hAnsi="宋体" w:cs="宋体"/>
          <w:b/>
          <w:bCs/>
          <w:szCs w:val="21"/>
        </w:rPr>
        <w:t>（3） 以抵销后净额列示的递延所得税资产或负债</w:t>
      </w:r>
      <w:bookmarkEnd w:id="115"/>
    </w:p>
    <w:p w14:paraId="436FB85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2FEB662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000222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02BC4C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递延所得税资产和负债期末互抵金额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A28FB7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抵销后递延所得税资产或负债期末余额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447A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递延所得税资产和负债期初互抵金额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289BB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抵销后递延所得税资产或负债期初余额</w:t>
            </w:r>
          </w:p>
        </w:tc>
      </w:tr>
      <w:tr w:rsidR="00BF47BE" w14:paraId="51902BB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4BA740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vAlign w:val="center"/>
          </w:tcPr>
          <w:p w14:paraId="3002218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CCD5B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100,045,635.19</w:t>
            </w:r>
          </w:p>
        </w:tc>
        <w:tc>
          <w:tcPr>
            <w:tcW w:w="1928" w:type="dxa"/>
            <w:tcBorders>
              <w:top w:val="single" w:sz="2" w:space="0" w:color="auto"/>
              <w:left w:val="single" w:sz="2" w:space="0" w:color="auto"/>
              <w:bottom w:val="single" w:sz="2" w:space="0" w:color="auto"/>
              <w:right w:val="single" w:sz="2" w:space="0" w:color="auto"/>
            </w:tcBorders>
            <w:vAlign w:val="center"/>
          </w:tcPr>
          <w:p w14:paraId="4D34DE0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036CE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110,936,250.71</w:t>
            </w:r>
          </w:p>
        </w:tc>
      </w:tr>
      <w:tr w:rsidR="00BF47BE" w14:paraId="7F2088D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2EA4BD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vAlign w:val="center"/>
          </w:tcPr>
          <w:p w14:paraId="116BA9E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A62E5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22,121,919.89</w:t>
            </w:r>
          </w:p>
        </w:tc>
        <w:tc>
          <w:tcPr>
            <w:tcW w:w="1928" w:type="dxa"/>
            <w:tcBorders>
              <w:top w:val="single" w:sz="2" w:space="0" w:color="auto"/>
              <w:left w:val="single" w:sz="2" w:space="0" w:color="auto"/>
              <w:bottom w:val="single" w:sz="2" w:space="0" w:color="auto"/>
              <w:right w:val="single" w:sz="2" w:space="0" w:color="auto"/>
            </w:tcBorders>
            <w:vAlign w:val="center"/>
          </w:tcPr>
          <w:p w14:paraId="6F18C69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4878C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27,859,265.93</w:t>
            </w:r>
          </w:p>
        </w:tc>
      </w:tr>
    </w:tbl>
    <w:p w14:paraId="1E2EEE76" w14:textId="77777777" w:rsidR="00BF47BE" w:rsidRDefault="00FA6409">
      <w:pPr>
        <w:keepNext/>
        <w:keepLines/>
        <w:spacing w:before="300" w:after="300" w:line="280" w:lineRule="exact"/>
        <w:outlineLvl w:val="3"/>
        <w:rPr>
          <w:rFonts w:ascii="宋体" w:eastAsia="宋体" w:hAnsi="宋体" w:cs="宋体"/>
          <w:b/>
          <w:bCs/>
          <w:szCs w:val="21"/>
        </w:rPr>
      </w:pPr>
      <w:bookmarkStart w:id="116" w:name="_Toc989090"/>
      <w:r>
        <w:rPr>
          <w:rFonts w:ascii="宋体" w:eastAsia="宋体" w:hAnsi="宋体" w:cs="宋体"/>
          <w:b/>
          <w:bCs/>
          <w:szCs w:val="21"/>
        </w:rPr>
        <w:t>（4） 未确认递延所得税资产明细</w:t>
      </w:r>
      <w:bookmarkEnd w:id="116"/>
    </w:p>
    <w:p w14:paraId="097EE1A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16D6A84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A2E99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E8AC6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2B0E7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18F262B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0346D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可抵扣暂时性差异</w:t>
            </w:r>
          </w:p>
        </w:tc>
        <w:tc>
          <w:tcPr>
            <w:tcW w:w="3213" w:type="dxa"/>
            <w:tcBorders>
              <w:top w:val="single" w:sz="2" w:space="0" w:color="auto"/>
              <w:left w:val="single" w:sz="2" w:space="0" w:color="auto"/>
              <w:bottom w:val="single" w:sz="2" w:space="0" w:color="auto"/>
              <w:right w:val="single" w:sz="2" w:space="0" w:color="auto"/>
            </w:tcBorders>
            <w:vAlign w:val="center"/>
          </w:tcPr>
          <w:p w14:paraId="4CC2BBF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17,383,452.91</w:t>
            </w:r>
          </w:p>
        </w:tc>
        <w:tc>
          <w:tcPr>
            <w:tcW w:w="3213" w:type="dxa"/>
            <w:tcBorders>
              <w:top w:val="single" w:sz="2" w:space="0" w:color="auto"/>
              <w:left w:val="single" w:sz="2" w:space="0" w:color="auto"/>
              <w:bottom w:val="single" w:sz="2" w:space="0" w:color="auto"/>
              <w:right w:val="single" w:sz="2" w:space="0" w:color="auto"/>
            </w:tcBorders>
            <w:vAlign w:val="center"/>
          </w:tcPr>
          <w:p w14:paraId="65B2D7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12,944,737.86</w:t>
            </w:r>
          </w:p>
        </w:tc>
      </w:tr>
      <w:tr w:rsidR="00BF47BE" w14:paraId="274D326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C1429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可抵扣亏损</w:t>
            </w:r>
          </w:p>
        </w:tc>
        <w:tc>
          <w:tcPr>
            <w:tcW w:w="3213" w:type="dxa"/>
            <w:tcBorders>
              <w:top w:val="single" w:sz="2" w:space="0" w:color="auto"/>
              <w:left w:val="single" w:sz="2" w:space="0" w:color="auto"/>
              <w:bottom w:val="single" w:sz="2" w:space="0" w:color="auto"/>
              <w:right w:val="single" w:sz="2" w:space="0" w:color="auto"/>
            </w:tcBorders>
            <w:vAlign w:val="center"/>
          </w:tcPr>
          <w:p w14:paraId="0224AB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228,139,641.52</w:t>
            </w:r>
          </w:p>
        </w:tc>
        <w:tc>
          <w:tcPr>
            <w:tcW w:w="3213" w:type="dxa"/>
            <w:tcBorders>
              <w:top w:val="single" w:sz="2" w:space="0" w:color="auto"/>
              <w:left w:val="single" w:sz="2" w:space="0" w:color="auto"/>
              <w:bottom w:val="single" w:sz="2" w:space="0" w:color="auto"/>
              <w:right w:val="single" w:sz="2" w:space="0" w:color="auto"/>
            </w:tcBorders>
            <w:vAlign w:val="center"/>
          </w:tcPr>
          <w:p w14:paraId="53DB83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201,696,703.96</w:t>
            </w:r>
          </w:p>
        </w:tc>
      </w:tr>
      <w:tr w:rsidR="00BF47BE" w14:paraId="52B02D4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929EE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EE72B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245,523,094.43</w:t>
            </w:r>
          </w:p>
        </w:tc>
        <w:tc>
          <w:tcPr>
            <w:tcW w:w="3213" w:type="dxa"/>
            <w:tcBorders>
              <w:top w:val="single" w:sz="2" w:space="0" w:color="auto"/>
              <w:left w:val="single" w:sz="2" w:space="0" w:color="auto"/>
              <w:bottom w:val="single" w:sz="2" w:space="0" w:color="auto"/>
              <w:right w:val="single" w:sz="2" w:space="0" w:color="auto"/>
            </w:tcBorders>
            <w:vAlign w:val="center"/>
          </w:tcPr>
          <w:p w14:paraId="756F87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214,641,441.82</w:t>
            </w:r>
          </w:p>
        </w:tc>
      </w:tr>
    </w:tbl>
    <w:p w14:paraId="4BC4C1FF" w14:textId="77777777" w:rsidR="00BF47BE" w:rsidRDefault="00FA6409">
      <w:pPr>
        <w:keepNext/>
        <w:keepLines/>
        <w:spacing w:before="300" w:after="300" w:line="280" w:lineRule="exact"/>
        <w:outlineLvl w:val="3"/>
        <w:rPr>
          <w:rFonts w:ascii="宋体" w:eastAsia="宋体" w:hAnsi="宋体" w:cs="宋体"/>
          <w:b/>
          <w:bCs/>
          <w:szCs w:val="21"/>
        </w:rPr>
      </w:pPr>
      <w:bookmarkStart w:id="117" w:name="_Toc989091"/>
      <w:r>
        <w:rPr>
          <w:rFonts w:ascii="宋体" w:eastAsia="宋体" w:hAnsi="宋体" w:cs="宋体"/>
          <w:b/>
          <w:bCs/>
          <w:szCs w:val="21"/>
        </w:rPr>
        <w:lastRenderedPageBreak/>
        <w:t>（5） 未确认递延所得税资产的可抵扣亏损将于以下年度到期</w:t>
      </w:r>
      <w:bookmarkEnd w:id="117"/>
    </w:p>
    <w:p w14:paraId="565333FE"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5B6F63CF"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0FE87B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年份</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FAA502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3D1B09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E71B66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备注</w:t>
            </w:r>
          </w:p>
        </w:tc>
      </w:tr>
      <w:tr w:rsidR="00BF47BE" w14:paraId="41CEFF69"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B54E69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2023年度</w:t>
            </w:r>
          </w:p>
        </w:tc>
        <w:tc>
          <w:tcPr>
            <w:tcW w:w="2410" w:type="dxa"/>
            <w:tcBorders>
              <w:top w:val="single" w:sz="2" w:space="0" w:color="auto"/>
              <w:left w:val="single" w:sz="2" w:space="0" w:color="auto"/>
              <w:bottom w:val="single" w:sz="2" w:space="0" w:color="auto"/>
              <w:right w:val="single" w:sz="2" w:space="0" w:color="auto"/>
            </w:tcBorders>
            <w:vAlign w:val="center"/>
          </w:tcPr>
          <w:p w14:paraId="631F52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32,203,843.09</w:t>
            </w:r>
          </w:p>
        </w:tc>
        <w:tc>
          <w:tcPr>
            <w:tcW w:w="2410" w:type="dxa"/>
            <w:tcBorders>
              <w:top w:val="single" w:sz="2" w:space="0" w:color="auto"/>
              <w:left w:val="single" w:sz="2" w:space="0" w:color="auto"/>
              <w:bottom w:val="single" w:sz="2" w:space="0" w:color="auto"/>
              <w:right w:val="single" w:sz="2" w:space="0" w:color="auto"/>
            </w:tcBorders>
            <w:vAlign w:val="center"/>
          </w:tcPr>
          <w:p w14:paraId="43B566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32,931,268.93</w:t>
            </w:r>
          </w:p>
        </w:tc>
        <w:tc>
          <w:tcPr>
            <w:tcW w:w="2410" w:type="dxa"/>
            <w:tcBorders>
              <w:top w:val="single" w:sz="2" w:space="0" w:color="auto"/>
              <w:left w:val="single" w:sz="2" w:space="0" w:color="auto"/>
              <w:bottom w:val="single" w:sz="2" w:space="0" w:color="auto"/>
              <w:right w:val="single" w:sz="2" w:space="0" w:color="auto"/>
            </w:tcBorders>
            <w:vAlign w:val="center"/>
          </w:tcPr>
          <w:p w14:paraId="212C769C" w14:textId="77777777" w:rsidR="00BF47BE" w:rsidRDefault="00BF47BE">
            <w:pPr>
              <w:spacing w:line="240" w:lineRule="exact"/>
              <w:rPr>
                <w:rFonts w:ascii="宋体" w:eastAsia="宋体" w:hAnsi="宋体" w:cs="宋体"/>
                <w:sz w:val="18"/>
                <w:szCs w:val="18"/>
              </w:rPr>
            </w:pPr>
          </w:p>
        </w:tc>
      </w:tr>
      <w:tr w:rsidR="00BF47BE" w14:paraId="0E512C9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D2936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2024年度</w:t>
            </w:r>
          </w:p>
        </w:tc>
        <w:tc>
          <w:tcPr>
            <w:tcW w:w="2410" w:type="dxa"/>
            <w:tcBorders>
              <w:top w:val="single" w:sz="2" w:space="0" w:color="auto"/>
              <w:left w:val="single" w:sz="2" w:space="0" w:color="auto"/>
              <w:bottom w:val="single" w:sz="2" w:space="0" w:color="auto"/>
              <w:right w:val="single" w:sz="2" w:space="0" w:color="auto"/>
            </w:tcBorders>
            <w:vAlign w:val="center"/>
          </w:tcPr>
          <w:p w14:paraId="711FF15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42,419,319.07</w:t>
            </w:r>
          </w:p>
        </w:tc>
        <w:tc>
          <w:tcPr>
            <w:tcW w:w="2410" w:type="dxa"/>
            <w:tcBorders>
              <w:top w:val="single" w:sz="2" w:space="0" w:color="auto"/>
              <w:left w:val="single" w:sz="2" w:space="0" w:color="auto"/>
              <w:bottom w:val="single" w:sz="2" w:space="0" w:color="auto"/>
              <w:right w:val="single" w:sz="2" w:space="0" w:color="auto"/>
            </w:tcBorders>
            <w:vAlign w:val="center"/>
          </w:tcPr>
          <w:p w14:paraId="717B1A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42,960,145.54</w:t>
            </w:r>
          </w:p>
        </w:tc>
        <w:tc>
          <w:tcPr>
            <w:tcW w:w="2410" w:type="dxa"/>
            <w:tcBorders>
              <w:top w:val="single" w:sz="2" w:space="0" w:color="auto"/>
              <w:left w:val="single" w:sz="2" w:space="0" w:color="auto"/>
              <w:bottom w:val="single" w:sz="2" w:space="0" w:color="auto"/>
              <w:right w:val="single" w:sz="2" w:space="0" w:color="auto"/>
            </w:tcBorders>
            <w:vAlign w:val="center"/>
          </w:tcPr>
          <w:p w14:paraId="1AAA321C" w14:textId="77777777" w:rsidR="00BF47BE" w:rsidRDefault="00BF47BE">
            <w:pPr>
              <w:spacing w:line="240" w:lineRule="exact"/>
              <w:rPr>
                <w:rFonts w:ascii="宋体" w:eastAsia="宋体" w:hAnsi="宋体" w:cs="宋体"/>
                <w:sz w:val="18"/>
                <w:szCs w:val="18"/>
              </w:rPr>
            </w:pPr>
          </w:p>
        </w:tc>
      </w:tr>
      <w:tr w:rsidR="00BF47BE" w14:paraId="18EA3B9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B27B30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2025年度</w:t>
            </w:r>
          </w:p>
        </w:tc>
        <w:tc>
          <w:tcPr>
            <w:tcW w:w="2410" w:type="dxa"/>
            <w:tcBorders>
              <w:top w:val="single" w:sz="2" w:space="0" w:color="auto"/>
              <w:left w:val="single" w:sz="2" w:space="0" w:color="auto"/>
              <w:bottom w:val="single" w:sz="2" w:space="0" w:color="auto"/>
              <w:right w:val="single" w:sz="2" w:space="0" w:color="auto"/>
            </w:tcBorders>
            <w:vAlign w:val="center"/>
          </w:tcPr>
          <w:p w14:paraId="1D0D0E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42,339,811.28</w:t>
            </w:r>
          </w:p>
        </w:tc>
        <w:tc>
          <w:tcPr>
            <w:tcW w:w="2410" w:type="dxa"/>
            <w:tcBorders>
              <w:top w:val="single" w:sz="2" w:space="0" w:color="auto"/>
              <w:left w:val="single" w:sz="2" w:space="0" w:color="auto"/>
              <w:bottom w:val="single" w:sz="2" w:space="0" w:color="auto"/>
              <w:right w:val="single" w:sz="2" w:space="0" w:color="auto"/>
            </w:tcBorders>
            <w:vAlign w:val="center"/>
          </w:tcPr>
          <w:p w14:paraId="18DF28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44,606,057.53</w:t>
            </w:r>
          </w:p>
        </w:tc>
        <w:tc>
          <w:tcPr>
            <w:tcW w:w="2410" w:type="dxa"/>
            <w:tcBorders>
              <w:top w:val="single" w:sz="2" w:space="0" w:color="auto"/>
              <w:left w:val="single" w:sz="2" w:space="0" w:color="auto"/>
              <w:bottom w:val="single" w:sz="2" w:space="0" w:color="auto"/>
              <w:right w:val="single" w:sz="2" w:space="0" w:color="auto"/>
            </w:tcBorders>
            <w:vAlign w:val="center"/>
          </w:tcPr>
          <w:p w14:paraId="44129BA7" w14:textId="77777777" w:rsidR="00BF47BE" w:rsidRDefault="00BF47BE">
            <w:pPr>
              <w:spacing w:line="240" w:lineRule="exact"/>
              <w:rPr>
                <w:rFonts w:ascii="宋体" w:eastAsia="宋体" w:hAnsi="宋体" w:cs="宋体"/>
                <w:sz w:val="18"/>
                <w:szCs w:val="18"/>
              </w:rPr>
            </w:pPr>
          </w:p>
        </w:tc>
      </w:tr>
      <w:tr w:rsidR="00BF47BE" w14:paraId="1A46501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CFC2B1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2026年度</w:t>
            </w:r>
          </w:p>
        </w:tc>
        <w:tc>
          <w:tcPr>
            <w:tcW w:w="2410" w:type="dxa"/>
            <w:tcBorders>
              <w:top w:val="single" w:sz="2" w:space="0" w:color="auto"/>
              <w:left w:val="single" w:sz="2" w:space="0" w:color="auto"/>
              <w:bottom w:val="single" w:sz="2" w:space="0" w:color="auto"/>
              <w:right w:val="single" w:sz="2" w:space="0" w:color="auto"/>
            </w:tcBorders>
            <w:vAlign w:val="center"/>
          </w:tcPr>
          <w:p w14:paraId="210D6C5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22,491,011.95</w:t>
            </w:r>
          </w:p>
        </w:tc>
        <w:tc>
          <w:tcPr>
            <w:tcW w:w="2410" w:type="dxa"/>
            <w:tcBorders>
              <w:top w:val="single" w:sz="2" w:space="0" w:color="auto"/>
              <w:left w:val="single" w:sz="2" w:space="0" w:color="auto"/>
              <w:bottom w:val="single" w:sz="2" w:space="0" w:color="auto"/>
              <w:right w:val="single" w:sz="2" w:space="0" w:color="auto"/>
            </w:tcBorders>
            <w:vAlign w:val="center"/>
          </w:tcPr>
          <w:p w14:paraId="1B0229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29,205,269.62</w:t>
            </w:r>
          </w:p>
        </w:tc>
        <w:tc>
          <w:tcPr>
            <w:tcW w:w="2410" w:type="dxa"/>
            <w:tcBorders>
              <w:top w:val="single" w:sz="2" w:space="0" w:color="auto"/>
              <w:left w:val="single" w:sz="2" w:space="0" w:color="auto"/>
              <w:bottom w:val="single" w:sz="2" w:space="0" w:color="auto"/>
              <w:right w:val="single" w:sz="2" w:space="0" w:color="auto"/>
            </w:tcBorders>
            <w:vAlign w:val="center"/>
          </w:tcPr>
          <w:p w14:paraId="3D0F97FB" w14:textId="77777777" w:rsidR="00BF47BE" w:rsidRDefault="00BF47BE">
            <w:pPr>
              <w:spacing w:line="240" w:lineRule="exact"/>
              <w:rPr>
                <w:rFonts w:ascii="宋体" w:eastAsia="宋体" w:hAnsi="宋体" w:cs="宋体"/>
                <w:sz w:val="18"/>
                <w:szCs w:val="18"/>
              </w:rPr>
            </w:pPr>
          </w:p>
        </w:tc>
      </w:tr>
      <w:tr w:rsidR="00BF47BE" w14:paraId="406940BC"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67AC53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2027年度</w:t>
            </w:r>
          </w:p>
        </w:tc>
        <w:tc>
          <w:tcPr>
            <w:tcW w:w="2410" w:type="dxa"/>
            <w:tcBorders>
              <w:top w:val="single" w:sz="2" w:space="0" w:color="auto"/>
              <w:left w:val="single" w:sz="2" w:space="0" w:color="auto"/>
              <w:bottom w:val="single" w:sz="2" w:space="0" w:color="auto"/>
              <w:right w:val="single" w:sz="2" w:space="0" w:color="auto"/>
            </w:tcBorders>
            <w:vAlign w:val="center"/>
          </w:tcPr>
          <w:p w14:paraId="7EECA06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50,845,235.56</w:t>
            </w:r>
          </w:p>
        </w:tc>
        <w:tc>
          <w:tcPr>
            <w:tcW w:w="2410" w:type="dxa"/>
            <w:tcBorders>
              <w:top w:val="single" w:sz="2" w:space="0" w:color="auto"/>
              <w:left w:val="single" w:sz="2" w:space="0" w:color="auto"/>
              <w:bottom w:val="single" w:sz="2" w:space="0" w:color="auto"/>
              <w:right w:val="single" w:sz="2" w:space="0" w:color="auto"/>
            </w:tcBorders>
            <w:vAlign w:val="center"/>
          </w:tcPr>
          <w:p w14:paraId="56D360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51,993,962.34</w:t>
            </w:r>
          </w:p>
        </w:tc>
        <w:tc>
          <w:tcPr>
            <w:tcW w:w="2410" w:type="dxa"/>
            <w:tcBorders>
              <w:top w:val="single" w:sz="2" w:space="0" w:color="auto"/>
              <w:left w:val="single" w:sz="2" w:space="0" w:color="auto"/>
              <w:bottom w:val="single" w:sz="2" w:space="0" w:color="auto"/>
              <w:right w:val="single" w:sz="2" w:space="0" w:color="auto"/>
            </w:tcBorders>
            <w:vAlign w:val="center"/>
          </w:tcPr>
          <w:p w14:paraId="0627D028" w14:textId="77777777" w:rsidR="00BF47BE" w:rsidRDefault="00BF47BE">
            <w:pPr>
              <w:spacing w:line="240" w:lineRule="exact"/>
              <w:rPr>
                <w:rFonts w:ascii="宋体" w:eastAsia="宋体" w:hAnsi="宋体" w:cs="宋体"/>
                <w:sz w:val="18"/>
                <w:szCs w:val="18"/>
              </w:rPr>
            </w:pPr>
          </w:p>
        </w:tc>
      </w:tr>
      <w:tr w:rsidR="00BF47BE" w14:paraId="5BD91772"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0E53A9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2028年度</w:t>
            </w:r>
          </w:p>
        </w:tc>
        <w:tc>
          <w:tcPr>
            <w:tcW w:w="2410" w:type="dxa"/>
            <w:tcBorders>
              <w:top w:val="single" w:sz="2" w:space="0" w:color="auto"/>
              <w:left w:val="single" w:sz="2" w:space="0" w:color="auto"/>
              <w:bottom w:val="single" w:sz="2" w:space="0" w:color="auto"/>
              <w:right w:val="single" w:sz="2" w:space="0" w:color="auto"/>
            </w:tcBorders>
            <w:vAlign w:val="center"/>
          </w:tcPr>
          <w:p w14:paraId="1505D24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37,840,420.57</w:t>
            </w:r>
          </w:p>
        </w:tc>
        <w:tc>
          <w:tcPr>
            <w:tcW w:w="2410" w:type="dxa"/>
            <w:tcBorders>
              <w:top w:val="single" w:sz="2" w:space="0" w:color="auto"/>
              <w:left w:val="single" w:sz="2" w:space="0" w:color="auto"/>
              <w:bottom w:val="single" w:sz="2" w:space="0" w:color="auto"/>
              <w:right w:val="single" w:sz="2" w:space="0" w:color="auto"/>
            </w:tcBorders>
            <w:vAlign w:val="center"/>
          </w:tcPr>
          <w:p w14:paraId="1B61C232"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063B310" w14:textId="77777777" w:rsidR="00BF47BE" w:rsidRDefault="00BF47BE">
            <w:pPr>
              <w:spacing w:line="240" w:lineRule="exact"/>
              <w:rPr>
                <w:rFonts w:ascii="宋体" w:eastAsia="宋体" w:hAnsi="宋体" w:cs="宋体"/>
                <w:sz w:val="18"/>
                <w:szCs w:val="18"/>
              </w:rPr>
            </w:pPr>
          </w:p>
        </w:tc>
      </w:tr>
      <w:tr w:rsidR="00BF47BE" w14:paraId="36441A4B"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26557D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74E6B9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228,139,641.52</w:t>
            </w:r>
          </w:p>
        </w:tc>
        <w:tc>
          <w:tcPr>
            <w:tcW w:w="2410" w:type="dxa"/>
            <w:tcBorders>
              <w:top w:val="single" w:sz="2" w:space="0" w:color="auto"/>
              <w:left w:val="single" w:sz="2" w:space="0" w:color="auto"/>
              <w:bottom w:val="single" w:sz="2" w:space="0" w:color="auto"/>
              <w:right w:val="single" w:sz="2" w:space="0" w:color="auto"/>
            </w:tcBorders>
            <w:vAlign w:val="center"/>
          </w:tcPr>
          <w:p w14:paraId="5275B51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201,696,703.96</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8B22BB9" w14:textId="77777777" w:rsidR="00BF47BE" w:rsidRDefault="00BF47BE"/>
        </w:tc>
      </w:tr>
    </w:tbl>
    <w:p w14:paraId="6DB1910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01594F4" w14:textId="77777777" w:rsidR="00BF47BE" w:rsidRDefault="00BF47BE"/>
    <w:p w14:paraId="6700458E" w14:textId="77777777" w:rsidR="00BF47BE" w:rsidRDefault="00FA6409">
      <w:pPr>
        <w:pStyle w:val="3"/>
        <w:spacing w:line="280" w:lineRule="exact"/>
        <w:jc w:val="left"/>
        <w:rPr>
          <w:rFonts w:ascii="宋体" w:hAnsi="宋体" w:cs="宋体"/>
          <w:b/>
          <w:bCs/>
        </w:rPr>
      </w:pPr>
      <w:bookmarkStart w:id="118" w:name="_Toc989092"/>
      <w:r>
        <w:rPr>
          <w:rFonts w:ascii="宋体" w:hAnsi="宋体" w:cs="宋体"/>
          <w:b/>
          <w:bCs/>
        </w:rPr>
        <w:t>21、其他非流动资产</w:t>
      </w:r>
      <w:bookmarkEnd w:id="118"/>
    </w:p>
    <w:p w14:paraId="10794E87"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484BD00F"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8C640C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08AFBA7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5890DBC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546D318C"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F79B1D5"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AA7FED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9E7418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7C9112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7A4322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125D1E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2F322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BF47BE" w14:paraId="6F9EA0A3"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C129AE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预付工程款</w:t>
            </w:r>
          </w:p>
        </w:tc>
        <w:tc>
          <w:tcPr>
            <w:tcW w:w="1377" w:type="dxa"/>
            <w:tcBorders>
              <w:top w:val="single" w:sz="2" w:space="0" w:color="auto"/>
              <w:left w:val="single" w:sz="2" w:space="0" w:color="auto"/>
              <w:bottom w:val="single" w:sz="2" w:space="0" w:color="auto"/>
              <w:right w:val="single" w:sz="2" w:space="0" w:color="auto"/>
            </w:tcBorders>
            <w:vAlign w:val="center"/>
          </w:tcPr>
          <w:p w14:paraId="70CC8D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7,499,578.22</w:t>
            </w:r>
          </w:p>
        </w:tc>
        <w:tc>
          <w:tcPr>
            <w:tcW w:w="1377" w:type="dxa"/>
            <w:tcBorders>
              <w:top w:val="single" w:sz="2" w:space="0" w:color="auto"/>
              <w:left w:val="single" w:sz="2" w:space="0" w:color="auto"/>
              <w:bottom w:val="single" w:sz="2" w:space="0" w:color="auto"/>
              <w:right w:val="single" w:sz="2" w:space="0" w:color="auto"/>
            </w:tcBorders>
            <w:vAlign w:val="center"/>
          </w:tcPr>
          <w:p w14:paraId="725C0570"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F4999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7,499,578.22</w:t>
            </w:r>
          </w:p>
        </w:tc>
        <w:tc>
          <w:tcPr>
            <w:tcW w:w="1377" w:type="dxa"/>
            <w:tcBorders>
              <w:top w:val="single" w:sz="2" w:space="0" w:color="auto"/>
              <w:left w:val="single" w:sz="2" w:space="0" w:color="auto"/>
              <w:bottom w:val="single" w:sz="2" w:space="0" w:color="auto"/>
              <w:right w:val="single" w:sz="2" w:space="0" w:color="auto"/>
            </w:tcBorders>
            <w:vAlign w:val="center"/>
          </w:tcPr>
          <w:p w14:paraId="559612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2,908,078.22</w:t>
            </w:r>
          </w:p>
        </w:tc>
        <w:tc>
          <w:tcPr>
            <w:tcW w:w="1377" w:type="dxa"/>
            <w:tcBorders>
              <w:top w:val="single" w:sz="2" w:space="0" w:color="auto"/>
              <w:left w:val="single" w:sz="2" w:space="0" w:color="auto"/>
              <w:bottom w:val="single" w:sz="2" w:space="0" w:color="auto"/>
              <w:right w:val="single" w:sz="2" w:space="0" w:color="auto"/>
            </w:tcBorders>
            <w:vAlign w:val="center"/>
          </w:tcPr>
          <w:p w14:paraId="7940ED3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AD886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2,908,078.22</w:t>
            </w:r>
          </w:p>
        </w:tc>
      </w:tr>
      <w:tr w:rsidR="00BF47BE" w14:paraId="2A2D3E08"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38588B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预付股权收购款</w:t>
            </w:r>
          </w:p>
        </w:tc>
        <w:tc>
          <w:tcPr>
            <w:tcW w:w="1377" w:type="dxa"/>
            <w:tcBorders>
              <w:top w:val="single" w:sz="2" w:space="0" w:color="auto"/>
              <w:left w:val="single" w:sz="2" w:space="0" w:color="auto"/>
              <w:bottom w:val="single" w:sz="2" w:space="0" w:color="auto"/>
              <w:right w:val="single" w:sz="2" w:space="0" w:color="auto"/>
            </w:tcBorders>
            <w:vAlign w:val="center"/>
          </w:tcPr>
          <w:p w14:paraId="24D9FB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1377" w:type="dxa"/>
            <w:tcBorders>
              <w:top w:val="single" w:sz="2" w:space="0" w:color="auto"/>
              <w:left w:val="single" w:sz="2" w:space="0" w:color="auto"/>
              <w:bottom w:val="single" w:sz="2" w:space="0" w:color="auto"/>
              <w:right w:val="single" w:sz="2" w:space="0" w:color="auto"/>
            </w:tcBorders>
            <w:vAlign w:val="center"/>
          </w:tcPr>
          <w:p w14:paraId="599985C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1ADD9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1377" w:type="dxa"/>
            <w:tcBorders>
              <w:top w:val="single" w:sz="2" w:space="0" w:color="auto"/>
              <w:left w:val="single" w:sz="2" w:space="0" w:color="auto"/>
              <w:bottom w:val="single" w:sz="2" w:space="0" w:color="auto"/>
              <w:right w:val="single" w:sz="2" w:space="0" w:color="auto"/>
            </w:tcBorders>
            <w:vAlign w:val="center"/>
          </w:tcPr>
          <w:p w14:paraId="358DCF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1377" w:type="dxa"/>
            <w:tcBorders>
              <w:top w:val="single" w:sz="2" w:space="0" w:color="auto"/>
              <w:left w:val="single" w:sz="2" w:space="0" w:color="auto"/>
              <w:bottom w:val="single" w:sz="2" w:space="0" w:color="auto"/>
              <w:right w:val="single" w:sz="2" w:space="0" w:color="auto"/>
            </w:tcBorders>
            <w:vAlign w:val="center"/>
          </w:tcPr>
          <w:p w14:paraId="1C69FDF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9407D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10,000,000.00</w:t>
            </w:r>
          </w:p>
        </w:tc>
      </w:tr>
      <w:tr w:rsidR="00BF47BE" w14:paraId="0575E12B"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4B16F7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460D97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17,499,578.22</w:t>
            </w:r>
          </w:p>
        </w:tc>
        <w:tc>
          <w:tcPr>
            <w:tcW w:w="1377" w:type="dxa"/>
            <w:tcBorders>
              <w:top w:val="single" w:sz="2" w:space="0" w:color="auto"/>
              <w:left w:val="single" w:sz="2" w:space="0" w:color="auto"/>
              <w:bottom w:val="single" w:sz="2" w:space="0" w:color="auto"/>
              <w:right w:val="single" w:sz="2" w:space="0" w:color="auto"/>
            </w:tcBorders>
            <w:vAlign w:val="center"/>
          </w:tcPr>
          <w:p w14:paraId="128BF55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E4FC1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17,499,578.22</w:t>
            </w:r>
          </w:p>
        </w:tc>
        <w:tc>
          <w:tcPr>
            <w:tcW w:w="1377" w:type="dxa"/>
            <w:tcBorders>
              <w:top w:val="single" w:sz="2" w:space="0" w:color="auto"/>
              <w:left w:val="single" w:sz="2" w:space="0" w:color="auto"/>
              <w:bottom w:val="single" w:sz="2" w:space="0" w:color="auto"/>
              <w:right w:val="single" w:sz="2" w:space="0" w:color="auto"/>
            </w:tcBorders>
            <w:vAlign w:val="center"/>
          </w:tcPr>
          <w:p w14:paraId="74CBB6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12,908,078.22</w:t>
            </w:r>
          </w:p>
        </w:tc>
        <w:tc>
          <w:tcPr>
            <w:tcW w:w="1377" w:type="dxa"/>
            <w:tcBorders>
              <w:top w:val="single" w:sz="2" w:space="0" w:color="auto"/>
              <w:left w:val="single" w:sz="2" w:space="0" w:color="auto"/>
              <w:bottom w:val="single" w:sz="2" w:space="0" w:color="auto"/>
              <w:right w:val="single" w:sz="2" w:space="0" w:color="auto"/>
            </w:tcBorders>
            <w:vAlign w:val="center"/>
          </w:tcPr>
          <w:p w14:paraId="4631FAE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67304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12,908,078.22</w:t>
            </w:r>
          </w:p>
        </w:tc>
      </w:tr>
    </w:tbl>
    <w:p w14:paraId="164BD5A9"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6508038" w14:textId="77777777" w:rsidR="00BF47BE" w:rsidRDefault="00BF47BE"/>
    <w:p w14:paraId="0953DDA8" w14:textId="77777777" w:rsidR="00BF47BE" w:rsidRDefault="00FA6409">
      <w:pPr>
        <w:pStyle w:val="3"/>
        <w:spacing w:line="280" w:lineRule="exact"/>
        <w:jc w:val="left"/>
        <w:rPr>
          <w:rFonts w:ascii="宋体" w:hAnsi="宋体" w:cs="宋体"/>
          <w:b/>
          <w:bCs/>
        </w:rPr>
      </w:pPr>
      <w:bookmarkStart w:id="119" w:name="_Toc989093"/>
      <w:r>
        <w:rPr>
          <w:rFonts w:ascii="宋体" w:hAnsi="宋体" w:cs="宋体"/>
          <w:b/>
          <w:bCs/>
        </w:rPr>
        <w:t>22、短期借款</w:t>
      </w:r>
      <w:bookmarkEnd w:id="119"/>
    </w:p>
    <w:p w14:paraId="716B2C80" w14:textId="77777777" w:rsidR="00BF47BE" w:rsidRDefault="00FA6409">
      <w:pPr>
        <w:keepNext/>
        <w:keepLines/>
        <w:spacing w:before="300" w:after="300" w:line="280" w:lineRule="exact"/>
        <w:outlineLvl w:val="3"/>
        <w:rPr>
          <w:rFonts w:ascii="宋体" w:eastAsia="宋体" w:hAnsi="宋体" w:cs="宋体"/>
          <w:b/>
          <w:bCs/>
          <w:szCs w:val="21"/>
        </w:rPr>
      </w:pPr>
      <w:bookmarkStart w:id="120" w:name="_Toc989094"/>
      <w:r>
        <w:rPr>
          <w:rFonts w:ascii="宋体" w:eastAsia="宋体" w:hAnsi="宋体" w:cs="宋体"/>
          <w:b/>
          <w:bCs/>
          <w:szCs w:val="21"/>
        </w:rPr>
        <w:t>（1） 短期借款分类</w:t>
      </w:r>
      <w:bookmarkEnd w:id="120"/>
    </w:p>
    <w:p w14:paraId="37972CB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1EFBEF0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9BA9B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CAE2F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72FA5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CA4160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0D6AD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14:paraId="17C93DCF"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E54F7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12,427,000.00</w:t>
            </w:r>
          </w:p>
        </w:tc>
      </w:tr>
      <w:tr w:rsidR="00BF47BE" w14:paraId="1C1F78C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ED6AF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14:paraId="182EA6C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349,600,000.00</w:t>
            </w:r>
          </w:p>
        </w:tc>
        <w:tc>
          <w:tcPr>
            <w:tcW w:w="3213" w:type="dxa"/>
            <w:tcBorders>
              <w:top w:val="single" w:sz="2" w:space="0" w:color="auto"/>
              <w:left w:val="single" w:sz="2" w:space="0" w:color="auto"/>
              <w:bottom w:val="single" w:sz="2" w:space="0" w:color="auto"/>
              <w:right w:val="single" w:sz="2" w:space="0" w:color="auto"/>
            </w:tcBorders>
            <w:vAlign w:val="center"/>
          </w:tcPr>
          <w:p w14:paraId="50C121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274,290,000.00</w:t>
            </w:r>
          </w:p>
        </w:tc>
      </w:tr>
      <w:tr w:rsidR="00BF47BE" w14:paraId="0C8865D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6922B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信用借款</w:t>
            </w:r>
          </w:p>
        </w:tc>
        <w:tc>
          <w:tcPr>
            <w:tcW w:w="3213" w:type="dxa"/>
            <w:tcBorders>
              <w:top w:val="single" w:sz="2" w:space="0" w:color="auto"/>
              <w:left w:val="single" w:sz="2" w:space="0" w:color="auto"/>
              <w:bottom w:val="single" w:sz="2" w:space="0" w:color="auto"/>
              <w:right w:val="single" w:sz="2" w:space="0" w:color="auto"/>
            </w:tcBorders>
            <w:vAlign w:val="center"/>
          </w:tcPr>
          <w:p w14:paraId="226597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1,051,212,594.00</w:t>
            </w:r>
          </w:p>
        </w:tc>
        <w:tc>
          <w:tcPr>
            <w:tcW w:w="3213" w:type="dxa"/>
            <w:tcBorders>
              <w:top w:val="single" w:sz="2" w:space="0" w:color="auto"/>
              <w:left w:val="single" w:sz="2" w:space="0" w:color="auto"/>
              <w:bottom w:val="single" w:sz="2" w:space="0" w:color="auto"/>
              <w:right w:val="single" w:sz="2" w:space="0" w:color="auto"/>
            </w:tcBorders>
            <w:vAlign w:val="center"/>
          </w:tcPr>
          <w:p w14:paraId="2E79AA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1,213,212,594.00</w:t>
            </w:r>
          </w:p>
        </w:tc>
      </w:tr>
      <w:tr w:rsidR="00BF47BE" w14:paraId="7249FE7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7B765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计提应付利息</w:t>
            </w:r>
          </w:p>
        </w:tc>
        <w:tc>
          <w:tcPr>
            <w:tcW w:w="3213" w:type="dxa"/>
            <w:tcBorders>
              <w:top w:val="single" w:sz="2" w:space="0" w:color="auto"/>
              <w:left w:val="single" w:sz="2" w:space="0" w:color="auto"/>
              <w:bottom w:val="single" w:sz="2" w:space="0" w:color="auto"/>
              <w:right w:val="single" w:sz="2" w:space="0" w:color="auto"/>
            </w:tcBorders>
            <w:vAlign w:val="center"/>
          </w:tcPr>
          <w:p w14:paraId="01CC703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AF98A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2,594,202.04</w:t>
            </w:r>
          </w:p>
        </w:tc>
      </w:tr>
      <w:tr w:rsidR="00BF47BE" w14:paraId="16A3150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BB50AF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B7305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1,400,812,594.00</w:t>
            </w:r>
          </w:p>
        </w:tc>
        <w:tc>
          <w:tcPr>
            <w:tcW w:w="3213" w:type="dxa"/>
            <w:tcBorders>
              <w:top w:val="single" w:sz="2" w:space="0" w:color="auto"/>
              <w:left w:val="single" w:sz="2" w:space="0" w:color="auto"/>
              <w:bottom w:val="single" w:sz="2" w:space="0" w:color="auto"/>
              <w:right w:val="single" w:sz="2" w:space="0" w:color="auto"/>
            </w:tcBorders>
            <w:vAlign w:val="center"/>
          </w:tcPr>
          <w:p w14:paraId="56A86E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1,502,523,796.04</w:t>
            </w:r>
          </w:p>
        </w:tc>
      </w:tr>
    </w:tbl>
    <w:p w14:paraId="0969F40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短期借款分类的说明：</w:t>
      </w:r>
    </w:p>
    <w:p w14:paraId="40C26AA8" w14:textId="77777777" w:rsidR="00BF47BE" w:rsidRDefault="00BF47BE"/>
    <w:p w14:paraId="7D8293E2" w14:textId="77777777" w:rsidR="00BF47BE" w:rsidRDefault="00FA6409">
      <w:pPr>
        <w:pStyle w:val="3"/>
        <w:spacing w:line="280" w:lineRule="exact"/>
        <w:jc w:val="left"/>
        <w:rPr>
          <w:rFonts w:ascii="宋体" w:hAnsi="宋体" w:cs="宋体"/>
          <w:b/>
          <w:bCs/>
        </w:rPr>
      </w:pPr>
      <w:bookmarkStart w:id="121" w:name="_Toc989095"/>
      <w:r>
        <w:rPr>
          <w:rFonts w:ascii="宋体" w:hAnsi="宋体" w:cs="宋体"/>
          <w:b/>
          <w:bCs/>
        </w:rPr>
        <w:t>23、应付票据</w:t>
      </w:r>
      <w:bookmarkEnd w:id="121"/>
    </w:p>
    <w:p w14:paraId="157031A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84F2AF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2E74F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种类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4A0DA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F9DAE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10DB8E2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30A3F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商业承兑汇票</w:t>
            </w:r>
          </w:p>
        </w:tc>
        <w:tc>
          <w:tcPr>
            <w:tcW w:w="3213" w:type="dxa"/>
            <w:tcBorders>
              <w:top w:val="single" w:sz="2" w:space="0" w:color="auto"/>
              <w:left w:val="single" w:sz="2" w:space="0" w:color="auto"/>
              <w:bottom w:val="single" w:sz="2" w:space="0" w:color="auto"/>
              <w:right w:val="single" w:sz="2" w:space="0" w:color="auto"/>
            </w:tcBorders>
            <w:vAlign w:val="center"/>
          </w:tcPr>
          <w:p w14:paraId="650F31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2,502,483.00</w:t>
            </w:r>
          </w:p>
        </w:tc>
        <w:tc>
          <w:tcPr>
            <w:tcW w:w="3213" w:type="dxa"/>
            <w:tcBorders>
              <w:top w:val="single" w:sz="2" w:space="0" w:color="auto"/>
              <w:left w:val="single" w:sz="2" w:space="0" w:color="auto"/>
              <w:bottom w:val="single" w:sz="2" w:space="0" w:color="auto"/>
              <w:right w:val="single" w:sz="2" w:space="0" w:color="auto"/>
            </w:tcBorders>
            <w:vAlign w:val="center"/>
          </w:tcPr>
          <w:p w14:paraId="12DF05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196,000,000.00</w:t>
            </w:r>
          </w:p>
        </w:tc>
      </w:tr>
      <w:tr w:rsidR="00BF47BE" w14:paraId="7474EC5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E8471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银行承兑汇票</w:t>
            </w:r>
          </w:p>
        </w:tc>
        <w:tc>
          <w:tcPr>
            <w:tcW w:w="3213" w:type="dxa"/>
            <w:tcBorders>
              <w:top w:val="single" w:sz="2" w:space="0" w:color="auto"/>
              <w:left w:val="single" w:sz="2" w:space="0" w:color="auto"/>
              <w:bottom w:val="single" w:sz="2" w:space="0" w:color="auto"/>
              <w:right w:val="single" w:sz="2" w:space="0" w:color="auto"/>
            </w:tcBorders>
            <w:vAlign w:val="center"/>
          </w:tcPr>
          <w:p w14:paraId="56FBA1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50,195,000.00</w:t>
            </w:r>
          </w:p>
        </w:tc>
        <w:tc>
          <w:tcPr>
            <w:tcW w:w="3213" w:type="dxa"/>
            <w:tcBorders>
              <w:top w:val="single" w:sz="2" w:space="0" w:color="auto"/>
              <w:left w:val="single" w:sz="2" w:space="0" w:color="auto"/>
              <w:bottom w:val="single" w:sz="2" w:space="0" w:color="auto"/>
              <w:right w:val="single" w:sz="2" w:space="0" w:color="auto"/>
            </w:tcBorders>
            <w:vAlign w:val="center"/>
          </w:tcPr>
          <w:p w14:paraId="0E7D35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149,994,406.25</w:t>
            </w:r>
          </w:p>
        </w:tc>
      </w:tr>
      <w:tr w:rsidR="00BF47BE" w14:paraId="55E14E0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49C220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国内信用证</w:t>
            </w:r>
          </w:p>
        </w:tc>
        <w:tc>
          <w:tcPr>
            <w:tcW w:w="3213" w:type="dxa"/>
            <w:tcBorders>
              <w:top w:val="single" w:sz="2" w:space="0" w:color="auto"/>
              <w:left w:val="single" w:sz="2" w:space="0" w:color="auto"/>
              <w:bottom w:val="single" w:sz="2" w:space="0" w:color="auto"/>
              <w:right w:val="single" w:sz="2" w:space="0" w:color="auto"/>
            </w:tcBorders>
            <w:vAlign w:val="center"/>
          </w:tcPr>
          <w:p w14:paraId="34D2E8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100,000,000.00</w:t>
            </w:r>
          </w:p>
        </w:tc>
        <w:tc>
          <w:tcPr>
            <w:tcW w:w="3213" w:type="dxa"/>
            <w:tcBorders>
              <w:top w:val="single" w:sz="2" w:space="0" w:color="auto"/>
              <w:left w:val="single" w:sz="2" w:space="0" w:color="auto"/>
              <w:bottom w:val="single" w:sz="2" w:space="0" w:color="auto"/>
              <w:right w:val="single" w:sz="2" w:space="0" w:color="auto"/>
            </w:tcBorders>
            <w:vAlign w:val="center"/>
          </w:tcPr>
          <w:p w14:paraId="1A3A9E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20,000,000.00</w:t>
            </w:r>
          </w:p>
        </w:tc>
      </w:tr>
      <w:tr w:rsidR="00BF47BE" w14:paraId="01CC4D3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7B555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98582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152,697,483.00</w:t>
            </w:r>
          </w:p>
        </w:tc>
        <w:tc>
          <w:tcPr>
            <w:tcW w:w="3213" w:type="dxa"/>
            <w:tcBorders>
              <w:top w:val="single" w:sz="2" w:space="0" w:color="auto"/>
              <w:left w:val="single" w:sz="2" w:space="0" w:color="auto"/>
              <w:bottom w:val="single" w:sz="2" w:space="0" w:color="auto"/>
              <w:right w:val="single" w:sz="2" w:space="0" w:color="auto"/>
            </w:tcBorders>
            <w:vAlign w:val="center"/>
          </w:tcPr>
          <w:p w14:paraId="11E10D6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365,994,406.25</w:t>
            </w:r>
          </w:p>
        </w:tc>
      </w:tr>
    </w:tbl>
    <w:p w14:paraId="15B9EE53"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本期末已到期未支付的应付票据总额为元。</w:t>
      </w:r>
    </w:p>
    <w:p w14:paraId="18F8AF5D" w14:textId="77777777" w:rsidR="00BF47BE" w:rsidRDefault="00FA6409">
      <w:pPr>
        <w:pStyle w:val="3"/>
        <w:spacing w:line="280" w:lineRule="exact"/>
        <w:jc w:val="left"/>
        <w:rPr>
          <w:rFonts w:ascii="宋体" w:hAnsi="宋体" w:cs="宋体"/>
          <w:b/>
          <w:bCs/>
        </w:rPr>
      </w:pPr>
      <w:bookmarkStart w:id="122" w:name="_Toc989096"/>
      <w:r>
        <w:rPr>
          <w:rFonts w:ascii="宋体" w:hAnsi="宋体" w:cs="宋体"/>
          <w:b/>
          <w:bCs/>
        </w:rPr>
        <w:t>24、应付账款</w:t>
      </w:r>
      <w:bookmarkEnd w:id="122"/>
    </w:p>
    <w:p w14:paraId="176C38A9"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23" w:name="_Toc989097"/>
      <w:r>
        <w:rPr>
          <w:rFonts w:ascii="宋体" w:eastAsia="宋体" w:hAnsi="宋体" w:cs="宋体"/>
          <w:b/>
          <w:bCs/>
          <w:sz w:val="18"/>
          <w:szCs w:val="18"/>
        </w:rPr>
        <w:t>（1） 应付账款列示</w:t>
      </w:r>
      <w:bookmarkEnd w:id="123"/>
    </w:p>
    <w:p w14:paraId="2DC675E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5B5C20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A4DAF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71A96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7C7C3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A0D947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8E1C9B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原水费</w:t>
            </w:r>
          </w:p>
        </w:tc>
        <w:tc>
          <w:tcPr>
            <w:tcW w:w="3213" w:type="dxa"/>
            <w:tcBorders>
              <w:top w:val="single" w:sz="2" w:space="0" w:color="auto"/>
              <w:left w:val="single" w:sz="2" w:space="0" w:color="auto"/>
              <w:bottom w:val="single" w:sz="2" w:space="0" w:color="auto"/>
              <w:right w:val="single" w:sz="2" w:space="0" w:color="auto"/>
            </w:tcBorders>
            <w:vAlign w:val="center"/>
          </w:tcPr>
          <w:p w14:paraId="6904EB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299,952,563.37</w:t>
            </w:r>
          </w:p>
        </w:tc>
        <w:tc>
          <w:tcPr>
            <w:tcW w:w="3213" w:type="dxa"/>
            <w:tcBorders>
              <w:top w:val="single" w:sz="2" w:space="0" w:color="auto"/>
              <w:left w:val="single" w:sz="2" w:space="0" w:color="auto"/>
              <w:bottom w:val="single" w:sz="2" w:space="0" w:color="auto"/>
              <w:right w:val="single" w:sz="2" w:space="0" w:color="auto"/>
            </w:tcBorders>
            <w:vAlign w:val="center"/>
          </w:tcPr>
          <w:p w14:paraId="7CCC05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277,328,974.12</w:t>
            </w:r>
          </w:p>
        </w:tc>
      </w:tr>
      <w:tr w:rsidR="00BF47BE" w14:paraId="52A41DA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60695C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工程款</w:t>
            </w:r>
          </w:p>
        </w:tc>
        <w:tc>
          <w:tcPr>
            <w:tcW w:w="3213" w:type="dxa"/>
            <w:tcBorders>
              <w:top w:val="single" w:sz="2" w:space="0" w:color="auto"/>
              <w:left w:val="single" w:sz="2" w:space="0" w:color="auto"/>
              <w:bottom w:val="single" w:sz="2" w:space="0" w:color="auto"/>
              <w:right w:val="single" w:sz="2" w:space="0" w:color="auto"/>
            </w:tcBorders>
            <w:vAlign w:val="center"/>
          </w:tcPr>
          <w:p w14:paraId="35AD556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356,956,499.68</w:t>
            </w:r>
          </w:p>
        </w:tc>
        <w:tc>
          <w:tcPr>
            <w:tcW w:w="3213" w:type="dxa"/>
            <w:tcBorders>
              <w:top w:val="single" w:sz="2" w:space="0" w:color="auto"/>
              <w:left w:val="single" w:sz="2" w:space="0" w:color="auto"/>
              <w:bottom w:val="single" w:sz="2" w:space="0" w:color="auto"/>
              <w:right w:val="single" w:sz="2" w:space="0" w:color="auto"/>
            </w:tcBorders>
            <w:vAlign w:val="center"/>
          </w:tcPr>
          <w:p w14:paraId="55B317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403,640,094.93</w:t>
            </w:r>
          </w:p>
        </w:tc>
      </w:tr>
      <w:tr w:rsidR="00BF47BE" w14:paraId="077FC95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D13AE1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材料款</w:t>
            </w:r>
          </w:p>
        </w:tc>
        <w:tc>
          <w:tcPr>
            <w:tcW w:w="3213" w:type="dxa"/>
            <w:tcBorders>
              <w:top w:val="single" w:sz="2" w:space="0" w:color="auto"/>
              <w:left w:val="single" w:sz="2" w:space="0" w:color="auto"/>
              <w:bottom w:val="single" w:sz="2" w:space="0" w:color="auto"/>
              <w:right w:val="single" w:sz="2" w:space="0" w:color="auto"/>
            </w:tcBorders>
            <w:vAlign w:val="center"/>
          </w:tcPr>
          <w:p w14:paraId="770AC1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99,231,565.06</w:t>
            </w:r>
          </w:p>
        </w:tc>
        <w:tc>
          <w:tcPr>
            <w:tcW w:w="3213" w:type="dxa"/>
            <w:tcBorders>
              <w:top w:val="single" w:sz="2" w:space="0" w:color="auto"/>
              <w:left w:val="single" w:sz="2" w:space="0" w:color="auto"/>
              <w:bottom w:val="single" w:sz="2" w:space="0" w:color="auto"/>
              <w:right w:val="single" w:sz="2" w:space="0" w:color="auto"/>
            </w:tcBorders>
            <w:vAlign w:val="center"/>
          </w:tcPr>
          <w:p w14:paraId="72B43C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104,411,586.85</w:t>
            </w:r>
          </w:p>
        </w:tc>
      </w:tr>
      <w:tr w:rsidR="00BF47BE" w14:paraId="25FDCF6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C5BE60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设备款</w:t>
            </w:r>
          </w:p>
        </w:tc>
        <w:tc>
          <w:tcPr>
            <w:tcW w:w="3213" w:type="dxa"/>
            <w:tcBorders>
              <w:top w:val="single" w:sz="2" w:space="0" w:color="auto"/>
              <w:left w:val="single" w:sz="2" w:space="0" w:color="auto"/>
              <w:bottom w:val="single" w:sz="2" w:space="0" w:color="auto"/>
              <w:right w:val="single" w:sz="2" w:space="0" w:color="auto"/>
            </w:tcBorders>
            <w:vAlign w:val="center"/>
          </w:tcPr>
          <w:p w14:paraId="7C9533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2,291,441.68</w:t>
            </w:r>
          </w:p>
        </w:tc>
        <w:tc>
          <w:tcPr>
            <w:tcW w:w="3213" w:type="dxa"/>
            <w:tcBorders>
              <w:top w:val="single" w:sz="2" w:space="0" w:color="auto"/>
              <w:left w:val="single" w:sz="2" w:space="0" w:color="auto"/>
              <w:bottom w:val="single" w:sz="2" w:space="0" w:color="auto"/>
              <w:right w:val="single" w:sz="2" w:space="0" w:color="auto"/>
            </w:tcBorders>
            <w:vAlign w:val="center"/>
          </w:tcPr>
          <w:p w14:paraId="02DAFB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3,818,468.17</w:t>
            </w:r>
          </w:p>
        </w:tc>
      </w:tr>
      <w:tr w:rsidR="00BF47BE" w14:paraId="5851A30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50AE5D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设计费</w:t>
            </w:r>
          </w:p>
        </w:tc>
        <w:tc>
          <w:tcPr>
            <w:tcW w:w="3213" w:type="dxa"/>
            <w:tcBorders>
              <w:top w:val="single" w:sz="2" w:space="0" w:color="auto"/>
              <w:left w:val="single" w:sz="2" w:space="0" w:color="auto"/>
              <w:bottom w:val="single" w:sz="2" w:space="0" w:color="auto"/>
              <w:right w:val="single" w:sz="2" w:space="0" w:color="auto"/>
            </w:tcBorders>
            <w:vAlign w:val="center"/>
          </w:tcPr>
          <w:p w14:paraId="5E2002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1,497,450.00</w:t>
            </w:r>
          </w:p>
        </w:tc>
        <w:tc>
          <w:tcPr>
            <w:tcW w:w="3213" w:type="dxa"/>
            <w:tcBorders>
              <w:top w:val="single" w:sz="2" w:space="0" w:color="auto"/>
              <w:left w:val="single" w:sz="2" w:space="0" w:color="auto"/>
              <w:bottom w:val="single" w:sz="2" w:space="0" w:color="auto"/>
              <w:right w:val="single" w:sz="2" w:space="0" w:color="auto"/>
            </w:tcBorders>
            <w:vAlign w:val="center"/>
          </w:tcPr>
          <w:p w14:paraId="0D0A1E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75,775.00</w:t>
            </w:r>
          </w:p>
        </w:tc>
      </w:tr>
      <w:tr w:rsidR="00BF47BE" w14:paraId="3E4DECE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EE7DBB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服务费</w:t>
            </w:r>
          </w:p>
        </w:tc>
        <w:tc>
          <w:tcPr>
            <w:tcW w:w="3213" w:type="dxa"/>
            <w:tcBorders>
              <w:top w:val="single" w:sz="2" w:space="0" w:color="auto"/>
              <w:left w:val="single" w:sz="2" w:space="0" w:color="auto"/>
              <w:bottom w:val="single" w:sz="2" w:space="0" w:color="auto"/>
              <w:right w:val="single" w:sz="2" w:space="0" w:color="auto"/>
            </w:tcBorders>
            <w:vAlign w:val="center"/>
          </w:tcPr>
          <w:p w14:paraId="2FE5FB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10,741,140.22</w:t>
            </w:r>
          </w:p>
        </w:tc>
        <w:tc>
          <w:tcPr>
            <w:tcW w:w="3213" w:type="dxa"/>
            <w:tcBorders>
              <w:top w:val="single" w:sz="2" w:space="0" w:color="auto"/>
              <w:left w:val="single" w:sz="2" w:space="0" w:color="auto"/>
              <w:bottom w:val="single" w:sz="2" w:space="0" w:color="auto"/>
              <w:right w:val="single" w:sz="2" w:space="0" w:color="auto"/>
            </w:tcBorders>
            <w:vAlign w:val="center"/>
          </w:tcPr>
          <w:p w14:paraId="24F0A0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11,141,721.17</w:t>
            </w:r>
          </w:p>
        </w:tc>
      </w:tr>
      <w:tr w:rsidR="00BF47BE" w14:paraId="7D681BE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E85C2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热源费</w:t>
            </w:r>
          </w:p>
        </w:tc>
        <w:tc>
          <w:tcPr>
            <w:tcW w:w="3213" w:type="dxa"/>
            <w:tcBorders>
              <w:top w:val="single" w:sz="2" w:space="0" w:color="auto"/>
              <w:left w:val="single" w:sz="2" w:space="0" w:color="auto"/>
              <w:bottom w:val="single" w:sz="2" w:space="0" w:color="auto"/>
              <w:right w:val="single" w:sz="2" w:space="0" w:color="auto"/>
            </w:tcBorders>
            <w:vAlign w:val="center"/>
          </w:tcPr>
          <w:p w14:paraId="7C822E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4,232,224.10</w:t>
            </w:r>
          </w:p>
        </w:tc>
        <w:tc>
          <w:tcPr>
            <w:tcW w:w="3213" w:type="dxa"/>
            <w:tcBorders>
              <w:top w:val="single" w:sz="2" w:space="0" w:color="auto"/>
              <w:left w:val="single" w:sz="2" w:space="0" w:color="auto"/>
              <w:bottom w:val="single" w:sz="2" w:space="0" w:color="auto"/>
              <w:right w:val="single" w:sz="2" w:space="0" w:color="auto"/>
            </w:tcBorders>
            <w:vAlign w:val="center"/>
          </w:tcPr>
          <w:p w14:paraId="2945FF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4,327,179.90</w:t>
            </w:r>
          </w:p>
        </w:tc>
      </w:tr>
      <w:tr w:rsidR="00BF47BE" w14:paraId="59F6CDF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E0278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5FC396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25,748,029.43</w:t>
            </w:r>
          </w:p>
        </w:tc>
        <w:tc>
          <w:tcPr>
            <w:tcW w:w="3213" w:type="dxa"/>
            <w:tcBorders>
              <w:top w:val="single" w:sz="2" w:space="0" w:color="auto"/>
              <w:left w:val="single" w:sz="2" w:space="0" w:color="auto"/>
              <w:bottom w:val="single" w:sz="2" w:space="0" w:color="auto"/>
              <w:right w:val="single" w:sz="2" w:space="0" w:color="auto"/>
            </w:tcBorders>
            <w:vAlign w:val="center"/>
          </w:tcPr>
          <w:p w14:paraId="6D831C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12,989,282.81</w:t>
            </w:r>
          </w:p>
        </w:tc>
      </w:tr>
      <w:tr w:rsidR="00BF47BE" w14:paraId="536682A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C48061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21EBB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800,650,913.54</w:t>
            </w:r>
          </w:p>
        </w:tc>
        <w:tc>
          <w:tcPr>
            <w:tcW w:w="3213" w:type="dxa"/>
            <w:tcBorders>
              <w:top w:val="single" w:sz="2" w:space="0" w:color="auto"/>
              <w:left w:val="single" w:sz="2" w:space="0" w:color="auto"/>
              <w:bottom w:val="single" w:sz="2" w:space="0" w:color="auto"/>
              <w:right w:val="single" w:sz="2" w:space="0" w:color="auto"/>
            </w:tcBorders>
            <w:vAlign w:val="center"/>
          </w:tcPr>
          <w:p w14:paraId="101010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817,733,082.95</w:t>
            </w:r>
          </w:p>
        </w:tc>
      </w:tr>
    </w:tbl>
    <w:p w14:paraId="1EB02F98"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24" w:name="_Toc989098"/>
      <w:r>
        <w:rPr>
          <w:rFonts w:ascii="宋体" w:eastAsia="宋体" w:hAnsi="宋体" w:cs="宋体"/>
          <w:b/>
          <w:bCs/>
          <w:sz w:val="18"/>
          <w:szCs w:val="18"/>
        </w:rPr>
        <w:t>（2） 账龄超过1年的重要应付账款</w:t>
      </w:r>
      <w:bookmarkEnd w:id="124"/>
    </w:p>
    <w:p w14:paraId="681EA0A6"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3883331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05F69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D2DDF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19A538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未偿还或结转的原因</w:t>
            </w:r>
          </w:p>
        </w:tc>
      </w:tr>
      <w:tr w:rsidR="00BF47BE" w14:paraId="264DB20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C4CCDE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w:t>
            </w:r>
          </w:p>
        </w:tc>
        <w:tc>
          <w:tcPr>
            <w:tcW w:w="3213" w:type="dxa"/>
            <w:tcBorders>
              <w:top w:val="single" w:sz="2" w:space="0" w:color="auto"/>
              <w:left w:val="single" w:sz="2" w:space="0" w:color="auto"/>
              <w:bottom w:val="single" w:sz="2" w:space="0" w:color="auto"/>
              <w:right w:val="single" w:sz="2" w:space="0" w:color="auto"/>
            </w:tcBorders>
            <w:vAlign w:val="center"/>
          </w:tcPr>
          <w:p w14:paraId="498406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71,652,278.53</w:t>
            </w:r>
          </w:p>
        </w:tc>
        <w:tc>
          <w:tcPr>
            <w:tcW w:w="3213" w:type="dxa"/>
            <w:tcBorders>
              <w:top w:val="single" w:sz="2" w:space="0" w:color="auto"/>
              <w:left w:val="single" w:sz="2" w:space="0" w:color="auto"/>
              <w:bottom w:val="single" w:sz="2" w:space="0" w:color="auto"/>
              <w:right w:val="single" w:sz="2" w:space="0" w:color="auto"/>
            </w:tcBorders>
            <w:vAlign w:val="center"/>
          </w:tcPr>
          <w:p w14:paraId="68EB4F4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工程款</w:t>
            </w:r>
          </w:p>
        </w:tc>
      </w:tr>
      <w:tr w:rsidR="00BF47BE" w14:paraId="4037173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DB3C92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w:t>
            </w:r>
          </w:p>
        </w:tc>
        <w:tc>
          <w:tcPr>
            <w:tcW w:w="3213" w:type="dxa"/>
            <w:tcBorders>
              <w:top w:val="single" w:sz="2" w:space="0" w:color="auto"/>
              <w:left w:val="single" w:sz="2" w:space="0" w:color="auto"/>
              <w:bottom w:val="single" w:sz="2" w:space="0" w:color="auto"/>
              <w:right w:val="single" w:sz="2" w:space="0" w:color="auto"/>
            </w:tcBorders>
            <w:vAlign w:val="center"/>
          </w:tcPr>
          <w:p w14:paraId="4539AF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58,700,000.00</w:t>
            </w:r>
          </w:p>
        </w:tc>
        <w:tc>
          <w:tcPr>
            <w:tcW w:w="3213" w:type="dxa"/>
            <w:tcBorders>
              <w:top w:val="single" w:sz="2" w:space="0" w:color="auto"/>
              <w:left w:val="single" w:sz="2" w:space="0" w:color="auto"/>
              <w:bottom w:val="single" w:sz="2" w:space="0" w:color="auto"/>
              <w:right w:val="single" w:sz="2" w:space="0" w:color="auto"/>
            </w:tcBorders>
            <w:vAlign w:val="center"/>
          </w:tcPr>
          <w:p w14:paraId="5104CCF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工程款</w:t>
            </w:r>
          </w:p>
        </w:tc>
      </w:tr>
      <w:tr w:rsidR="00BF47BE" w14:paraId="06A3472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C824E6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w:t>
            </w:r>
          </w:p>
        </w:tc>
        <w:tc>
          <w:tcPr>
            <w:tcW w:w="3213" w:type="dxa"/>
            <w:tcBorders>
              <w:top w:val="single" w:sz="2" w:space="0" w:color="auto"/>
              <w:left w:val="single" w:sz="2" w:space="0" w:color="auto"/>
              <w:bottom w:val="single" w:sz="2" w:space="0" w:color="auto"/>
              <w:right w:val="single" w:sz="2" w:space="0" w:color="auto"/>
            </w:tcBorders>
            <w:vAlign w:val="center"/>
          </w:tcPr>
          <w:p w14:paraId="4E06B2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13,963,370.23</w:t>
            </w:r>
          </w:p>
        </w:tc>
        <w:tc>
          <w:tcPr>
            <w:tcW w:w="3213" w:type="dxa"/>
            <w:tcBorders>
              <w:top w:val="single" w:sz="2" w:space="0" w:color="auto"/>
              <w:left w:val="single" w:sz="2" w:space="0" w:color="auto"/>
              <w:bottom w:val="single" w:sz="2" w:space="0" w:color="auto"/>
              <w:right w:val="single" w:sz="2" w:space="0" w:color="auto"/>
            </w:tcBorders>
            <w:vAlign w:val="center"/>
          </w:tcPr>
          <w:p w14:paraId="7206B6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工程款、材料款</w:t>
            </w:r>
          </w:p>
        </w:tc>
      </w:tr>
      <w:tr w:rsidR="00BF47BE" w14:paraId="03E8BE7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0EDACF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4</w:t>
            </w:r>
          </w:p>
        </w:tc>
        <w:tc>
          <w:tcPr>
            <w:tcW w:w="3213" w:type="dxa"/>
            <w:tcBorders>
              <w:top w:val="single" w:sz="2" w:space="0" w:color="auto"/>
              <w:left w:val="single" w:sz="2" w:space="0" w:color="auto"/>
              <w:bottom w:val="single" w:sz="2" w:space="0" w:color="auto"/>
              <w:right w:val="single" w:sz="2" w:space="0" w:color="auto"/>
            </w:tcBorders>
            <w:vAlign w:val="center"/>
          </w:tcPr>
          <w:p w14:paraId="791134A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10,703,377.44</w:t>
            </w:r>
          </w:p>
        </w:tc>
        <w:tc>
          <w:tcPr>
            <w:tcW w:w="3213" w:type="dxa"/>
            <w:tcBorders>
              <w:top w:val="single" w:sz="2" w:space="0" w:color="auto"/>
              <w:left w:val="single" w:sz="2" w:space="0" w:color="auto"/>
              <w:bottom w:val="single" w:sz="2" w:space="0" w:color="auto"/>
              <w:right w:val="single" w:sz="2" w:space="0" w:color="auto"/>
            </w:tcBorders>
            <w:vAlign w:val="center"/>
          </w:tcPr>
          <w:p w14:paraId="241CE77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工程款、材料款</w:t>
            </w:r>
          </w:p>
        </w:tc>
      </w:tr>
      <w:tr w:rsidR="00BF47BE" w14:paraId="77D032B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E0775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84FD5D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155,019,026.20</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CC907F" w14:textId="77777777" w:rsidR="00BF47BE" w:rsidRDefault="00BF47BE"/>
        </w:tc>
      </w:tr>
    </w:tbl>
    <w:p w14:paraId="0936D434"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7777F13" w14:textId="77777777" w:rsidR="00BF47BE" w:rsidRDefault="00BF47BE"/>
    <w:p w14:paraId="5E52A782" w14:textId="77777777" w:rsidR="00BF47BE" w:rsidRDefault="00FA6409">
      <w:pPr>
        <w:pStyle w:val="3"/>
        <w:spacing w:line="280" w:lineRule="exact"/>
        <w:jc w:val="left"/>
        <w:rPr>
          <w:rFonts w:ascii="宋体" w:hAnsi="宋体" w:cs="宋体"/>
          <w:b/>
          <w:bCs/>
        </w:rPr>
      </w:pPr>
      <w:bookmarkStart w:id="125" w:name="_Toc989099"/>
      <w:r>
        <w:rPr>
          <w:rFonts w:ascii="宋体" w:hAnsi="宋体" w:cs="宋体"/>
          <w:b/>
          <w:bCs/>
        </w:rPr>
        <w:t>25、合同负债</w:t>
      </w:r>
      <w:bookmarkEnd w:id="125"/>
    </w:p>
    <w:p w14:paraId="23F11B7E"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BB2FC8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B86E8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748B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0D2E3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12C9F40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C8D926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水费</w:t>
            </w:r>
          </w:p>
        </w:tc>
        <w:tc>
          <w:tcPr>
            <w:tcW w:w="3213" w:type="dxa"/>
            <w:tcBorders>
              <w:top w:val="single" w:sz="2" w:space="0" w:color="auto"/>
              <w:left w:val="single" w:sz="2" w:space="0" w:color="auto"/>
              <w:bottom w:val="single" w:sz="2" w:space="0" w:color="auto"/>
              <w:right w:val="single" w:sz="2" w:space="0" w:color="auto"/>
            </w:tcBorders>
            <w:vAlign w:val="center"/>
          </w:tcPr>
          <w:p w14:paraId="0E35E2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9,094,120.19</w:t>
            </w:r>
          </w:p>
        </w:tc>
        <w:tc>
          <w:tcPr>
            <w:tcW w:w="3213" w:type="dxa"/>
            <w:tcBorders>
              <w:top w:val="single" w:sz="2" w:space="0" w:color="auto"/>
              <w:left w:val="single" w:sz="2" w:space="0" w:color="auto"/>
              <w:bottom w:val="single" w:sz="2" w:space="0" w:color="auto"/>
              <w:right w:val="single" w:sz="2" w:space="0" w:color="auto"/>
            </w:tcBorders>
            <w:vAlign w:val="center"/>
          </w:tcPr>
          <w:p w14:paraId="44447F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9,522,707.33</w:t>
            </w:r>
          </w:p>
        </w:tc>
      </w:tr>
      <w:tr w:rsidR="00BF47BE" w14:paraId="6D3CA18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8A38B2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工程款</w:t>
            </w:r>
          </w:p>
        </w:tc>
        <w:tc>
          <w:tcPr>
            <w:tcW w:w="3213" w:type="dxa"/>
            <w:tcBorders>
              <w:top w:val="single" w:sz="2" w:space="0" w:color="auto"/>
              <w:left w:val="single" w:sz="2" w:space="0" w:color="auto"/>
              <w:bottom w:val="single" w:sz="2" w:space="0" w:color="auto"/>
              <w:right w:val="single" w:sz="2" w:space="0" w:color="auto"/>
            </w:tcBorders>
            <w:vAlign w:val="center"/>
          </w:tcPr>
          <w:p w14:paraId="651D61F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30,479,689.09</w:t>
            </w:r>
          </w:p>
        </w:tc>
        <w:tc>
          <w:tcPr>
            <w:tcW w:w="3213" w:type="dxa"/>
            <w:tcBorders>
              <w:top w:val="single" w:sz="2" w:space="0" w:color="auto"/>
              <w:left w:val="single" w:sz="2" w:space="0" w:color="auto"/>
              <w:bottom w:val="single" w:sz="2" w:space="0" w:color="auto"/>
              <w:right w:val="single" w:sz="2" w:space="0" w:color="auto"/>
            </w:tcBorders>
            <w:vAlign w:val="center"/>
          </w:tcPr>
          <w:p w14:paraId="3344B0B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23,625,972.98</w:t>
            </w:r>
          </w:p>
        </w:tc>
      </w:tr>
      <w:tr w:rsidR="00BF47BE" w14:paraId="26F1F09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A0E20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供热费</w:t>
            </w:r>
          </w:p>
        </w:tc>
        <w:tc>
          <w:tcPr>
            <w:tcW w:w="3213" w:type="dxa"/>
            <w:tcBorders>
              <w:top w:val="single" w:sz="2" w:space="0" w:color="auto"/>
              <w:left w:val="single" w:sz="2" w:space="0" w:color="auto"/>
              <w:bottom w:val="single" w:sz="2" w:space="0" w:color="auto"/>
              <w:right w:val="single" w:sz="2" w:space="0" w:color="auto"/>
            </w:tcBorders>
            <w:vAlign w:val="center"/>
          </w:tcPr>
          <w:p w14:paraId="1AFDA6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31,138,778.24</w:t>
            </w:r>
          </w:p>
        </w:tc>
        <w:tc>
          <w:tcPr>
            <w:tcW w:w="3213" w:type="dxa"/>
            <w:tcBorders>
              <w:top w:val="single" w:sz="2" w:space="0" w:color="auto"/>
              <w:left w:val="single" w:sz="2" w:space="0" w:color="auto"/>
              <w:bottom w:val="single" w:sz="2" w:space="0" w:color="auto"/>
              <w:right w:val="single" w:sz="2" w:space="0" w:color="auto"/>
            </w:tcBorders>
            <w:vAlign w:val="center"/>
          </w:tcPr>
          <w:p w14:paraId="0FF78D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256,197,492.68</w:t>
            </w:r>
          </w:p>
        </w:tc>
      </w:tr>
      <w:tr w:rsidR="00BF47BE" w14:paraId="699D66D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AA6C63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待处置危废</w:t>
            </w:r>
          </w:p>
        </w:tc>
        <w:tc>
          <w:tcPr>
            <w:tcW w:w="3213" w:type="dxa"/>
            <w:tcBorders>
              <w:top w:val="single" w:sz="2" w:space="0" w:color="auto"/>
              <w:left w:val="single" w:sz="2" w:space="0" w:color="auto"/>
              <w:bottom w:val="single" w:sz="2" w:space="0" w:color="auto"/>
              <w:right w:val="single" w:sz="2" w:space="0" w:color="auto"/>
            </w:tcBorders>
            <w:vAlign w:val="center"/>
          </w:tcPr>
          <w:p w14:paraId="5B0FEA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5,704,488.20</w:t>
            </w:r>
          </w:p>
        </w:tc>
        <w:tc>
          <w:tcPr>
            <w:tcW w:w="3213" w:type="dxa"/>
            <w:tcBorders>
              <w:top w:val="single" w:sz="2" w:space="0" w:color="auto"/>
              <w:left w:val="single" w:sz="2" w:space="0" w:color="auto"/>
              <w:bottom w:val="single" w:sz="2" w:space="0" w:color="auto"/>
              <w:right w:val="single" w:sz="2" w:space="0" w:color="auto"/>
            </w:tcBorders>
            <w:vAlign w:val="center"/>
          </w:tcPr>
          <w:p w14:paraId="0CA9D00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12,654,096.88</w:t>
            </w:r>
          </w:p>
        </w:tc>
      </w:tr>
      <w:tr w:rsidR="00BF47BE" w14:paraId="74AB917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67F33F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68F8D60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4,345,476.29</w:t>
            </w:r>
          </w:p>
        </w:tc>
        <w:tc>
          <w:tcPr>
            <w:tcW w:w="3213" w:type="dxa"/>
            <w:tcBorders>
              <w:top w:val="single" w:sz="2" w:space="0" w:color="auto"/>
              <w:left w:val="single" w:sz="2" w:space="0" w:color="auto"/>
              <w:bottom w:val="single" w:sz="2" w:space="0" w:color="auto"/>
              <w:right w:val="single" w:sz="2" w:space="0" w:color="auto"/>
            </w:tcBorders>
            <w:vAlign w:val="center"/>
          </w:tcPr>
          <w:p w14:paraId="2D38BC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3,961,487.80</w:t>
            </w:r>
          </w:p>
        </w:tc>
      </w:tr>
      <w:tr w:rsidR="00BF47BE" w14:paraId="0E22887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F860C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7A608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80,762,552.01</w:t>
            </w:r>
          </w:p>
        </w:tc>
        <w:tc>
          <w:tcPr>
            <w:tcW w:w="3213" w:type="dxa"/>
            <w:tcBorders>
              <w:top w:val="single" w:sz="2" w:space="0" w:color="auto"/>
              <w:left w:val="single" w:sz="2" w:space="0" w:color="auto"/>
              <w:bottom w:val="single" w:sz="2" w:space="0" w:color="auto"/>
              <w:right w:val="single" w:sz="2" w:space="0" w:color="auto"/>
            </w:tcBorders>
            <w:vAlign w:val="center"/>
          </w:tcPr>
          <w:p w14:paraId="3795EF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305,961,757.67</w:t>
            </w:r>
          </w:p>
        </w:tc>
      </w:tr>
    </w:tbl>
    <w:p w14:paraId="5DD9A1C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报告期内账面价值发生重大变动的金额和原因</w:t>
      </w:r>
    </w:p>
    <w:p w14:paraId="0121499C"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0"/>
        <w:gridCol w:w="1732"/>
        <w:gridCol w:w="7087"/>
      </w:tblGrid>
      <w:tr w:rsidR="00BF47BE" w14:paraId="1207100C" w14:textId="77777777" w:rsidTr="00B47A17">
        <w:trPr>
          <w:trHeight w:val="240"/>
        </w:trPr>
        <w:tc>
          <w:tcPr>
            <w:tcW w:w="820" w:type="dxa"/>
            <w:tcBorders>
              <w:top w:val="single" w:sz="2" w:space="0" w:color="auto"/>
              <w:left w:val="single" w:sz="2" w:space="0" w:color="auto"/>
              <w:bottom w:val="single" w:sz="2" w:space="0" w:color="auto"/>
              <w:right w:val="single" w:sz="2" w:space="0" w:color="auto"/>
            </w:tcBorders>
            <w:shd w:val="clear" w:color="auto" w:fill="D3D3D3"/>
            <w:vAlign w:val="center"/>
          </w:tcPr>
          <w:p w14:paraId="75119D1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732" w:type="dxa"/>
            <w:tcBorders>
              <w:top w:val="single" w:sz="2" w:space="0" w:color="auto"/>
              <w:left w:val="single" w:sz="2" w:space="0" w:color="auto"/>
              <w:bottom w:val="single" w:sz="2" w:space="0" w:color="auto"/>
              <w:right w:val="single" w:sz="2" w:space="0" w:color="auto"/>
            </w:tcBorders>
            <w:shd w:val="clear" w:color="auto" w:fill="D3D3D3"/>
            <w:vAlign w:val="center"/>
          </w:tcPr>
          <w:p w14:paraId="3FC571A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变动金额</w:t>
            </w:r>
          </w:p>
        </w:tc>
        <w:tc>
          <w:tcPr>
            <w:tcW w:w="7087" w:type="dxa"/>
            <w:tcBorders>
              <w:top w:val="single" w:sz="2" w:space="0" w:color="auto"/>
              <w:left w:val="single" w:sz="2" w:space="0" w:color="auto"/>
              <w:bottom w:val="single" w:sz="2" w:space="0" w:color="auto"/>
              <w:right w:val="single" w:sz="2" w:space="0" w:color="auto"/>
            </w:tcBorders>
            <w:shd w:val="clear" w:color="auto" w:fill="D3D3D3"/>
            <w:vAlign w:val="center"/>
          </w:tcPr>
          <w:p w14:paraId="14A4D18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变动原因</w:t>
            </w:r>
          </w:p>
        </w:tc>
      </w:tr>
      <w:tr w:rsidR="00BF47BE" w14:paraId="6BCDC6F2" w14:textId="77777777" w:rsidTr="00B47A17">
        <w:trPr>
          <w:trHeight w:val="240"/>
        </w:trPr>
        <w:tc>
          <w:tcPr>
            <w:tcW w:w="820" w:type="dxa"/>
            <w:tcBorders>
              <w:top w:val="single" w:sz="2" w:space="0" w:color="auto"/>
              <w:left w:val="single" w:sz="2" w:space="0" w:color="auto"/>
              <w:bottom w:val="single" w:sz="2" w:space="0" w:color="auto"/>
              <w:right w:val="single" w:sz="2" w:space="0" w:color="auto"/>
            </w:tcBorders>
            <w:vAlign w:val="center"/>
          </w:tcPr>
          <w:p w14:paraId="33FF545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供热费</w:t>
            </w:r>
          </w:p>
        </w:tc>
        <w:tc>
          <w:tcPr>
            <w:tcW w:w="1732" w:type="dxa"/>
            <w:tcBorders>
              <w:top w:val="single" w:sz="2" w:space="0" w:color="auto"/>
              <w:left w:val="single" w:sz="2" w:space="0" w:color="auto"/>
              <w:bottom w:val="single" w:sz="2" w:space="0" w:color="auto"/>
              <w:right w:val="single" w:sz="2" w:space="0" w:color="auto"/>
            </w:tcBorders>
            <w:vAlign w:val="center"/>
          </w:tcPr>
          <w:p w14:paraId="65530E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-225,058,714.44</w:t>
            </w:r>
          </w:p>
        </w:tc>
        <w:tc>
          <w:tcPr>
            <w:tcW w:w="7087" w:type="dxa"/>
            <w:tcBorders>
              <w:top w:val="single" w:sz="2" w:space="0" w:color="auto"/>
              <w:left w:val="single" w:sz="2" w:space="0" w:color="auto"/>
              <w:bottom w:val="single" w:sz="2" w:space="0" w:color="auto"/>
              <w:right w:val="single" w:sz="2" w:space="0" w:color="auto"/>
            </w:tcBorders>
            <w:vAlign w:val="center"/>
          </w:tcPr>
          <w:p w14:paraId="3E660B5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市政供热公司预收款转收入</w:t>
            </w:r>
          </w:p>
        </w:tc>
      </w:tr>
      <w:tr w:rsidR="00BF47BE" w14:paraId="1E77B53D" w14:textId="77777777" w:rsidTr="00B47A17">
        <w:trPr>
          <w:trHeight w:val="240"/>
        </w:trPr>
        <w:tc>
          <w:tcPr>
            <w:tcW w:w="820" w:type="dxa"/>
            <w:tcBorders>
              <w:top w:val="single" w:sz="2" w:space="0" w:color="auto"/>
              <w:left w:val="single" w:sz="2" w:space="0" w:color="auto"/>
              <w:bottom w:val="single" w:sz="2" w:space="0" w:color="auto"/>
              <w:right w:val="single" w:sz="2" w:space="0" w:color="auto"/>
            </w:tcBorders>
            <w:shd w:val="clear" w:color="auto" w:fill="D3D3D3"/>
            <w:vAlign w:val="center"/>
          </w:tcPr>
          <w:p w14:paraId="5056108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732" w:type="dxa"/>
            <w:tcBorders>
              <w:top w:val="single" w:sz="2" w:space="0" w:color="auto"/>
              <w:left w:val="single" w:sz="2" w:space="0" w:color="auto"/>
              <w:bottom w:val="single" w:sz="2" w:space="0" w:color="auto"/>
              <w:right w:val="single" w:sz="2" w:space="0" w:color="auto"/>
            </w:tcBorders>
            <w:vAlign w:val="center"/>
          </w:tcPr>
          <w:p w14:paraId="10C5B4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-225,058,714.44</w:t>
            </w:r>
          </w:p>
        </w:tc>
        <w:tc>
          <w:tcPr>
            <w:tcW w:w="7087" w:type="dxa"/>
            <w:tcBorders>
              <w:top w:val="single" w:sz="2" w:space="0" w:color="auto"/>
              <w:left w:val="single" w:sz="2" w:space="0" w:color="auto"/>
              <w:bottom w:val="single" w:sz="2" w:space="0" w:color="auto"/>
              <w:right w:val="single" w:sz="2" w:space="0" w:color="auto"/>
            </w:tcBorders>
            <w:shd w:val="clear" w:color="auto" w:fill="D3D3D3"/>
            <w:vAlign w:val="center"/>
          </w:tcPr>
          <w:p w14:paraId="0BAD9D49" w14:textId="77777777" w:rsidR="00BF47BE" w:rsidRDefault="00BF47BE"/>
        </w:tc>
      </w:tr>
    </w:tbl>
    <w:p w14:paraId="7170B614" w14:textId="77777777" w:rsidR="00BF47BE" w:rsidRDefault="00FA6409">
      <w:pPr>
        <w:pStyle w:val="3"/>
        <w:spacing w:line="280" w:lineRule="exact"/>
        <w:jc w:val="left"/>
        <w:rPr>
          <w:rFonts w:ascii="宋体" w:hAnsi="宋体" w:cs="宋体"/>
          <w:b/>
          <w:bCs/>
        </w:rPr>
      </w:pPr>
      <w:bookmarkStart w:id="126" w:name="_Toc989100"/>
      <w:r>
        <w:rPr>
          <w:rFonts w:ascii="宋体" w:hAnsi="宋体" w:cs="宋体"/>
          <w:b/>
          <w:bCs/>
        </w:rPr>
        <w:lastRenderedPageBreak/>
        <w:t>26、应付职工薪酬</w:t>
      </w:r>
      <w:bookmarkEnd w:id="126"/>
    </w:p>
    <w:p w14:paraId="0C062411" w14:textId="77777777" w:rsidR="00BF47BE" w:rsidRDefault="00FA6409">
      <w:pPr>
        <w:keepNext/>
        <w:keepLines/>
        <w:spacing w:before="300" w:after="300" w:line="280" w:lineRule="exact"/>
        <w:outlineLvl w:val="3"/>
        <w:rPr>
          <w:rFonts w:ascii="宋体" w:eastAsia="宋体" w:hAnsi="宋体" w:cs="宋体"/>
          <w:b/>
          <w:bCs/>
          <w:szCs w:val="21"/>
        </w:rPr>
      </w:pPr>
      <w:bookmarkStart w:id="127" w:name="_Toc989101"/>
      <w:r>
        <w:rPr>
          <w:rFonts w:ascii="宋体" w:eastAsia="宋体" w:hAnsi="宋体" w:cs="宋体"/>
          <w:b/>
          <w:bCs/>
          <w:szCs w:val="21"/>
        </w:rPr>
        <w:t>（1） 应付职工薪酬列示</w:t>
      </w:r>
      <w:bookmarkEnd w:id="127"/>
    </w:p>
    <w:p w14:paraId="62A24AF5"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7600D1A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7228E5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3BB8AA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CC3FE5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601343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73DB97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7AA427E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877380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一、短期薪酬</w:t>
            </w:r>
          </w:p>
        </w:tc>
        <w:tc>
          <w:tcPr>
            <w:tcW w:w="1928" w:type="dxa"/>
            <w:tcBorders>
              <w:top w:val="single" w:sz="2" w:space="0" w:color="auto"/>
              <w:left w:val="single" w:sz="2" w:space="0" w:color="auto"/>
              <w:bottom w:val="single" w:sz="2" w:space="0" w:color="auto"/>
              <w:right w:val="single" w:sz="2" w:space="0" w:color="auto"/>
            </w:tcBorders>
            <w:vAlign w:val="center"/>
          </w:tcPr>
          <w:p w14:paraId="30AD27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4,561,641.93</w:t>
            </w:r>
          </w:p>
        </w:tc>
        <w:tc>
          <w:tcPr>
            <w:tcW w:w="1928" w:type="dxa"/>
            <w:tcBorders>
              <w:top w:val="single" w:sz="2" w:space="0" w:color="auto"/>
              <w:left w:val="single" w:sz="2" w:space="0" w:color="auto"/>
              <w:bottom w:val="single" w:sz="2" w:space="0" w:color="auto"/>
              <w:right w:val="single" w:sz="2" w:space="0" w:color="auto"/>
            </w:tcBorders>
            <w:vAlign w:val="center"/>
          </w:tcPr>
          <w:p w14:paraId="7DE0AE1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98,761,116.58</w:t>
            </w:r>
          </w:p>
        </w:tc>
        <w:tc>
          <w:tcPr>
            <w:tcW w:w="1928" w:type="dxa"/>
            <w:tcBorders>
              <w:top w:val="single" w:sz="2" w:space="0" w:color="auto"/>
              <w:left w:val="single" w:sz="2" w:space="0" w:color="auto"/>
              <w:bottom w:val="single" w:sz="2" w:space="0" w:color="auto"/>
              <w:right w:val="single" w:sz="2" w:space="0" w:color="auto"/>
            </w:tcBorders>
            <w:vAlign w:val="center"/>
          </w:tcPr>
          <w:p w14:paraId="2F82CA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99,808,202.81</w:t>
            </w:r>
          </w:p>
        </w:tc>
        <w:tc>
          <w:tcPr>
            <w:tcW w:w="1928" w:type="dxa"/>
            <w:tcBorders>
              <w:top w:val="single" w:sz="2" w:space="0" w:color="auto"/>
              <w:left w:val="single" w:sz="2" w:space="0" w:color="auto"/>
              <w:bottom w:val="single" w:sz="2" w:space="0" w:color="auto"/>
              <w:right w:val="single" w:sz="2" w:space="0" w:color="auto"/>
            </w:tcBorders>
            <w:vAlign w:val="center"/>
          </w:tcPr>
          <w:p w14:paraId="47A406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3,514,555.70</w:t>
            </w:r>
          </w:p>
        </w:tc>
      </w:tr>
      <w:tr w:rsidR="00BF47BE" w14:paraId="1C29F16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69AAFB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二、离职后福利-设定提存计划</w:t>
            </w:r>
          </w:p>
        </w:tc>
        <w:tc>
          <w:tcPr>
            <w:tcW w:w="1928" w:type="dxa"/>
            <w:tcBorders>
              <w:top w:val="single" w:sz="2" w:space="0" w:color="auto"/>
              <w:left w:val="single" w:sz="2" w:space="0" w:color="auto"/>
              <w:bottom w:val="single" w:sz="2" w:space="0" w:color="auto"/>
              <w:right w:val="single" w:sz="2" w:space="0" w:color="auto"/>
            </w:tcBorders>
            <w:vAlign w:val="center"/>
          </w:tcPr>
          <w:p w14:paraId="7752E1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39,908.56</w:t>
            </w:r>
          </w:p>
        </w:tc>
        <w:tc>
          <w:tcPr>
            <w:tcW w:w="1928" w:type="dxa"/>
            <w:tcBorders>
              <w:top w:val="single" w:sz="2" w:space="0" w:color="auto"/>
              <w:left w:val="single" w:sz="2" w:space="0" w:color="auto"/>
              <w:bottom w:val="single" w:sz="2" w:space="0" w:color="auto"/>
              <w:right w:val="single" w:sz="2" w:space="0" w:color="auto"/>
            </w:tcBorders>
            <w:vAlign w:val="center"/>
          </w:tcPr>
          <w:p w14:paraId="41AB9B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10,517,085.86</w:t>
            </w:r>
          </w:p>
        </w:tc>
        <w:tc>
          <w:tcPr>
            <w:tcW w:w="1928" w:type="dxa"/>
            <w:tcBorders>
              <w:top w:val="single" w:sz="2" w:space="0" w:color="auto"/>
              <w:left w:val="single" w:sz="2" w:space="0" w:color="auto"/>
              <w:bottom w:val="single" w:sz="2" w:space="0" w:color="auto"/>
              <w:right w:val="single" w:sz="2" w:space="0" w:color="auto"/>
            </w:tcBorders>
            <w:vAlign w:val="center"/>
          </w:tcPr>
          <w:p w14:paraId="6F8311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10,556,994.42</w:t>
            </w:r>
          </w:p>
        </w:tc>
        <w:tc>
          <w:tcPr>
            <w:tcW w:w="1928" w:type="dxa"/>
            <w:tcBorders>
              <w:top w:val="single" w:sz="2" w:space="0" w:color="auto"/>
              <w:left w:val="single" w:sz="2" w:space="0" w:color="auto"/>
              <w:bottom w:val="single" w:sz="2" w:space="0" w:color="auto"/>
              <w:right w:val="single" w:sz="2" w:space="0" w:color="auto"/>
            </w:tcBorders>
            <w:vAlign w:val="center"/>
          </w:tcPr>
          <w:p w14:paraId="12492C02" w14:textId="77777777" w:rsidR="00BF47BE" w:rsidRDefault="00BF47BE">
            <w:pPr>
              <w:spacing w:line="240" w:lineRule="exact"/>
              <w:jc w:val="right"/>
              <w:rPr>
                <w:rFonts w:ascii="宋体" w:eastAsia="宋体" w:hAnsi="宋体" w:cs="宋体"/>
                <w:sz w:val="18"/>
                <w:szCs w:val="18"/>
              </w:rPr>
            </w:pPr>
          </w:p>
        </w:tc>
      </w:tr>
      <w:tr w:rsidR="00BF47BE" w14:paraId="442ED31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01F3B3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三、辞退福利</w:t>
            </w:r>
          </w:p>
        </w:tc>
        <w:tc>
          <w:tcPr>
            <w:tcW w:w="1928" w:type="dxa"/>
            <w:tcBorders>
              <w:top w:val="single" w:sz="2" w:space="0" w:color="auto"/>
              <w:left w:val="single" w:sz="2" w:space="0" w:color="auto"/>
              <w:bottom w:val="single" w:sz="2" w:space="0" w:color="auto"/>
              <w:right w:val="single" w:sz="2" w:space="0" w:color="auto"/>
            </w:tcBorders>
            <w:vAlign w:val="center"/>
          </w:tcPr>
          <w:p w14:paraId="192E657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3F6AB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319,735.66</w:t>
            </w:r>
          </w:p>
        </w:tc>
        <w:tc>
          <w:tcPr>
            <w:tcW w:w="1928" w:type="dxa"/>
            <w:tcBorders>
              <w:top w:val="single" w:sz="2" w:space="0" w:color="auto"/>
              <w:left w:val="single" w:sz="2" w:space="0" w:color="auto"/>
              <w:bottom w:val="single" w:sz="2" w:space="0" w:color="auto"/>
              <w:right w:val="single" w:sz="2" w:space="0" w:color="auto"/>
            </w:tcBorders>
            <w:vAlign w:val="center"/>
          </w:tcPr>
          <w:p w14:paraId="491AFC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319,735.66</w:t>
            </w:r>
          </w:p>
        </w:tc>
        <w:tc>
          <w:tcPr>
            <w:tcW w:w="1928" w:type="dxa"/>
            <w:tcBorders>
              <w:top w:val="single" w:sz="2" w:space="0" w:color="auto"/>
              <w:left w:val="single" w:sz="2" w:space="0" w:color="auto"/>
              <w:bottom w:val="single" w:sz="2" w:space="0" w:color="auto"/>
              <w:right w:val="single" w:sz="2" w:space="0" w:color="auto"/>
            </w:tcBorders>
            <w:vAlign w:val="center"/>
          </w:tcPr>
          <w:p w14:paraId="2B42FE9F" w14:textId="77777777" w:rsidR="00BF47BE" w:rsidRDefault="00BF47BE">
            <w:pPr>
              <w:spacing w:line="240" w:lineRule="exact"/>
              <w:jc w:val="right"/>
              <w:rPr>
                <w:rFonts w:ascii="宋体" w:eastAsia="宋体" w:hAnsi="宋体" w:cs="宋体"/>
                <w:sz w:val="18"/>
                <w:szCs w:val="18"/>
              </w:rPr>
            </w:pPr>
          </w:p>
        </w:tc>
      </w:tr>
      <w:tr w:rsidR="00BF47BE" w14:paraId="182A2F4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364A4B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5710FE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4,601,550.49</w:t>
            </w:r>
          </w:p>
        </w:tc>
        <w:tc>
          <w:tcPr>
            <w:tcW w:w="1928" w:type="dxa"/>
            <w:tcBorders>
              <w:top w:val="single" w:sz="2" w:space="0" w:color="auto"/>
              <w:left w:val="single" w:sz="2" w:space="0" w:color="auto"/>
              <w:bottom w:val="single" w:sz="2" w:space="0" w:color="auto"/>
              <w:right w:val="single" w:sz="2" w:space="0" w:color="auto"/>
            </w:tcBorders>
            <w:vAlign w:val="center"/>
          </w:tcPr>
          <w:p w14:paraId="41F655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109,597,938.10</w:t>
            </w:r>
          </w:p>
        </w:tc>
        <w:tc>
          <w:tcPr>
            <w:tcW w:w="1928" w:type="dxa"/>
            <w:tcBorders>
              <w:top w:val="single" w:sz="2" w:space="0" w:color="auto"/>
              <w:left w:val="single" w:sz="2" w:space="0" w:color="auto"/>
              <w:bottom w:val="single" w:sz="2" w:space="0" w:color="auto"/>
              <w:right w:val="single" w:sz="2" w:space="0" w:color="auto"/>
            </w:tcBorders>
            <w:vAlign w:val="center"/>
          </w:tcPr>
          <w:p w14:paraId="223F07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110,684,932.89</w:t>
            </w:r>
          </w:p>
        </w:tc>
        <w:tc>
          <w:tcPr>
            <w:tcW w:w="1928" w:type="dxa"/>
            <w:tcBorders>
              <w:top w:val="single" w:sz="2" w:space="0" w:color="auto"/>
              <w:left w:val="single" w:sz="2" w:space="0" w:color="auto"/>
              <w:bottom w:val="single" w:sz="2" w:space="0" w:color="auto"/>
              <w:right w:val="single" w:sz="2" w:space="0" w:color="auto"/>
            </w:tcBorders>
            <w:vAlign w:val="center"/>
          </w:tcPr>
          <w:p w14:paraId="6707252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3,514,555.70</w:t>
            </w:r>
          </w:p>
        </w:tc>
      </w:tr>
    </w:tbl>
    <w:p w14:paraId="2563866A" w14:textId="77777777" w:rsidR="00BF47BE" w:rsidRDefault="00FA6409">
      <w:pPr>
        <w:keepNext/>
        <w:keepLines/>
        <w:spacing w:before="300" w:after="300" w:line="280" w:lineRule="exact"/>
        <w:outlineLvl w:val="3"/>
        <w:rPr>
          <w:rFonts w:ascii="宋体" w:eastAsia="宋体" w:hAnsi="宋体" w:cs="宋体"/>
          <w:b/>
          <w:bCs/>
          <w:szCs w:val="21"/>
        </w:rPr>
      </w:pPr>
      <w:bookmarkStart w:id="128" w:name="_Toc989102"/>
      <w:r>
        <w:rPr>
          <w:rFonts w:ascii="宋体" w:eastAsia="宋体" w:hAnsi="宋体" w:cs="宋体"/>
          <w:b/>
          <w:bCs/>
          <w:szCs w:val="21"/>
        </w:rPr>
        <w:t>（2） 短期薪酬列示</w:t>
      </w:r>
      <w:bookmarkEnd w:id="128"/>
    </w:p>
    <w:p w14:paraId="76285404"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72430CE8"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42C108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9837E5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4927AE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2823C6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953E34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3ECF6CD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5312A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1、工资、奖金、津贴和补贴</w:t>
            </w:r>
          </w:p>
        </w:tc>
        <w:tc>
          <w:tcPr>
            <w:tcW w:w="1928" w:type="dxa"/>
            <w:tcBorders>
              <w:top w:val="single" w:sz="2" w:space="0" w:color="auto"/>
              <w:left w:val="single" w:sz="2" w:space="0" w:color="auto"/>
              <w:bottom w:val="single" w:sz="2" w:space="0" w:color="auto"/>
              <w:right w:val="single" w:sz="2" w:space="0" w:color="auto"/>
            </w:tcBorders>
            <w:vAlign w:val="center"/>
          </w:tcPr>
          <w:p w14:paraId="3AFE3EC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2,051,605.00</w:t>
            </w:r>
          </w:p>
        </w:tc>
        <w:tc>
          <w:tcPr>
            <w:tcW w:w="1928" w:type="dxa"/>
            <w:tcBorders>
              <w:top w:val="single" w:sz="2" w:space="0" w:color="auto"/>
              <w:left w:val="single" w:sz="2" w:space="0" w:color="auto"/>
              <w:bottom w:val="single" w:sz="2" w:space="0" w:color="auto"/>
              <w:right w:val="single" w:sz="2" w:space="0" w:color="auto"/>
            </w:tcBorders>
            <w:vAlign w:val="center"/>
          </w:tcPr>
          <w:p w14:paraId="46BBD4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78,877,807.94</w:t>
            </w:r>
          </w:p>
        </w:tc>
        <w:tc>
          <w:tcPr>
            <w:tcW w:w="1928" w:type="dxa"/>
            <w:tcBorders>
              <w:top w:val="single" w:sz="2" w:space="0" w:color="auto"/>
              <w:left w:val="single" w:sz="2" w:space="0" w:color="auto"/>
              <w:bottom w:val="single" w:sz="2" w:space="0" w:color="auto"/>
              <w:right w:val="single" w:sz="2" w:space="0" w:color="auto"/>
            </w:tcBorders>
            <w:vAlign w:val="center"/>
          </w:tcPr>
          <w:p w14:paraId="2EC89C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80,303,672.48</w:t>
            </w:r>
          </w:p>
        </w:tc>
        <w:tc>
          <w:tcPr>
            <w:tcW w:w="1928" w:type="dxa"/>
            <w:tcBorders>
              <w:top w:val="single" w:sz="2" w:space="0" w:color="auto"/>
              <w:left w:val="single" w:sz="2" w:space="0" w:color="auto"/>
              <w:bottom w:val="single" w:sz="2" w:space="0" w:color="auto"/>
              <w:right w:val="single" w:sz="2" w:space="0" w:color="auto"/>
            </w:tcBorders>
            <w:vAlign w:val="center"/>
          </w:tcPr>
          <w:p w14:paraId="6120B5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625,740.46</w:t>
            </w:r>
          </w:p>
        </w:tc>
      </w:tr>
      <w:tr w:rsidR="00BF47BE" w14:paraId="2A60A798"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68F9D9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2、职工福利费</w:t>
            </w:r>
          </w:p>
        </w:tc>
        <w:tc>
          <w:tcPr>
            <w:tcW w:w="1928" w:type="dxa"/>
            <w:tcBorders>
              <w:top w:val="single" w:sz="2" w:space="0" w:color="auto"/>
              <w:left w:val="single" w:sz="2" w:space="0" w:color="auto"/>
              <w:bottom w:val="single" w:sz="2" w:space="0" w:color="auto"/>
              <w:right w:val="single" w:sz="2" w:space="0" w:color="auto"/>
            </w:tcBorders>
            <w:vAlign w:val="center"/>
          </w:tcPr>
          <w:p w14:paraId="3E9DA5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66,433.19</w:t>
            </w:r>
          </w:p>
        </w:tc>
        <w:tc>
          <w:tcPr>
            <w:tcW w:w="1928" w:type="dxa"/>
            <w:tcBorders>
              <w:top w:val="single" w:sz="2" w:space="0" w:color="auto"/>
              <w:left w:val="single" w:sz="2" w:space="0" w:color="auto"/>
              <w:bottom w:val="single" w:sz="2" w:space="0" w:color="auto"/>
              <w:right w:val="single" w:sz="2" w:space="0" w:color="auto"/>
            </w:tcBorders>
            <w:vAlign w:val="center"/>
          </w:tcPr>
          <w:p w14:paraId="40D41B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3,305,702.93</w:t>
            </w:r>
          </w:p>
        </w:tc>
        <w:tc>
          <w:tcPr>
            <w:tcW w:w="1928" w:type="dxa"/>
            <w:tcBorders>
              <w:top w:val="single" w:sz="2" w:space="0" w:color="auto"/>
              <w:left w:val="single" w:sz="2" w:space="0" w:color="auto"/>
              <w:bottom w:val="single" w:sz="2" w:space="0" w:color="auto"/>
              <w:right w:val="single" w:sz="2" w:space="0" w:color="auto"/>
            </w:tcBorders>
            <w:vAlign w:val="center"/>
          </w:tcPr>
          <w:p w14:paraId="2435D8D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3,135,449.91</w:t>
            </w:r>
          </w:p>
        </w:tc>
        <w:tc>
          <w:tcPr>
            <w:tcW w:w="1928" w:type="dxa"/>
            <w:tcBorders>
              <w:top w:val="single" w:sz="2" w:space="0" w:color="auto"/>
              <w:left w:val="single" w:sz="2" w:space="0" w:color="auto"/>
              <w:bottom w:val="single" w:sz="2" w:space="0" w:color="auto"/>
              <w:right w:val="single" w:sz="2" w:space="0" w:color="auto"/>
            </w:tcBorders>
            <w:vAlign w:val="center"/>
          </w:tcPr>
          <w:p w14:paraId="40CD98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236,686.21</w:t>
            </w:r>
          </w:p>
        </w:tc>
      </w:tr>
      <w:tr w:rsidR="00BF47BE" w14:paraId="26F2298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90A291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3、社会保险费</w:t>
            </w:r>
          </w:p>
        </w:tc>
        <w:tc>
          <w:tcPr>
            <w:tcW w:w="1928" w:type="dxa"/>
            <w:tcBorders>
              <w:top w:val="single" w:sz="2" w:space="0" w:color="auto"/>
              <w:left w:val="single" w:sz="2" w:space="0" w:color="auto"/>
              <w:bottom w:val="single" w:sz="2" w:space="0" w:color="auto"/>
              <w:right w:val="single" w:sz="2" w:space="0" w:color="auto"/>
            </w:tcBorders>
            <w:vAlign w:val="center"/>
          </w:tcPr>
          <w:p w14:paraId="75D649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19,336.33</w:t>
            </w:r>
          </w:p>
        </w:tc>
        <w:tc>
          <w:tcPr>
            <w:tcW w:w="1928" w:type="dxa"/>
            <w:tcBorders>
              <w:top w:val="single" w:sz="2" w:space="0" w:color="auto"/>
              <w:left w:val="single" w:sz="2" w:space="0" w:color="auto"/>
              <w:bottom w:val="single" w:sz="2" w:space="0" w:color="auto"/>
              <w:right w:val="single" w:sz="2" w:space="0" w:color="auto"/>
            </w:tcBorders>
            <w:vAlign w:val="center"/>
          </w:tcPr>
          <w:p w14:paraId="38CF2CB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6,441,947.31</w:t>
            </w:r>
          </w:p>
        </w:tc>
        <w:tc>
          <w:tcPr>
            <w:tcW w:w="1928" w:type="dxa"/>
            <w:tcBorders>
              <w:top w:val="single" w:sz="2" w:space="0" w:color="auto"/>
              <w:left w:val="single" w:sz="2" w:space="0" w:color="auto"/>
              <w:bottom w:val="single" w:sz="2" w:space="0" w:color="auto"/>
              <w:right w:val="single" w:sz="2" w:space="0" w:color="auto"/>
            </w:tcBorders>
            <w:vAlign w:val="center"/>
          </w:tcPr>
          <w:p w14:paraId="7EF321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6,461,283.64</w:t>
            </w:r>
          </w:p>
        </w:tc>
        <w:tc>
          <w:tcPr>
            <w:tcW w:w="1928" w:type="dxa"/>
            <w:tcBorders>
              <w:top w:val="single" w:sz="2" w:space="0" w:color="auto"/>
              <w:left w:val="single" w:sz="2" w:space="0" w:color="auto"/>
              <w:bottom w:val="single" w:sz="2" w:space="0" w:color="auto"/>
              <w:right w:val="single" w:sz="2" w:space="0" w:color="auto"/>
            </w:tcBorders>
            <w:vAlign w:val="center"/>
          </w:tcPr>
          <w:p w14:paraId="50534E5D" w14:textId="77777777" w:rsidR="00BF47BE" w:rsidRDefault="00BF47BE">
            <w:pPr>
              <w:spacing w:line="240" w:lineRule="exact"/>
              <w:jc w:val="right"/>
              <w:rPr>
                <w:rFonts w:ascii="宋体" w:eastAsia="宋体" w:hAnsi="宋体" w:cs="宋体"/>
                <w:sz w:val="18"/>
                <w:szCs w:val="18"/>
              </w:rPr>
            </w:pPr>
          </w:p>
        </w:tc>
      </w:tr>
      <w:tr w:rsidR="00BF47BE" w14:paraId="17FD334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32F7DBA"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其中：医疗保险费</w:t>
            </w:r>
          </w:p>
        </w:tc>
        <w:tc>
          <w:tcPr>
            <w:tcW w:w="1928" w:type="dxa"/>
            <w:tcBorders>
              <w:top w:val="single" w:sz="2" w:space="0" w:color="auto"/>
              <w:left w:val="single" w:sz="2" w:space="0" w:color="auto"/>
              <w:bottom w:val="single" w:sz="2" w:space="0" w:color="auto"/>
              <w:right w:val="single" w:sz="2" w:space="0" w:color="auto"/>
            </w:tcBorders>
            <w:vAlign w:val="center"/>
          </w:tcPr>
          <w:p w14:paraId="3FF71B1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19,336.33</w:t>
            </w:r>
          </w:p>
        </w:tc>
        <w:tc>
          <w:tcPr>
            <w:tcW w:w="1928" w:type="dxa"/>
            <w:tcBorders>
              <w:top w:val="single" w:sz="2" w:space="0" w:color="auto"/>
              <w:left w:val="single" w:sz="2" w:space="0" w:color="auto"/>
              <w:bottom w:val="single" w:sz="2" w:space="0" w:color="auto"/>
              <w:right w:val="single" w:sz="2" w:space="0" w:color="auto"/>
            </w:tcBorders>
            <w:vAlign w:val="center"/>
          </w:tcPr>
          <w:p w14:paraId="05D634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5,849,043.06</w:t>
            </w:r>
          </w:p>
        </w:tc>
        <w:tc>
          <w:tcPr>
            <w:tcW w:w="1928" w:type="dxa"/>
            <w:tcBorders>
              <w:top w:val="single" w:sz="2" w:space="0" w:color="auto"/>
              <w:left w:val="single" w:sz="2" w:space="0" w:color="auto"/>
              <w:bottom w:val="single" w:sz="2" w:space="0" w:color="auto"/>
              <w:right w:val="single" w:sz="2" w:space="0" w:color="auto"/>
            </w:tcBorders>
            <w:vAlign w:val="center"/>
          </w:tcPr>
          <w:p w14:paraId="05A88D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5,868,379.39</w:t>
            </w:r>
          </w:p>
        </w:tc>
        <w:tc>
          <w:tcPr>
            <w:tcW w:w="1928" w:type="dxa"/>
            <w:tcBorders>
              <w:top w:val="single" w:sz="2" w:space="0" w:color="auto"/>
              <w:left w:val="single" w:sz="2" w:space="0" w:color="auto"/>
              <w:bottom w:val="single" w:sz="2" w:space="0" w:color="auto"/>
              <w:right w:val="single" w:sz="2" w:space="0" w:color="auto"/>
            </w:tcBorders>
            <w:vAlign w:val="center"/>
          </w:tcPr>
          <w:p w14:paraId="2E373BC8" w14:textId="77777777" w:rsidR="00BF47BE" w:rsidRDefault="00BF47BE">
            <w:pPr>
              <w:spacing w:line="240" w:lineRule="exact"/>
              <w:jc w:val="right"/>
              <w:rPr>
                <w:rFonts w:ascii="宋体" w:eastAsia="宋体" w:hAnsi="宋体" w:cs="宋体"/>
                <w:sz w:val="18"/>
                <w:szCs w:val="18"/>
              </w:rPr>
            </w:pPr>
          </w:p>
        </w:tc>
      </w:tr>
      <w:tr w:rsidR="00BF47BE" w14:paraId="2A5A004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A44F61"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工伤保险费</w:t>
            </w:r>
          </w:p>
        </w:tc>
        <w:tc>
          <w:tcPr>
            <w:tcW w:w="1928" w:type="dxa"/>
            <w:tcBorders>
              <w:top w:val="single" w:sz="2" w:space="0" w:color="auto"/>
              <w:left w:val="single" w:sz="2" w:space="0" w:color="auto"/>
              <w:bottom w:val="single" w:sz="2" w:space="0" w:color="auto"/>
              <w:right w:val="single" w:sz="2" w:space="0" w:color="auto"/>
            </w:tcBorders>
            <w:vAlign w:val="center"/>
          </w:tcPr>
          <w:p w14:paraId="2586255D"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654348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364,060.40</w:t>
            </w:r>
          </w:p>
        </w:tc>
        <w:tc>
          <w:tcPr>
            <w:tcW w:w="1928" w:type="dxa"/>
            <w:tcBorders>
              <w:top w:val="single" w:sz="2" w:space="0" w:color="auto"/>
              <w:left w:val="single" w:sz="2" w:space="0" w:color="auto"/>
              <w:bottom w:val="single" w:sz="2" w:space="0" w:color="auto"/>
              <w:right w:val="single" w:sz="2" w:space="0" w:color="auto"/>
            </w:tcBorders>
            <w:vAlign w:val="center"/>
          </w:tcPr>
          <w:p w14:paraId="077108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364,060.40</w:t>
            </w:r>
          </w:p>
        </w:tc>
        <w:tc>
          <w:tcPr>
            <w:tcW w:w="1928" w:type="dxa"/>
            <w:tcBorders>
              <w:top w:val="single" w:sz="2" w:space="0" w:color="auto"/>
              <w:left w:val="single" w:sz="2" w:space="0" w:color="auto"/>
              <w:bottom w:val="single" w:sz="2" w:space="0" w:color="auto"/>
              <w:right w:val="single" w:sz="2" w:space="0" w:color="auto"/>
            </w:tcBorders>
            <w:vAlign w:val="center"/>
          </w:tcPr>
          <w:p w14:paraId="1657335C" w14:textId="77777777" w:rsidR="00BF47BE" w:rsidRDefault="00BF47BE">
            <w:pPr>
              <w:spacing w:line="240" w:lineRule="exact"/>
              <w:jc w:val="right"/>
              <w:rPr>
                <w:rFonts w:ascii="宋体" w:eastAsia="宋体" w:hAnsi="宋体" w:cs="宋体"/>
                <w:sz w:val="18"/>
                <w:szCs w:val="18"/>
              </w:rPr>
            </w:pPr>
          </w:p>
        </w:tc>
      </w:tr>
      <w:tr w:rsidR="00BF47BE" w14:paraId="2C62424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9CA666F" w14:textId="77777777" w:rsidR="00BF47BE" w:rsidRDefault="00FA6409">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生育保险费</w:t>
            </w:r>
          </w:p>
        </w:tc>
        <w:tc>
          <w:tcPr>
            <w:tcW w:w="1928" w:type="dxa"/>
            <w:tcBorders>
              <w:top w:val="single" w:sz="2" w:space="0" w:color="auto"/>
              <w:left w:val="single" w:sz="2" w:space="0" w:color="auto"/>
              <w:bottom w:val="single" w:sz="2" w:space="0" w:color="auto"/>
              <w:right w:val="single" w:sz="2" w:space="0" w:color="auto"/>
            </w:tcBorders>
            <w:vAlign w:val="center"/>
          </w:tcPr>
          <w:p w14:paraId="44C88FB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D3DF5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228,843.85</w:t>
            </w:r>
          </w:p>
        </w:tc>
        <w:tc>
          <w:tcPr>
            <w:tcW w:w="1928" w:type="dxa"/>
            <w:tcBorders>
              <w:top w:val="single" w:sz="2" w:space="0" w:color="auto"/>
              <w:left w:val="single" w:sz="2" w:space="0" w:color="auto"/>
              <w:bottom w:val="single" w:sz="2" w:space="0" w:color="auto"/>
              <w:right w:val="single" w:sz="2" w:space="0" w:color="auto"/>
            </w:tcBorders>
            <w:vAlign w:val="center"/>
          </w:tcPr>
          <w:p w14:paraId="2CFAA5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228,843.85</w:t>
            </w:r>
          </w:p>
        </w:tc>
        <w:tc>
          <w:tcPr>
            <w:tcW w:w="1928" w:type="dxa"/>
            <w:tcBorders>
              <w:top w:val="single" w:sz="2" w:space="0" w:color="auto"/>
              <w:left w:val="single" w:sz="2" w:space="0" w:color="auto"/>
              <w:bottom w:val="single" w:sz="2" w:space="0" w:color="auto"/>
              <w:right w:val="single" w:sz="2" w:space="0" w:color="auto"/>
            </w:tcBorders>
            <w:vAlign w:val="center"/>
          </w:tcPr>
          <w:p w14:paraId="26B5ED6D" w14:textId="77777777" w:rsidR="00BF47BE" w:rsidRDefault="00BF47BE">
            <w:pPr>
              <w:spacing w:line="240" w:lineRule="exact"/>
              <w:jc w:val="right"/>
              <w:rPr>
                <w:rFonts w:ascii="宋体" w:eastAsia="宋体" w:hAnsi="宋体" w:cs="宋体"/>
                <w:sz w:val="18"/>
                <w:szCs w:val="18"/>
              </w:rPr>
            </w:pPr>
          </w:p>
        </w:tc>
      </w:tr>
      <w:tr w:rsidR="00BF47BE" w14:paraId="51D18E8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0960CF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4、住房公积金</w:t>
            </w:r>
          </w:p>
        </w:tc>
        <w:tc>
          <w:tcPr>
            <w:tcW w:w="1928" w:type="dxa"/>
            <w:tcBorders>
              <w:top w:val="single" w:sz="2" w:space="0" w:color="auto"/>
              <w:left w:val="single" w:sz="2" w:space="0" w:color="auto"/>
              <w:bottom w:val="single" w:sz="2" w:space="0" w:color="auto"/>
              <w:right w:val="single" w:sz="2" w:space="0" w:color="auto"/>
            </w:tcBorders>
            <w:vAlign w:val="center"/>
          </w:tcPr>
          <w:p w14:paraId="277C31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12,911.00</w:t>
            </w:r>
          </w:p>
        </w:tc>
        <w:tc>
          <w:tcPr>
            <w:tcW w:w="1928" w:type="dxa"/>
            <w:tcBorders>
              <w:top w:val="single" w:sz="2" w:space="0" w:color="auto"/>
              <w:left w:val="single" w:sz="2" w:space="0" w:color="auto"/>
              <w:bottom w:val="single" w:sz="2" w:space="0" w:color="auto"/>
              <w:right w:val="single" w:sz="2" w:space="0" w:color="auto"/>
            </w:tcBorders>
            <w:vAlign w:val="center"/>
          </w:tcPr>
          <w:p w14:paraId="628E75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8,571,466.68</w:t>
            </w:r>
          </w:p>
        </w:tc>
        <w:tc>
          <w:tcPr>
            <w:tcW w:w="1928" w:type="dxa"/>
            <w:tcBorders>
              <w:top w:val="single" w:sz="2" w:space="0" w:color="auto"/>
              <w:left w:val="single" w:sz="2" w:space="0" w:color="auto"/>
              <w:bottom w:val="single" w:sz="2" w:space="0" w:color="auto"/>
              <w:right w:val="single" w:sz="2" w:space="0" w:color="auto"/>
            </w:tcBorders>
            <w:vAlign w:val="center"/>
          </w:tcPr>
          <w:p w14:paraId="0E3185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8,575,323.68</w:t>
            </w:r>
          </w:p>
        </w:tc>
        <w:tc>
          <w:tcPr>
            <w:tcW w:w="1928" w:type="dxa"/>
            <w:tcBorders>
              <w:top w:val="single" w:sz="2" w:space="0" w:color="auto"/>
              <w:left w:val="single" w:sz="2" w:space="0" w:color="auto"/>
              <w:bottom w:val="single" w:sz="2" w:space="0" w:color="auto"/>
              <w:right w:val="single" w:sz="2" w:space="0" w:color="auto"/>
            </w:tcBorders>
            <w:vAlign w:val="center"/>
          </w:tcPr>
          <w:p w14:paraId="1CE9D6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9,054.00</w:t>
            </w:r>
          </w:p>
        </w:tc>
      </w:tr>
      <w:tr w:rsidR="00BF47BE" w14:paraId="1C5CA54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F554AE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5、工会经费和职工教育经费</w:t>
            </w:r>
          </w:p>
        </w:tc>
        <w:tc>
          <w:tcPr>
            <w:tcW w:w="1928" w:type="dxa"/>
            <w:tcBorders>
              <w:top w:val="single" w:sz="2" w:space="0" w:color="auto"/>
              <w:left w:val="single" w:sz="2" w:space="0" w:color="auto"/>
              <w:bottom w:val="single" w:sz="2" w:space="0" w:color="auto"/>
              <w:right w:val="single" w:sz="2" w:space="0" w:color="auto"/>
            </w:tcBorders>
            <w:vAlign w:val="center"/>
          </w:tcPr>
          <w:p w14:paraId="362737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2,411,356.41</w:t>
            </w:r>
          </w:p>
        </w:tc>
        <w:tc>
          <w:tcPr>
            <w:tcW w:w="1928" w:type="dxa"/>
            <w:tcBorders>
              <w:top w:val="single" w:sz="2" w:space="0" w:color="auto"/>
              <w:left w:val="single" w:sz="2" w:space="0" w:color="auto"/>
              <w:bottom w:val="single" w:sz="2" w:space="0" w:color="auto"/>
              <w:right w:val="single" w:sz="2" w:space="0" w:color="auto"/>
            </w:tcBorders>
            <w:vAlign w:val="center"/>
          </w:tcPr>
          <w:p w14:paraId="1986B47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1,564,191.72</w:t>
            </w:r>
          </w:p>
        </w:tc>
        <w:tc>
          <w:tcPr>
            <w:tcW w:w="1928" w:type="dxa"/>
            <w:tcBorders>
              <w:top w:val="single" w:sz="2" w:space="0" w:color="auto"/>
              <w:left w:val="single" w:sz="2" w:space="0" w:color="auto"/>
              <w:bottom w:val="single" w:sz="2" w:space="0" w:color="auto"/>
              <w:right w:val="single" w:sz="2" w:space="0" w:color="auto"/>
            </w:tcBorders>
            <w:vAlign w:val="center"/>
          </w:tcPr>
          <w:p w14:paraId="5FC5AE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1,332,473.10</w:t>
            </w:r>
          </w:p>
        </w:tc>
        <w:tc>
          <w:tcPr>
            <w:tcW w:w="1928" w:type="dxa"/>
            <w:tcBorders>
              <w:top w:val="single" w:sz="2" w:space="0" w:color="auto"/>
              <w:left w:val="single" w:sz="2" w:space="0" w:color="auto"/>
              <w:bottom w:val="single" w:sz="2" w:space="0" w:color="auto"/>
              <w:right w:val="single" w:sz="2" w:space="0" w:color="auto"/>
            </w:tcBorders>
            <w:vAlign w:val="center"/>
          </w:tcPr>
          <w:p w14:paraId="3DB6796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2,643,075.03</w:t>
            </w:r>
          </w:p>
        </w:tc>
      </w:tr>
      <w:tr w:rsidR="00BF47BE" w14:paraId="6828D11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93DA9D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3DA8E85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4,561,641.93</w:t>
            </w:r>
          </w:p>
        </w:tc>
        <w:tc>
          <w:tcPr>
            <w:tcW w:w="1928" w:type="dxa"/>
            <w:tcBorders>
              <w:top w:val="single" w:sz="2" w:space="0" w:color="auto"/>
              <w:left w:val="single" w:sz="2" w:space="0" w:color="auto"/>
              <w:bottom w:val="single" w:sz="2" w:space="0" w:color="auto"/>
              <w:right w:val="single" w:sz="2" w:space="0" w:color="auto"/>
            </w:tcBorders>
            <w:vAlign w:val="center"/>
          </w:tcPr>
          <w:p w14:paraId="13E6C9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98,761,116.58</w:t>
            </w:r>
          </w:p>
        </w:tc>
        <w:tc>
          <w:tcPr>
            <w:tcW w:w="1928" w:type="dxa"/>
            <w:tcBorders>
              <w:top w:val="single" w:sz="2" w:space="0" w:color="auto"/>
              <w:left w:val="single" w:sz="2" w:space="0" w:color="auto"/>
              <w:bottom w:val="single" w:sz="2" w:space="0" w:color="auto"/>
              <w:right w:val="single" w:sz="2" w:space="0" w:color="auto"/>
            </w:tcBorders>
            <w:vAlign w:val="center"/>
          </w:tcPr>
          <w:p w14:paraId="17D474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99,808,202.81</w:t>
            </w:r>
          </w:p>
        </w:tc>
        <w:tc>
          <w:tcPr>
            <w:tcW w:w="1928" w:type="dxa"/>
            <w:tcBorders>
              <w:top w:val="single" w:sz="2" w:space="0" w:color="auto"/>
              <w:left w:val="single" w:sz="2" w:space="0" w:color="auto"/>
              <w:bottom w:val="single" w:sz="2" w:space="0" w:color="auto"/>
              <w:right w:val="single" w:sz="2" w:space="0" w:color="auto"/>
            </w:tcBorders>
            <w:vAlign w:val="center"/>
          </w:tcPr>
          <w:p w14:paraId="4C976C7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3,514,555.70</w:t>
            </w:r>
          </w:p>
        </w:tc>
      </w:tr>
    </w:tbl>
    <w:p w14:paraId="00E97017" w14:textId="77777777" w:rsidR="00BF47BE" w:rsidRDefault="00FA6409">
      <w:pPr>
        <w:keepNext/>
        <w:keepLines/>
        <w:spacing w:before="300" w:after="300" w:line="280" w:lineRule="exact"/>
        <w:outlineLvl w:val="3"/>
        <w:rPr>
          <w:rFonts w:ascii="宋体" w:eastAsia="宋体" w:hAnsi="宋体" w:cs="宋体"/>
          <w:b/>
          <w:bCs/>
          <w:szCs w:val="21"/>
        </w:rPr>
      </w:pPr>
      <w:bookmarkStart w:id="129" w:name="_Toc989103"/>
      <w:r>
        <w:rPr>
          <w:rFonts w:ascii="宋体" w:eastAsia="宋体" w:hAnsi="宋体" w:cs="宋体"/>
          <w:b/>
          <w:bCs/>
          <w:szCs w:val="21"/>
        </w:rPr>
        <w:t>（3） 设定提存计划列示</w:t>
      </w:r>
      <w:bookmarkEnd w:id="129"/>
    </w:p>
    <w:p w14:paraId="167DDFF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128B9A2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6052C9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F8C94D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F37585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944158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3FBEBA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6DC4472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0A52D5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1、基本养老保险</w:t>
            </w:r>
          </w:p>
        </w:tc>
        <w:tc>
          <w:tcPr>
            <w:tcW w:w="1928" w:type="dxa"/>
            <w:tcBorders>
              <w:top w:val="single" w:sz="2" w:space="0" w:color="auto"/>
              <w:left w:val="single" w:sz="2" w:space="0" w:color="auto"/>
              <w:bottom w:val="single" w:sz="2" w:space="0" w:color="auto"/>
              <w:right w:val="single" w:sz="2" w:space="0" w:color="auto"/>
            </w:tcBorders>
            <w:vAlign w:val="center"/>
          </w:tcPr>
          <w:p w14:paraId="2BC87F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39,908.56</w:t>
            </w:r>
          </w:p>
        </w:tc>
        <w:tc>
          <w:tcPr>
            <w:tcW w:w="1928" w:type="dxa"/>
            <w:tcBorders>
              <w:top w:val="single" w:sz="2" w:space="0" w:color="auto"/>
              <w:left w:val="single" w:sz="2" w:space="0" w:color="auto"/>
              <w:bottom w:val="single" w:sz="2" w:space="0" w:color="auto"/>
              <w:right w:val="single" w:sz="2" w:space="0" w:color="auto"/>
            </w:tcBorders>
            <w:vAlign w:val="center"/>
          </w:tcPr>
          <w:p w14:paraId="45C699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9,381,729.43</w:t>
            </w:r>
          </w:p>
        </w:tc>
        <w:tc>
          <w:tcPr>
            <w:tcW w:w="1928" w:type="dxa"/>
            <w:tcBorders>
              <w:top w:val="single" w:sz="2" w:space="0" w:color="auto"/>
              <w:left w:val="single" w:sz="2" w:space="0" w:color="auto"/>
              <w:bottom w:val="single" w:sz="2" w:space="0" w:color="auto"/>
              <w:right w:val="single" w:sz="2" w:space="0" w:color="auto"/>
            </w:tcBorders>
            <w:vAlign w:val="center"/>
          </w:tcPr>
          <w:p w14:paraId="6F00BE7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9,421,637.99</w:t>
            </w:r>
          </w:p>
        </w:tc>
        <w:tc>
          <w:tcPr>
            <w:tcW w:w="1928" w:type="dxa"/>
            <w:tcBorders>
              <w:top w:val="single" w:sz="2" w:space="0" w:color="auto"/>
              <w:left w:val="single" w:sz="2" w:space="0" w:color="auto"/>
              <w:bottom w:val="single" w:sz="2" w:space="0" w:color="auto"/>
              <w:right w:val="single" w:sz="2" w:space="0" w:color="auto"/>
            </w:tcBorders>
            <w:vAlign w:val="center"/>
          </w:tcPr>
          <w:p w14:paraId="0A9769D8" w14:textId="77777777" w:rsidR="00BF47BE" w:rsidRDefault="00BF47BE">
            <w:pPr>
              <w:spacing w:line="240" w:lineRule="exact"/>
              <w:jc w:val="right"/>
              <w:rPr>
                <w:rFonts w:ascii="宋体" w:eastAsia="宋体" w:hAnsi="宋体" w:cs="宋体"/>
                <w:sz w:val="18"/>
                <w:szCs w:val="18"/>
              </w:rPr>
            </w:pPr>
          </w:p>
        </w:tc>
      </w:tr>
      <w:tr w:rsidR="00BF47BE" w14:paraId="1B1ED5F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E997A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2、失业保险费</w:t>
            </w:r>
          </w:p>
        </w:tc>
        <w:tc>
          <w:tcPr>
            <w:tcW w:w="1928" w:type="dxa"/>
            <w:tcBorders>
              <w:top w:val="single" w:sz="2" w:space="0" w:color="auto"/>
              <w:left w:val="single" w:sz="2" w:space="0" w:color="auto"/>
              <w:bottom w:val="single" w:sz="2" w:space="0" w:color="auto"/>
              <w:right w:val="single" w:sz="2" w:space="0" w:color="auto"/>
            </w:tcBorders>
            <w:vAlign w:val="center"/>
          </w:tcPr>
          <w:p w14:paraId="256BB36B"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FCEC9D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290,824.99</w:t>
            </w:r>
          </w:p>
        </w:tc>
        <w:tc>
          <w:tcPr>
            <w:tcW w:w="1928" w:type="dxa"/>
            <w:tcBorders>
              <w:top w:val="single" w:sz="2" w:space="0" w:color="auto"/>
              <w:left w:val="single" w:sz="2" w:space="0" w:color="auto"/>
              <w:bottom w:val="single" w:sz="2" w:space="0" w:color="auto"/>
              <w:right w:val="single" w:sz="2" w:space="0" w:color="auto"/>
            </w:tcBorders>
            <w:vAlign w:val="center"/>
          </w:tcPr>
          <w:p w14:paraId="2B2313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290,824.99</w:t>
            </w:r>
          </w:p>
        </w:tc>
        <w:tc>
          <w:tcPr>
            <w:tcW w:w="1928" w:type="dxa"/>
            <w:tcBorders>
              <w:top w:val="single" w:sz="2" w:space="0" w:color="auto"/>
              <w:left w:val="single" w:sz="2" w:space="0" w:color="auto"/>
              <w:bottom w:val="single" w:sz="2" w:space="0" w:color="auto"/>
              <w:right w:val="single" w:sz="2" w:space="0" w:color="auto"/>
            </w:tcBorders>
            <w:vAlign w:val="center"/>
          </w:tcPr>
          <w:p w14:paraId="7BB99F3D" w14:textId="77777777" w:rsidR="00BF47BE" w:rsidRDefault="00BF47BE">
            <w:pPr>
              <w:spacing w:line="240" w:lineRule="exact"/>
              <w:jc w:val="right"/>
              <w:rPr>
                <w:rFonts w:ascii="宋体" w:eastAsia="宋体" w:hAnsi="宋体" w:cs="宋体"/>
                <w:sz w:val="18"/>
                <w:szCs w:val="18"/>
              </w:rPr>
            </w:pPr>
          </w:p>
        </w:tc>
      </w:tr>
      <w:tr w:rsidR="00BF47BE" w14:paraId="6902C4C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903CA8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3、企业年金缴费</w:t>
            </w:r>
          </w:p>
        </w:tc>
        <w:tc>
          <w:tcPr>
            <w:tcW w:w="1928" w:type="dxa"/>
            <w:tcBorders>
              <w:top w:val="single" w:sz="2" w:space="0" w:color="auto"/>
              <w:left w:val="single" w:sz="2" w:space="0" w:color="auto"/>
              <w:bottom w:val="single" w:sz="2" w:space="0" w:color="auto"/>
              <w:right w:val="single" w:sz="2" w:space="0" w:color="auto"/>
            </w:tcBorders>
            <w:vAlign w:val="center"/>
          </w:tcPr>
          <w:p w14:paraId="717DC72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14D234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844,531.44</w:t>
            </w:r>
          </w:p>
        </w:tc>
        <w:tc>
          <w:tcPr>
            <w:tcW w:w="1928" w:type="dxa"/>
            <w:tcBorders>
              <w:top w:val="single" w:sz="2" w:space="0" w:color="auto"/>
              <w:left w:val="single" w:sz="2" w:space="0" w:color="auto"/>
              <w:bottom w:val="single" w:sz="2" w:space="0" w:color="auto"/>
              <w:right w:val="single" w:sz="2" w:space="0" w:color="auto"/>
            </w:tcBorders>
            <w:vAlign w:val="center"/>
          </w:tcPr>
          <w:p w14:paraId="074EBF4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844,531.44</w:t>
            </w:r>
          </w:p>
        </w:tc>
        <w:tc>
          <w:tcPr>
            <w:tcW w:w="1928" w:type="dxa"/>
            <w:tcBorders>
              <w:top w:val="single" w:sz="2" w:space="0" w:color="auto"/>
              <w:left w:val="single" w:sz="2" w:space="0" w:color="auto"/>
              <w:bottom w:val="single" w:sz="2" w:space="0" w:color="auto"/>
              <w:right w:val="single" w:sz="2" w:space="0" w:color="auto"/>
            </w:tcBorders>
            <w:vAlign w:val="center"/>
          </w:tcPr>
          <w:p w14:paraId="730D870C" w14:textId="77777777" w:rsidR="00BF47BE" w:rsidRDefault="00BF47BE">
            <w:pPr>
              <w:spacing w:line="240" w:lineRule="exact"/>
              <w:jc w:val="right"/>
              <w:rPr>
                <w:rFonts w:ascii="宋体" w:eastAsia="宋体" w:hAnsi="宋体" w:cs="宋体"/>
                <w:sz w:val="18"/>
                <w:szCs w:val="18"/>
              </w:rPr>
            </w:pPr>
          </w:p>
        </w:tc>
      </w:tr>
      <w:tr w:rsidR="00BF47BE" w14:paraId="76DA72F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A44717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1EC2CF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39,908.56</w:t>
            </w:r>
          </w:p>
        </w:tc>
        <w:tc>
          <w:tcPr>
            <w:tcW w:w="1928" w:type="dxa"/>
            <w:tcBorders>
              <w:top w:val="single" w:sz="2" w:space="0" w:color="auto"/>
              <w:left w:val="single" w:sz="2" w:space="0" w:color="auto"/>
              <w:bottom w:val="single" w:sz="2" w:space="0" w:color="auto"/>
              <w:right w:val="single" w:sz="2" w:space="0" w:color="auto"/>
            </w:tcBorders>
            <w:vAlign w:val="center"/>
          </w:tcPr>
          <w:p w14:paraId="3291157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10,517,085.86</w:t>
            </w:r>
          </w:p>
        </w:tc>
        <w:tc>
          <w:tcPr>
            <w:tcW w:w="1928" w:type="dxa"/>
            <w:tcBorders>
              <w:top w:val="single" w:sz="2" w:space="0" w:color="auto"/>
              <w:left w:val="single" w:sz="2" w:space="0" w:color="auto"/>
              <w:bottom w:val="single" w:sz="2" w:space="0" w:color="auto"/>
              <w:right w:val="single" w:sz="2" w:space="0" w:color="auto"/>
            </w:tcBorders>
            <w:vAlign w:val="center"/>
          </w:tcPr>
          <w:p w14:paraId="02F0F5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10,556,994.42</w:t>
            </w:r>
          </w:p>
        </w:tc>
        <w:tc>
          <w:tcPr>
            <w:tcW w:w="1928" w:type="dxa"/>
            <w:tcBorders>
              <w:top w:val="single" w:sz="2" w:space="0" w:color="auto"/>
              <w:left w:val="single" w:sz="2" w:space="0" w:color="auto"/>
              <w:bottom w:val="single" w:sz="2" w:space="0" w:color="auto"/>
              <w:right w:val="single" w:sz="2" w:space="0" w:color="auto"/>
            </w:tcBorders>
            <w:vAlign w:val="center"/>
          </w:tcPr>
          <w:p w14:paraId="710C104E" w14:textId="77777777" w:rsidR="00BF47BE" w:rsidRDefault="00BF47BE">
            <w:pPr>
              <w:spacing w:line="240" w:lineRule="exact"/>
              <w:jc w:val="right"/>
              <w:rPr>
                <w:rFonts w:ascii="宋体" w:eastAsia="宋体" w:hAnsi="宋体" w:cs="宋体"/>
                <w:sz w:val="18"/>
                <w:szCs w:val="18"/>
              </w:rPr>
            </w:pPr>
          </w:p>
        </w:tc>
      </w:tr>
    </w:tbl>
    <w:p w14:paraId="3579CE4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CEBD543" w14:textId="77777777" w:rsidR="00BF47BE" w:rsidRDefault="00BF47BE"/>
    <w:p w14:paraId="1E611FCB" w14:textId="77777777" w:rsidR="00BF47BE" w:rsidRDefault="00FA6409">
      <w:pPr>
        <w:pStyle w:val="3"/>
        <w:spacing w:line="280" w:lineRule="exact"/>
        <w:jc w:val="left"/>
        <w:rPr>
          <w:rFonts w:ascii="宋体" w:hAnsi="宋体" w:cs="宋体"/>
          <w:b/>
          <w:bCs/>
        </w:rPr>
      </w:pPr>
      <w:bookmarkStart w:id="130" w:name="_Toc989104"/>
      <w:r>
        <w:rPr>
          <w:rFonts w:ascii="宋体" w:hAnsi="宋体" w:cs="宋体"/>
          <w:b/>
          <w:bCs/>
        </w:rPr>
        <w:t>27、应交税费</w:t>
      </w:r>
      <w:bookmarkEnd w:id="130"/>
    </w:p>
    <w:p w14:paraId="0F0D67EB"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0265E4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586C8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49305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CF7E2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7AE2C21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FB9CA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增值税</w:t>
            </w:r>
          </w:p>
        </w:tc>
        <w:tc>
          <w:tcPr>
            <w:tcW w:w="3213" w:type="dxa"/>
            <w:tcBorders>
              <w:top w:val="single" w:sz="2" w:space="0" w:color="auto"/>
              <w:left w:val="single" w:sz="2" w:space="0" w:color="auto"/>
              <w:bottom w:val="single" w:sz="2" w:space="0" w:color="auto"/>
              <w:right w:val="single" w:sz="2" w:space="0" w:color="auto"/>
            </w:tcBorders>
            <w:vAlign w:val="center"/>
          </w:tcPr>
          <w:p w14:paraId="01B5FB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3,028,010.07</w:t>
            </w:r>
          </w:p>
        </w:tc>
        <w:tc>
          <w:tcPr>
            <w:tcW w:w="3213" w:type="dxa"/>
            <w:tcBorders>
              <w:top w:val="single" w:sz="2" w:space="0" w:color="auto"/>
              <w:left w:val="single" w:sz="2" w:space="0" w:color="auto"/>
              <w:bottom w:val="single" w:sz="2" w:space="0" w:color="auto"/>
              <w:right w:val="single" w:sz="2" w:space="0" w:color="auto"/>
            </w:tcBorders>
            <w:vAlign w:val="center"/>
          </w:tcPr>
          <w:p w14:paraId="3D8037A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6,093,597.43</w:t>
            </w:r>
          </w:p>
        </w:tc>
      </w:tr>
      <w:tr w:rsidR="00BF47BE" w14:paraId="25DE8C0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3C58A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企业所得税</w:t>
            </w:r>
          </w:p>
        </w:tc>
        <w:tc>
          <w:tcPr>
            <w:tcW w:w="3213" w:type="dxa"/>
            <w:tcBorders>
              <w:top w:val="single" w:sz="2" w:space="0" w:color="auto"/>
              <w:left w:val="single" w:sz="2" w:space="0" w:color="auto"/>
              <w:bottom w:val="single" w:sz="2" w:space="0" w:color="auto"/>
              <w:right w:val="single" w:sz="2" w:space="0" w:color="auto"/>
            </w:tcBorders>
            <w:vAlign w:val="center"/>
          </w:tcPr>
          <w:p w14:paraId="6E21BA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3,866,912.06</w:t>
            </w:r>
          </w:p>
        </w:tc>
        <w:tc>
          <w:tcPr>
            <w:tcW w:w="3213" w:type="dxa"/>
            <w:tcBorders>
              <w:top w:val="single" w:sz="2" w:space="0" w:color="auto"/>
              <w:left w:val="single" w:sz="2" w:space="0" w:color="auto"/>
              <w:bottom w:val="single" w:sz="2" w:space="0" w:color="auto"/>
              <w:right w:val="single" w:sz="2" w:space="0" w:color="auto"/>
            </w:tcBorders>
            <w:vAlign w:val="center"/>
          </w:tcPr>
          <w:p w14:paraId="1F0F37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7,532,534.21</w:t>
            </w:r>
          </w:p>
        </w:tc>
      </w:tr>
      <w:tr w:rsidR="00BF47BE" w14:paraId="12A5101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AE963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个人所得税</w:t>
            </w:r>
          </w:p>
        </w:tc>
        <w:tc>
          <w:tcPr>
            <w:tcW w:w="3213" w:type="dxa"/>
            <w:tcBorders>
              <w:top w:val="single" w:sz="2" w:space="0" w:color="auto"/>
              <w:left w:val="single" w:sz="2" w:space="0" w:color="auto"/>
              <w:bottom w:val="single" w:sz="2" w:space="0" w:color="auto"/>
              <w:right w:val="single" w:sz="2" w:space="0" w:color="auto"/>
            </w:tcBorders>
            <w:vAlign w:val="center"/>
          </w:tcPr>
          <w:p w14:paraId="75C6E7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157,562.09</w:t>
            </w:r>
          </w:p>
        </w:tc>
        <w:tc>
          <w:tcPr>
            <w:tcW w:w="3213" w:type="dxa"/>
            <w:tcBorders>
              <w:top w:val="single" w:sz="2" w:space="0" w:color="auto"/>
              <w:left w:val="single" w:sz="2" w:space="0" w:color="auto"/>
              <w:bottom w:val="single" w:sz="2" w:space="0" w:color="auto"/>
              <w:right w:val="single" w:sz="2" w:space="0" w:color="auto"/>
            </w:tcBorders>
            <w:vAlign w:val="center"/>
          </w:tcPr>
          <w:p w14:paraId="6AA9E4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81,376.49</w:t>
            </w:r>
          </w:p>
        </w:tc>
      </w:tr>
      <w:tr w:rsidR="00BF47BE" w14:paraId="4F3181B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66EA5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14:paraId="4439F1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145,553.02</w:t>
            </w:r>
          </w:p>
        </w:tc>
        <w:tc>
          <w:tcPr>
            <w:tcW w:w="3213" w:type="dxa"/>
            <w:tcBorders>
              <w:top w:val="single" w:sz="2" w:space="0" w:color="auto"/>
              <w:left w:val="single" w:sz="2" w:space="0" w:color="auto"/>
              <w:bottom w:val="single" w:sz="2" w:space="0" w:color="auto"/>
              <w:right w:val="single" w:sz="2" w:space="0" w:color="auto"/>
            </w:tcBorders>
            <w:vAlign w:val="center"/>
          </w:tcPr>
          <w:p w14:paraId="7DFF88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335,851.28</w:t>
            </w:r>
          </w:p>
        </w:tc>
      </w:tr>
      <w:tr w:rsidR="00BF47BE" w14:paraId="4BAD09D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94AFD3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环境保护税</w:t>
            </w:r>
          </w:p>
        </w:tc>
        <w:tc>
          <w:tcPr>
            <w:tcW w:w="3213" w:type="dxa"/>
            <w:tcBorders>
              <w:top w:val="single" w:sz="2" w:space="0" w:color="auto"/>
              <w:left w:val="single" w:sz="2" w:space="0" w:color="auto"/>
              <w:bottom w:val="single" w:sz="2" w:space="0" w:color="auto"/>
              <w:right w:val="single" w:sz="2" w:space="0" w:color="auto"/>
            </w:tcBorders>
            <w:vAlign w:val="center"/>
          </w:tcPr>
          <w:p w14:paraId="0CE0DA6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327,150.10</w:t>
            </w:r>
          </w:p>
        </w:tc>
        <w:tc>
          <w:tcPr>
            <w:tcW w:w="3213" w:type="dxa"/>
            <w:tcBorders>
              <w:top w:val="single" w:sz="2" w:space="0" w:color="auto"/>
              <w:left w:val="single" w:sz="2" w:space="0" w:color="auto"/>
              <w:bottom w:val="single" w:sz="2" w:space="0" w:color="auto"/>
              <w:right w:val="single" w:sz="2" w:space="0" w:color="auto"/>
            </w:tcBorders>
            <w:vAlign w:val="center"/>
          </w:tcPr>
          <w:p w14:paraId="2926AC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452,771.48</w:t>
            </w:r>
          </w:p>
        </w:tc>
      </w:tr>
      <w:tr w:rsidR="00BF47BE" w14:paraId="5EFBAD8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85F97A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地方教育费附加</w:t>
            </w:r>
          </w:p>
        </w:tc>
        <w:tc>
          <w:tcPr>
            <w:tcW w:w="3213" w:type="dxa"/>
            <w:tcBorders>
              <w:top w:val="single" w:sz="2" w:space="0" w:color="auto"/>
              <w:left w:val="single" w:sz="2" w:space="0" w:color="auto"/>
              <w:bottom w:val="single" w:sz="2" w:space="0" w:color="auto"/>
              <w:right w:val="single" w:sz="2" w:space="0" w:color="auto"/>
            </w:tcBorders>
            <w:vAlign w:val="center"/>
          </w:tcPr>
          <w:p w14:paraId="164AE3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30,128.26</w:t>
            </w:r>
          </w:p>
        </w:tc>
        <w:tc>
          <w:tcPr>
            <w:tcW w:w="3213" w:type="dxa"/>
            <w:tcBorders>
              <w:top w:val="single" w:sz="2" w:space="0" w:color="auto"/>
              <w:left w:val="single" w:sz="2" w:space="0" w:color="auto"/>
              <w:bottom w:val="single" w:sz="2" w:space="0" w:color="auto"/>
              <w:right w:val="single" w:sz="2" w:space="0" w:color="auto"/>
            </w:tcBorders>
            <w:vAlign w:val="center"/>
          </w:tcPr>
          <w:p w14:paraId="5213DC6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89,633.70</w:t>
            </w:r>
          </w:p>
        </w:tc>
      </w:tr>
      <w:tr w:rsidR="00BF47BE" w14:paraId="45845A8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83C871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教育附加</w:t>
            </w:r>
          </w:p>
        </w:tc>
        <w:tc>
          <w:tcPr>
            <w:tcW w:w="3213" w:type="dxa"/>
            <w:tcBorders>
              <w:top w:val="single" w:sz="2" w:space="0" w:color="auto"/>
              <w:left w:val="single" w:sz="2" w:space="0" w:color="auto"/>
              <w:bottom w:val="single" w:sz="2" w:space="0" w:color="auto"/>
              <w:right w:val="single" w:sz="2" w:space="0" w:color="auto"/>
            </w:tcBorders>
            <w:vAlign w:val="center"/>
          </w:tcPr>
          <w:p w14:paraId="4516FA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68,746.10</w:t>
            </w:r>
          </w:p>
        </w:tc>
        <w:tc>
          <w:tcPr>
            <w:tcW w:w="3213" w:type="dxa"/>
            <w:tcBorders>
              <w:top w:val="single" w:sz="2" w:space="0" w:color="auto"/>
              <w:left w:val="single" w:sz="2" w:space="0" w:color="auto"/>
              <w:bottom w:val="single" w:sz="2" w:space="0" w:color="auto"/>
              <w:right w:val="single" w:sz="2" w:space="0" w:color="auto"/>
            </w:tcBorders>
            <w:vAlign w:val="center"/>
          </w:tcPr>
          <w:p w14:paraId="1D89AB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147,989.65</w:t>
            </w:r>
          </w:p>
        </w:tc>
      </w:tr>
      <w:tr w:rsidR="00BF47BE" w14:paraId="70223DC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19307B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资源税</w:t>
            </w:r>
          </w:p>
        </w:tc>
        <w:tc>
          <w:tcPr>
            <w:tcW w:w="3213" w:type="dxa"/>
            <w:tcBorders>
              <w:top w:val="single" w:sz="2" w:space="0" w:color="auto"/>
              <w:left w:val="single" w:sz="2" w:space="0" w:color="auto"/>
              <w:bottom w:val="single" w:sz="2" w:space="0" w:color="auto"/>
              <w:right w:val="single" w:sz="2" w:space="0" w:color="auto"/>
            </w:tcBorders>
            <w:vAlign w:val="center"/>
          </w:tcPr>
          <w:p w14:paraId="009C340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15,224,705.92</w:t>
            </w:r>
          </w:p>
        </w:tc>
        <w:tc>
          <w:tcPr>
            <w:tcW w:w="3213" w:type="dxa"/>
            <w:tcBorders>
              <w:top w:val="single" w:sz="2" w:space="0" w:color="auto"/>
              <w:left w:val="single" w:sz="2" w:space="0" w:color="auto"/>
              <w:bottom w:val="single" w:sz="2" w:space="0" w:color="auto"/>
              <w:right w:val="single" w:sz="2" w:space="0" w:color="auto"/>
            </w:tcBorders>
            <w:vAlign w:val="center"/>
          </w:tcPr>
          <w:p w14:paraId="0383BE2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14,017,106.20</w:t>
            </w:r>
          </w:p>
        </w:tc>
      </w:tr>
      <w:tr w:rsidR="00BF47BE" w14:paraId="544EA01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CA8226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印花税</w:t>
            </w:r>
          </w:p>
        </w:tc>
        <w:tc>
          <w:tcPr>
            <w:tcW w:w="3213" w:type="dxa"/>
            <w:tcBorders>
              <w:top w:val="single" w:sz="2" w:space="0" w:color="auto"/>
              <w:left w:val="single" w:sz="2" w:space="0" w:color="auto"/>
              <w:bottom w:val="single" w:sz="2" w:space="0" w:color="auto"/>
              <w:right w:val="single" w:sz="2" w:space="0" w:color="auto"/>
            </w:tcBorders>
            <w:vAlign w:val="center"/>
          </w:tcPr>
          <w:p w14:paraId="093C8B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9,316.83</w:t>
            </w:r>
          </w:p>
        </w:tc>
        <w:tc>
          <w:tcPr>
            <w:tcW w:w="3213" w:type="dxa"/>
            <w:tcBorders>
              <w:top w:val="single" w:sz="2" w:space="0" w:color="auto"/>
              <w:left w:val="single" w:sz="2" w:space="0" w:color="auto"/>
              <w:bottom w:val="single" w:sz="2" w:space="0" w:color="auto"/>
              <w:right w:val="single" w:sz="2" w:space="0" w:color="auto"/>
            </w:tcBorders>
            <w:vAlign w:val="center"/>
          </w:tcPr>
          <w:p w14:paraId="72C395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75,302.01</w:t>
            </w:r>
          </w:p>
        </w:tc>
      </w:tr>
      <w:tr w:rsidR="00BF47BE" w14:paraId="22104C3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6165D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E8D5CE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22,858,084.45</w:t>
            </w:r>
          </w:p>
        </w:tc>
        <w:tc>
          <w:tcPr>
            <w:tcW w:w="3213" w:type="dxa"/>
            <w:tcBorders>
              <w:top w:val="single" w:sz="2" w:space="0" w:color="auto"/>
              <w:left w:val="single" w:sz="2" w:space="0" w:color="auto"/>
              <w:bottom w:val="single" w:sz="2" w:space="0" w:color="auto"/>
              <w:right w:val="single" w:sz="2" w:space="0" w:color="auto"/>
            </w:tcBorders>
            <w:vAlign w:val="center"/>
          </w:tcPr>
          <w:p w14:paraId="3032A5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28,826,162.45</w:t>
            </w:r>
          </w:p>
        </w:tc>
      </w:tr>
    </w:tbl>
    <w:p w14:paraId="6647EB02"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00FAB8D" w14:textId="77777777" w:rsidR="00BF47BE" w:rsidRDefault="00BF47BE"/>
    <w:p w14:paraId="24353BC8" w14:textId="77777777" w:rsidR="00BF47BE" w:rsidRDefault="00FA6409">
      <w:pPr>
        <w:pStyle w:val="3"/>
        <w:spacing w:line="280" w:lineRule="exact"/>
        <w:jc w:val="left"/>
        <w:rPr>
          <w:rFonts w:ascii="宋体" w:hAnsi="宋体" w:cs="宋体"/>
          <w:b/>
          <w:bCs/>
        </w:rPr>
      </w:pPr>
      <w:bookmarkStart w:id="131" w:name="_Toc989105"/>
      <w:r>
        <w:rPr>
          <w:rFonts w:ascii="宋体" w:hAnsi="宋体" w:cs="宋体"/>
          <w:b/>
          <w:bCs/>
        </w:rPr>
        <w:t>28、其他应付款</w:t>
      </w:r>
      <w:bookmarkEnd w:id="131"/>
    </w:p>
    <w:p w14:paraId="29432F5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2EB493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7CD61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2EA30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31EA0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228D442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655BF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14:paraId="1685D79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531,522.61</w:t>
            </w:r>
          </w:p>
        </w:tc>
        <w:tc>
          <w:tcPr>
            <w:tcW w:w="3213" w:type="dxa"/>
            <w:tcBorders>
              <w:top w:val="single" w:sz="2" w:space="0" w:color="auto"/>
              <w:left w:val="single" w:sz="2" w:space="0" w:color="auto"/>
              <w:bottom w:val="single" w:sz="2" w:space="0" w:color="auto"/>
              <w:right w:val="single" w:sz="2" w:space="0" w:color="auto"/>
            </w:tcBorders>
            <w:vAlign w:val="center"/>
          </w:tcPr>
          <w:p w14:paraId="27AC92E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531,522.61</w:t>
            </w:r>
          </w:p>
        </w:tc>
      </w:tr>
      <w:tr w:rsidR="00BF47BE" w14:paraId="5045974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7B31A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14:paraId="312DA09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279,232,797.79</w:t>
            </w:r>
          </w:p>
        </w:tc>
        <w:tc>
          <w:tcPr>
            <w:tcW w:w="3213" w:type="dxa"/>
            <w:tcBorders>
              <w:top w:val="single" w:sz="2" w:space="0" w:color="auto"/>
              <w:left w:val="single" w:sz="2" w:space="0" w:color="auto"/>
              <w:bottom w:val="single" w:sz="2" w:space="0" w:color="auto"/>
              <w:right w:val="single" w:sz="2" w:space="0" w:color="auto"/>
            </w:tcBorders>
            <w:vAlign w:val="center"/>
          </w:tcPr>
          <w:p w14:paraId="3E7602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286,381,610.07</w:t>
            </w:r>
          </w:p>
        </w:tc>
      </w:tr>
      <w:tr w:rsidR="00BF47BE" w14:paraId="2DA68F0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C880E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F0664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279,764,320.40</w:t>
            </w:r>
          </w:p>
        </w:tc>
        <w:tc>
          <w:tcPr>
            <w:tcW w:w="3213" w:type="dxa"/>
            <w:tcBorders>
              <w:top w:val="single" w:sz="2" w:space="0" w:color="auto"/>
              <w:left w:val="single" w:sz="2" w:space="0" w:color="auto"/>
              <w:bottom w:val="single" w:sz="2" w:space="0" w:color="auto"/>
              <w:right w:val="single" w:sz="2" w:space="0" w:color="auto"/>
            </w:tcBorders>
            <w:vAlign w:val="center"/>
          </w:tcPr>
          <w:p w14:paraId="1357E2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286,913,132.68</w:t>
            </w:r>
          </w:p>
        </w:tc>
      </w:tr>
    </w:tbl>
    <w:p w14:paraId="69C8C99D"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32" w:name="_Toc989106"/>
      <w:r>
        <w:rPr>
          <w:rFonts w:ascii="宋体" w:eastAsia="宋体" w:hAnsi="宋体" w:cs="宋体"/>
          <w:b/>
          <w:bCs/>
          <w:sz w:val="18"/>
          <w:szCs w:val="18"/>
        </w:rPr>
        <w:t>（1） 应付股利</w:t>
      </w:r>
      <w:bookmarkEnd w:id="132"/>
    </w:p>
    <w:p w14:paraId="56EB8B56"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6AA43F1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4D536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84BB1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09DE5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565BA93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14729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3D7D48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531,522.61</w:t>
            </w:r>
          </w:p>
        </w:tc>
        <w:tc>
          <w:tcPr>
            <w:tcW w:w="3213" w:type="dxa"/>
            <w:tcBorders>
              <w:top w:val="single" w:sz="2" w:space="0" w:color="auto"/>
              <w:left w:val="single" w:sz="2" w:space="0" w:color="auto"/>
              <w:bottom w:val="single" w:sz="2" w:space="0" w:color="auto"/>
              <w:right w:val="single" w:sz="2" w:space="0" w:color="auto"/>
            </w:tcBorders>
            <w:vAlign w:val="center"/>
          </w:tcPr>
          <w:p w14:paraId="0A4D66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531,522.61</w:t>
            </w:r>
          </w:p>
        </w:tc>
      </w:tr>
      <w:tr w:rsidR="00BF47BE" w14:paraId="411E4B0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57770C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22D8AC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531,522.61</w:t>
            </w:r>
          </w:p>
        </w:tc>
        <w:tc>
          <w:tcPr>
            <w:tcW w:w="3213" w:type="dxa"/>
            <w:tcBorders>
              <w:top w:val="single" w:sz="2" w:space="0" w:color="auto"/>
              <w:left w:val="single" w:sz="2" w:space="0" w:color="auto"/>
              <w:bottom w:val="single" w:sz="2" w:space="0" w:color="auto"/>
              <w:right w:val="single" w:sz="2" w:space="0" w:color="auto"/>
            </w:tcBorders>
            <w:vAlign w:val="center"/>
          </w:tcPr>
          <w:p w14:paraId="4831FF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531,522.61</w:t>
            </w:r>
          </w:p>
        </w:tc>
      </w:tr>
    </w:tbl>
    <w:p w14:paraId="423241BC"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其他说明，包括重要的超过1年未支付的应付股利，应披露未支付原因：</w:t>
      </w:r>
    </w:p>
    <w:p w14:paraId="1D10A77C" w14:textId="77777777" w:rsidR="00BF47BE" w:rsidRDefault="00BF47BE"/>
    <w:p w14:paraId="22F5FFE3"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33" w:name="_Toc989107"/>
      <w:r>
        <w:rPr>
          <w:rFonts w:ascii="宋体" w:eastAsia="宋体" w:hAnsi="宋体" w:cs="宋体"/>
          <w:b/>
          <w:bCs/>
          <w:sz w:val="18"/>
          <w:szCs w:val="18"/>
        </w:rPr>
        <w:t>（2） 其他应付款</w:t>
      </w:r>
      <w:bookmarkEnd w:id="133"/>
    </w:p>
    <w:p w14:paraId="52667803" w14:textId="77777777" w:rsidR="00BF47BE" w:rsidRDefault="00FA6409">
      <w:pPr>
        <w:keepNext/>
        <w:keepLines/>
        <w:spacing w:before="300" w:after="300" w:line="280" w:lineRule="exact"/>
        <w:outlineLvl w:val="4"/>
        <w:rPr>
          <w:rFonts w:ascii="宋体" w:eastAsia="宋体" w:hAnsi="宋体" w:cs="宋体"/>
          <w:b/>
          <w:bCs/>
          <w:sz w:val="18"/>
          <w:szCs w:val="18"/>
        </w:rPr>
      </w:pPr>
      <w:bookmarkStart w:id="134" w:name="_Toc989108"/>
      <w:r>
        <w:rPr>
          <w:rFonts w:ascii="宋体" w:eastAsia="宋体" w:hAnsi="宋体" w:cs="宋体"/>
          <w:b/>
          <w:bCs/>
          <w:sz w:val="18"/>
          <w:szCs w:val="18"/>
        </w:rPr>
        <w:t>1） 按款项性质列示其他应付款</w:t>
      </w:r>
      <w:bookmarkEnd w:id="134"/>
    </w:p>
    <w:p w14:paraId="4016EF0B"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CB289D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DD5EA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85D8F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E1EFA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4F54BCC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85DF5B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污水处理费</w:t>
            </w:r>
          </w:p>
        </w:tc>
        <w:tc>
          <w:tcPr>
            <w:tcW w:w="3213" w:type="dxa"/>
            <w:tcBorders>
              <w:top w:val="single" w:sz="2" w:space="0" w:color="auto"/>
              <w:left w:val="single" w:sz="2" w:space="0" w:color="auto"/>
              <w:bottom w:val="single" w:sz="2" w:space="0" w:color="auto"/>
              <w:right w:val="single" w:sz="2" w:space="0" w:color="auto"/>
            </w:tcBorders>
            <w:vAlign w:val="center"/>
          </w:tcPr>
          <w:p w14:paraId="07A8185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18,703,687.08</w:t>
            </w:r>
          </w:p>
        </w:tc>
        <w:tc>
          <w:tcPr>
            <w:tcW w:w="3213" w:type="dxa"/>
            <w:tcBorders>
              <w:top w:val="single" w:sz="2" w:space="0" w:color="auto"/>
              <w:left w:val="single" w:sz="2" w:space="0" w:color="auto"/>
              <w:bottom w:val="single" w:sz="2" w:space="0" w:color="auto"/>
              <w:right w:val="single" w:sz="2" w:space="0" w:color="auto"/>
            </w:tcBorders>
            <w:vAlign w:val="center"/>
          </w:tcPr>
          <w:p w14:paraId="56BA97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19,491,672.79</w:t>
            </w:r>
          </w:p>
        </w:tc>
      </w:tr>
      <w:tr w:rsidR="00BF47BE" w14:paraId="16FC09E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0DC411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押金及保证金</w:t>
            </w:r>
          </w:p>
        </w:tc>
        <w:tc>
          <w:tcPr>
            <w:tcW w:w="3213" w:type="dxa"/>
            <w:tcBorders>
              <w:top w:val="single" w:sz="2" w:space="0" w:color="auto"/>
              <w:left w:val="single" w:sz="2" w:space="0" w:color="auto"/>
              <w:bottom w:val="single" w:sz="2" w:space="0" w:color="auto"/>
              <w:right w:val="single" w:sz="2" w:space="0" w:color="auto"/>
            </w:tcBorders>
            <w:vAlign w:val="center"/>
          </w:tcPr>
          <w:p w14:paraId="1CB90A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16,952,276.25</w:t>
            </w:r>
          </w:p>
        </w:tc>
        <w:tc>
          <w:tcPr>
            <w:tcW w:w="3213" w:type="dxa"/>
            <w:tcBorders>
              <w:top w:val="single" w:sz="2" w:space="0" w:color="auto"/>
              <w:left w:val="single" w:sz="2" w:space="0" w:color="auto"/>
              <w:bottom w:val="single" w:sz="2" w:space="0" w:color="auto"/>
              <w:right w:val="single" w:sz="2" w:space="0" w:color="auto"/>
            </w:tcBorders>
            <w:vAlign w:val="center"/>
          </w:tcPr>
          <w:p w14:paraId="01CC55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18,013,970.05</w:t>
            </w:r>
          </w:p>
        </w:tc>
      </w:tr>
      <w:tr w:rsidR="00BF47BE" w14:paraId="682BF22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E150A7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3213" w:type="dxa"/>
            <w:tcBorders>
              <w:top w:val="single" w:sz="2" w:space="0" w:color="auto"/>
              <w:left w:val="single" w:sz="2" w:space="0" w:color="auto"/>
              <w:bottom w:val="single" w:sz="2" w:space="0" w:color="auto"/>
              <w:right w:val="single" w:sz="2" w:space="0" w:color="auto"/>
            </w:tcBorders>
            <w:vAlign w:val="center"/>
          </w:tcPr>
          <w:p w14:paraId="684090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129,408,939.55</w:t>
            </w:r>
          </w:p>
        </w:tc>
        <w:tc>
          <w:tcPr>
            <w:tcW w:w="3213" w:type="dxa"/>
            <w:tcBorders>
              <w:top w:val="single" w:sz="2" w:space="0" w:color="auto"/>
              <w:left w:val="single" w:sz="2" w:space="0" w:color="auto"/>
              <w:bottom w:val="single" w:sz="2" w:space="0" w:color="auto"/>
              <w:right w:val="single" w:sz="2" w:space="0" w:color="auto"/>
            </w:tcBorders>
            <w:vAlign w:val="center"/>
          </w:tcPr>
          <w:p w14:paraId="100699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135,123,024.86</w:t>
            </w:r>
          </w:p>
        </w:tc>
      </w:tr>
      <w:tr w:rsidR="00BF47BE" w14:paraId="1D0347C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8F4AF9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股权收购款</w:t>
            </w:r>
          </w:p>
        </w:tc>
        <w:tc>
          <w:tcPr>
            <w:tcW w:w="3213" w:type="dxa"/>
            <w:tcBorders>
              <w:top w:val="single" w:sz="2" w:space="0" w:color="auto"/>
              <w:left w:val="single" w:sz="2" w:space="0" w:color="auto"/>
              <w:bottom w:val="single" w:sz="2" w:space="0" w:color="auto"/>
              <w:right w:val="single" w:sz="2" w:space="0" w:color="auto"/>
            </w:tcBorders>
            <w:vAlign w:val="center"/>
          </w:tcPr>
          <w:p w14:paraId="5E01C26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108,000,000.00</w:t>
            </w:r>
          </w:p>
        </w:tc>
        <w:tc>
          <w:tcPr>
            <w:tcW w:w="3213" w:type="dxa"/>
            <w:tcBorders>
              <w:top w:val="single" w:sz="2" w:space="0" w:color="auto"/>
              <w:left w:val="single" w:sz="2" w:space="0" w:color="auto"/>
              <w:bottom w:val="single" w:sz="2" w:space="0" w:color="auto"/>
              <w:right w:val="single" w:sz="2" w:space="0" w:color="auto"/>
            </w:tcBorders>
            <w:vAlign w:val="center"/>
          </w:tcPr>
          <w:p w14:paraId="048C7F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108,000,000.00</w:t>
            </w:r>
          </w:p>
        </w:tc>
      </w:tr>
      <w:tr w:rsidR="00BF47BE" w14:paraId="1A70B61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1E5A30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01AC99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6,167,894.91</w:t>
            </w:r>
          </w:p>
        </w:tc>
        <w:tc>
          <w:tcPr>
            <w:tcW w:w="3213" w:type="dxa"/>
            <w:tcBorders>
              <w:top w:val="single" w:sz="2" w:space="0" w:color="auto"/>
              <w:left w:val="single" w:sz="2" w:space="0" w:color="auto"/>
              <w:bottom w:val="single" w:sz="2" w:space="0" w:color="auto"/>
              <w:right w:val="single" w:sz="2" w:space="0" w:color="auto"/>
            </w:tcBorders>
            <w:vAlign w:val="center"/>
          </w:tcPr>
          <w:p w14:paraId="557F94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5,752,942.37</w:t>
            </w:r>
          </w:p>
        </w:tc>
      </w:tr>
      <w:tr w:rsidR="00BF47BE" w14:paraId="3AEF544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0654B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AEBD6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279,232,797.79</w:t>
            </w:r>
          </w:p>
        </w:tc>
        <w:tc>
          <w:tcPr>
            <w:tcW w:w="3213" w:type="dxa"/>
            <w:tcBorders>
              <w:top w:val="single" w:sz="2" w:space="0" w:color="auto"/>
              <w:left w:val="single" w:sz="2" w:space="0" w:color="auto"/>
              <w:bottom w:val="single" w:sz="2" w:space="0" w:color="auto"/>
              <w:right w:val="single" w:sz="2" w:space="0" w:color="auto"/>
            </w:tcBorders>
            <w:vAlign w:val="center"/>
          </w:tcPr>
          <w:p w14:paraId="64A221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286,381,610.07</w:t>
            </w:r>
          </w:p>
        </w:tc>
      </w:tr>
    </w:tbl>
    <w:p w14:paraId="0A801683" w14:textId="77777777" w:rsidR="00BF47BE" w:rsidRDefault="00FA6409">
      <w:pPr>
        <w:keepNext/>
        <w:keepLines/>
        <w:spacing w:before="300" w:after="300" w:line="280" w:lineRule="exact"/>
        <w:outlineLvl w:val="4"/>
        <w:rPr>
          <w:rFonts w:ascii="宋体" w:eastAsia="宋体" w:hAnsi="宋体" w:cs="宋体"/>
          <w:b/>
          <w:bCs/>
          <w:sz w:val="18"/>
          <w:szCs w:val="18"/>
        </w:rPr>
      </w:pPr>
      <w:bookmarkStart w:id="135" w:name="_Toc989109"/>
      <w:r>
        <w:rPr>
          <w:rFonts w:ascii="宋体" w:eastAsia="宋体" w:hAnsi="宋体" w:cs="宋体"/>
          <w:b/>
          <w:bCs/>
          <w:sz w:val="18"/>
          <w:szCs w:val="18"/>
        </w:rPr>
        <w:t>2） 账龄超过1年的重要其他应付款</w:t>
      </w:r>
      <w:bookmarkEnd w:id="135"/>
    </w:p>
    <w:p w14:paraId="6EEC4B58"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AE2995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13722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0FB78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01BDF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未偿还或结转的原因</w:t>
            </w:r>
          </w:p>
        </w:tc>
      </w:tr>
      <w:tr w:rsidR="00BF47BE" w14:paraId="7CC4E7F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221267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w:t>
            </w:r>
          </w:p>
        </w:tc>
        <w:tc>
          <w:tcPr>
            <w:tcW w:w="3213" w:type="dxa"/>
            <w:tcBorders>
              <w:top w:val="single" w:sz="2" w:space="0" w:color="auto"/>
              <w:left w:val="single" w:sz="2" w:space="0" w:color="auto"/>
              <w:bottom w:val="single" w:sz="2" w:space="0" w:color="auto"/>
              <w:right w:val="single" w:sz="2" w:space="0" w:color="auto"/>
            </w:tcBorders>
            <w:vAlign w:val="center"/>
          </w:tcPr>
          <w:p w14:paraId="3CCDCC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108,983,903.95</w:t>
            </w:r>
          </w:p>
        </w:tc>
        <w:tc>
          <w:tcPr>
            <w:tcW w:w="3213" w:type="dxa"/>
            <w:tcBorders>
              <w:top w:val="single" w:sz="2" w:space="0" w:color="auto"/>
              <w:left w:val="single" w:sz="2" w:space="0" w:color="auto"/>
              <w:bottom w:val="single" w:sz="2" w:space="0" w:color="auto"/>
              <w:right w:val="single" w:sz="2" w:space="0" w:color="auto"/>
            </w:tcBorders>
            <w:vAlign w:val="center"/>
          </w:tcPr>
          <w:p w14:paraId="3E2DC3F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其中：往来款92450000元，应付利息8382335.95元，部分房产未办理权属证补偿款8151568元。</w:t>
            </w:r>
          </w:p>
        </w:tc>
      </w:tr>
      <w:tr w:rsidR="00BF47BE" w14:paraId="6F23ACC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905241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w:t>
            </w:r>
          </w:p>
        </w:tc>
        <w:tc>
          <w:tcPr>
            <w:tcW w:w="3213" w:type="dxa"/>
            <w:tcBorders>
              <w:top w:val="single" w:sz="2" w:space="0" w:color="auto"/>
              <w:left w:val="single" w:sz="2" w:space="0" w:color="auto"/>
              <w:bottom w:val="single" w:sz="2" w:space="0" w:color="auto"/>
              <w:right w:val="single" w:sz="2" w:space="0" w:color="auto"/>
            </w:tcBorders>
            <w:vAlign w:val="center"/>
          </w:tcPr>
          <w:p w14:paraId="454642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108,000,000.00</w:t>
            </w:r>
          </w:p>
        </w:tc>
        <w:tc>
          <w:tcPr>
            <w:tcW w:w="3213" w:type="dxa"/>
            <w:tcBorders>
              <w:top w:val="single" w:sz="2" w:space="0" w:color="auto"/>
              <w:left w:val="single" w:sz="2" w:space="0" w:color="auto"/>
              <w:bottom w:val="single" w:sz="2" w:space="0" w:color="auto"/>
              <w:right w:val="single" w:sz="2" w:space="0" w:color="auto"/>
            </w:tcBorders>
            <w:vAlign w:val="center"/>
          </w:tcPr>
          <w:p w14:paraId="3384224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股权收购款</w:t>
            </w:r>
          </w:p>
        </w:tc>
      </w:tr>
      <w:tr w:rsidR="00BF47BE" w14:paraId="4AC524A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6A7FD7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w:t>
            </w:r>
          </w:p>
        </w:tc>
        <w:tc>
          <w:tcPr>
            <w:tcW w:w="3213" w:type="dxa"/>
            <w:tcBorders>
              <w:top w:val="single" w:sz="2" w:space="0" w:color="auto"/>
              <w:left w:val="single" w:sz="2" w:space="0" w:color="auto"/>
              <w:bottom w:val="single" w:sz="2" w:space="0" w:color="auto"/>
              <w:right w:val="single" w:sz="2" w:space="0" w:color="auto"/>
            </w:tcBorders>
            <w:vAlign w:val="center"/>
          </w:tcPr>
          <w:p w14:paraId="35B4DB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14,292,162.49</w:t>
            </w:r>
          </w:p>
        </w:tc>
        <w:tc>
          <w:tcPr>
            <w:tcW w:w="3213" w:type="dxa"/>
            <w:tcBorders>
              <w:top w:val="single" w:sz="2" w:space="0" w:color="auto"/>
              <w:left w:val="single" w:sz="2" w:space="0" w:color="auto"/>
              <w:bottom w:val="single" w:sz="2" w:space="0" w:color="auto"/>
              <w:right w:val="single" w:sz="2" w:space="0" w:color="auto"/>
            </w:tcBorders>
            <w:vAlign w:val="center"/>
          </w:tcPr>
          <w:p w14:paraId="765F8D8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r>
      <w:tr w:rsidR="00BF47BE" w14:paraId="30BC6D7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81CAFF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4</w:t>
            </w:r>
          </w:p>
        </w:tc>
        <w:tc>
          <w:tcPr>
            <w:tcW w:w="3213" w:type="dxa"/>
            <w:tcBorders>
              <w:top w:val="single" w:sz="2" w:space="0" w:color="auto"/>
              <w:left w:val="single" w:sz="2" w:space="0" w:color="auto"/>
              <w:bottom w:val="single" w:sz="2" w:space="0" w:color="auto"/>
              <w:right w:val="single" w:sz="2" w:space="0" w:color="auto"/>
            </w:tcBorders>
            <w:vAlign w:val="center"/>
          </w:tcPr>
          <w:p w14:paraId="4F97ED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11,383,848.26</w:t>
            </w:r>
          </w:p>
        </w:tc>
        <w:tc>
          <w:tcPr>
            <w:tcW w:w="3213" w:type="dxa"/>
            <w:tcBorders>
              <w:top w:val="single" w:sz="2" w:space="0" w:color="auto"/>
              <w:left w:val="single" w:sz="2" w:space="0" w:color="auto"/>
              <w:bottom w:val="single" w:sz="2" w:space="0" w:color="auto"/>
              <w:right w:val="single" w:sz="2" w:space="0" w:color="auto"/>
            </w:tcBorders>
            <w:vAlign w:val="center"/>
          </w:tcPr>
          <w:p w14:paraId="12786B6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污水处理费</w:t>
            </w:r>
          </w:p>
        </w:tc>
      </w:tr>
      <w:tr w:rsidR="00BF47BE" w14:paraId="52E367A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7C0200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3213" w:type="dxa"/>
            <w:tcBorders>
              <w:top w:val="single" w:sz="2" w:space="0" w:color="auto"/>
              <w:left w:val="single" w:sz="2" w:space="0" w:color="auto"/>
              <w:bottom w:val="single" w:sz="2" w:space="0" w:color="auto"/>
              <w:right w:val="single" w:sz="2" w:space="0" w:color="auto"/>
            </w:tcBorders>
            <w:vAlign w:val="center"/>
          </w:tcPr>
          <w:p w14:paraId="309AB1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6,325,026.22</w:t>
            </w:r>
          </w:p>
        </w:tc>
        <w:tc>
          <w:tcPr>
            <w:tcW w:w="3213" w:type="dxa"/>
            <w:tcBorders>
              <w:top w:val="single" w:sz="2" w:space="0" w:color="auto"/>
              <w:left w:val="single" w:sz="2" w:space="0" w:color="auto"/>
              <w:bottom w:val="single" w:sz="2" w:space="0" w:color="auto"/>
              <w:right w:val="single" w:sz="2" w:space="0" w:color="auto"/>
            </w:tcBorders>
            <w:vAlign w:val="center"/>
          </w:tcPr>
          <w:p w14:paraId="398F8B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r>
      <w:tr w:rsidR="00BF47BE" w14:paraId="6B40EFF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0D245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83855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248,984,940.92</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39DF85" w14:textId="77777777" w:rsidR="00BF47BE" w:rsidRDefault="00BF47BE"/>
        </w:tc>
      </w:tr>
    </w:tbl>
    <w:p w14:paraId="3541EFD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D9B6F6A" w14:textId="77777777" w:rsidR="00BF47BE" w:rsidRDefault="00BF47BE"/>
    <w:p w14:paraId="0F0DFA98" w14:textId="77777777" w:rsidR="00BF47BE" w:rsidRDefault="00FA6409">
      <w:pPr>
        <w:pStyle w:val="3"/>
        <w:spacing w:line="280" w:lineRule="exact"/>
        <w:jc w:val="left"/>
        <w:rPr>
          <w:rFonts w:ascii="宋体" w:hAnsi="宋体" w:cs="宋体"/>
          <w:b/>
          <w:bCs/>
        </w:rPr>
      </w:pPr>
      <w:bookmarkStart w:id="136" w:name="_Toc989110"/>
      <w:r>
        <w:rPr>
          <w:rFonts w:ascii="宋体" w:hAnsi="宋体" w:cs="宋体"/>
          <w:b/>
          <w:bCs/>
        </w:rPr>
        <w:t>29、一年内到期的非流动负债</w:t>
      </w:r>
      <w:bookmarkEnd w:id="136"/>
    </w:p>
    <w:p w14:paraId="26535ED4"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517D215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69BB0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E39482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929C2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10D76B7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73ED2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14:paraId="225DCB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140,764,628.14</w:t>
            </w:r>
          </w:p>
        </w:tc>
        <w:tc>
          <w:tcPr>
            <w:tcW w:w="3213" w:type="dxa"/>
            <w:tcBorders>
              <w:top w:val="single" w:sz="2" w:space="0" w:color="auto"/>
              <w:left w:val="single" w:sz="2" w:space="0" w:color="auto"/>
              <w:bottom w:val="single" w:sz="2" w:space="0" w:color="auto"/>
              <w:right w:val="single" w:sz="2" w:space="0" w:color="auto"/>
            </w:tcBorders>
            <w:vAlign w:val="center"/>
          </w:tcPr>
          <w:p w14:paraId="0341DD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92,542,407.42</w:t>
            </w:r>
          </w:p>
        </w:tc>
      </w:tr>
      <w:tr w:rsidR="00BF47BE" w14:paraId="0A6877F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41C2A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一年内到期的长期应付款</w:t>
            </w:r>
          </w:p>
        </w:tc>
        <w:tc>
          <w:tcPr>
            <w:tcW w:w="3213" w:type="dxa"/>
            <w:tcBorders>
              <w:top w:val="single" w:sz="2" w:space="0" w:color="auto"/>
              <w:left w:val="single" w:sz="2" w:space="0" w:color="auto"/>
              <w:bottom w:val="single" w:sz="2" w:space="0" w:color="auto"/>
              <w:right w:val="single" w:sz="2" w:space="0" w:color="auto"/>
            </w:tcBorders>
            <w:vAlign w:val="center"/>
          </w:tcPr>
          <w:p w14:paraId="7CD4F05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168,828,681.67</w:t>
            </w:r>
          </w:p>
        </w:tc>
        <w:tc>
          <w:tcPr>
            <w:tcW w:w="3213" w:type="dxa"/>
            <w:tcBorders>
              <w:top w:val="single" w:sz="2" w:space="0" w:color="auto"/>
              <w:left w:val="single" w:sz="2" w:space="0" w:color="auto"/>
              <w:bottom w:val="single" w:sz="2" w:space="0" w:color="auto"/>
              <w:right w:val="single" w:sz="2" w:space="0" w:color="auto"/>
            </w:tcBorders>
            <w:vAlign w:val="center"/>
          </w:tcPr>
          <w:p w14:paraId="1014D6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174,400,952.06</w:t>
            </w:r>
          </w:p>
        </w:tc>
      </w:tr>
      <w:tr w:rsidR="00BF47BE" w14:paraId="1481BB7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CE80B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612BD0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3,365,913.05</w:t>
            </w:r>
          </w:p>
        </w:tc>
        <w:tc>
          <w:tcPr>
            <w:tcW w:w="3213" w:type="dxa"/>
            <w:tcBorders>
              <w:top w:val="single" w:sz="2" w:space="0" w:color="auto"/>
              <w:left w:val="single" w:sz="2" w:space="0" w:color="auto"/>
              <w:bottom w:val="single" w:sz="2" w:space="0" w:color="auto"/>
              <w:right w:val="single" w:sz="2" w:space="0" w:color="auto"/>
            </w:tcBorders>
            <w:vAlign w:val="center"/>
          </w:tcPr>
          <w:p w14:paraId="68F831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6,871,023.53</w:t>
            </w:r>
          </w:p>
        </w:tc>
      </w:tr>
      <w:tr w:rsidR="00BF47BE" w14:paraId="5D640C4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00D2F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AA928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312,959,222.86</w:t>
            </w:r>
          </w:p>
        </w:tc>
        <w:tc>
          <w:tcPr>
            <w:tcW w:w="3213" w:type="dxa"/>
            <w:tcBorders>
              <w:top w:val="single" w:sz="2" w:space="0" w:color="auto"/>
              <w:left w:val="single" w:sz="2" w:space="0" w:color="auto"/>
              <w:bottom w:val="single" w:sz="2" w:space="0" w:color="auto"/>
              <w:right w:val="single" w:sz="2" w:space="0" w:color="auto"/>
            </w:tcBorders>
            <w:vAlign w:val="center"/>
          </w:tcPr>
          <w:p w14:paraId="568F95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273,814,383.01</w:t>
            </w:r>
          </w:p>
        </w:tc>
      </w:tr>
    </w:tbl>
    <w:p w14:paraId="6236E00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E3DFC4E" w14:textId="77777777" w:rsidR="00BF47BE" w:rsidRDefault="00BF47BE"/>
    <w:p w14:paraId="5B053545" w14:textId="77777777" w:rsidR="00BF47BE" w:rsidRDefault="00FA6409">
      <w:pPr>
        <w:pStyle w:val="3"/>
        <w:spacing w:line="280" w:lineRule="exact"/>
        <w:jc w:val="left"/>
        <w:rPr>
          <w:rFonts w:ascii="宋体" w:hAnsi="宋体" w:cs="宋体"/>
          <w:b/>
          <w:bCs/>
        </w:rPr>
      </w:pPr>
      <w:bookmarkStart w:id="137" w:name="_Toc989111"/>
      <w:r>
        <w:rPr>
          <w:rFonts w:ascii="宋体" w:hAnsi="宋体" w:cs="宋体"/>
          <w:b/>
          <w:bCs/>
        </w:rPr>
        <w:t>30、其他流动负债</w:t>
      </w:r>
      <w:bookmarkEnd w:id="137"/>
    </w:p>
    <w:p w14:paraId="71D9787F"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485815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F0979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F3AA8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E306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07A7A5D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0C068F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待转销项税</w:t>
            </w:r>
          </w:p>
        </w:tc>
        <w:tc>
          <w:tcPr>
            <w:tcW w:w="3213" w:type="dxa"/>
            <w:tcBorders>
              <w:top w:val="single" w:sz="2" w:space="0" w:color="auto"/>
              <w:left w:val="single" w:sz="2" w:space="0" w:color="auto"/>
              <w:bottom w:val="single" w:sz="2" w:space="0" w:color="auto"/>
              <w:right w:val="single" w:sz="2" w:space="0" w:color="auto"/>
            </w:tcBorders>
            <w:vAlign w:val="center"/>
          </w:tcPr>
          <w:p w14:paraId="608764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57,539,627.06</w:t>
            </w:r>
          </w:p>
        </w:tc>
        <w:tc>
          <w:tcPr>
            <w:tcW w:w="3213" w:type="dxa"/>
            <w:tcBorders>
              <w:top w:val="single" w:sz="2" w:space="0" w:color="auto"/>
              <w:left w:val="single" w:sz="2" w:space="0" w:color="auto"/>
              <w:bottom w:val="single" w:sz="2" w:space="0" w:color="auto"/>
              <w:right w:val="single" w:sz="2" w:space="0" w:color="auto"/>
            </w:tcBorders>
            <w:vAlign w:val="center"/>
          </w:tcPr>
          <w:p w14:paraId="451D14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59,158,976.22</w:t>
            </w:r>
          </w:p>
        </w:tc>
      </w:tr>
      <w:tr w:rsidR="00BF47BE" w14:paraId="6DC44CD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59256A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未终止确认应收票据</w:t>
            </w:r>
          </w:p>
        </w:tc>
        <w:tc>
          <w:tcPr>
            <w:tcW w:w="3213" w:type="dxa"/>
            <w:tcBorders>
              <w:top w:val="single" w:sz="2" w:space="0" w:color="auto"/>
              <w:left w:val="single" w:sz="2" w:space="0" w:color="auto"/>
              <w:bottom w:val="single" w:sz="2" w:space="0" w:color="auto"/>
              <w:right w:val="single" w:sz="2" w:space="0" w:color="auto"/>
            </w:tcBorders>
            <w:vAlign w:val="center"/>
          </w:tcPr>
          <w:p w14:paraId="1A129F2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76F8EC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38,934,498.13</w:t>
            </w:r>
          </w:p>
        </w:tc>
      </w:tr>
      <w:tr w:rsidR="00BF47BE" w14:paraId="5C389C5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EC3CB7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最低租赁付款额</w:t>
            </w:r>
          </w:p>
        </w:tc>
        <w:tc>
          <w:tcPr>
            <w:tcW w:w="3213" w:type="dxa"/>
            <w:tcBorders>
              <w:top w:val="single" w:sz="2" w:space="0" w:color="auto"/>
              <w:left w:val="single" w:sz="2" w:space="0" w:color="auto"/>
              <w:bottom w:val="single" w:sz="2" w:space="0" w:color="auto"/>
              <w:right w:val="single" w:sz="2" w:space="0" w:color="auto"/>
            </w:tcBorders>
            <w:vAlign w:val="center"/>
          </w:tcPr>
          <w:p w14:paraId="5860558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2BE5E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34,172,626.00</w:t>
            </w:r>
          </w:p>
        </w:tc>
      </w:tr>
      <w:tr w:rsidR="00BF47BE" w14:paraId="2D16392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2D37AC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061ABAE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20,000,000.00</w:t>
            </w:r>
          </w:p>
        </w:tc>
        <w:tc>
          <w:tcPr>
            <w:tcW w:w="3213" w:type="dxa"/>
            <w:tcBorders>
              <w:top w:val="single" w:sz="2" w:space="0" w:color="auto"/>
              <w:left w:val="single" w:sz="2" w:space="0" w:color="auto"/>
              <w:bottom w:val="single" w:sz="2" w:space="0" w:color="auto"/>
              <w:right w:val="single" w:sz="2" w:space="0" w:color="auto"/>
            </w:tcBorders>
            <w:vAlign w:val="center"/>
          </w:tcPr>
          <w:p w14:paraId="4A800A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15,000,000.00</w:t>
            </w:r>
          </w:p>
        </w:tc>
      </w:tr>
      <w:tr w:rsidR="00BF47BE" w14:paraId="3C82CB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9B0D5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F5AC43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77,539,627.06</w:t>
            </w:r>
          </w:p>
        </w:tc>
        <w:tc>
          <w:tcPr>
            <w:tcW w:w="3213" w:type="dxa"/>
            <w:tcBorders>
              <w:top w:val="single" w:sz="2" w:space="0" w:color="auto"/>
              <w:left w:val="single" w:sz="2" w:space="0" w:color="auto"/>
              <w:bottom w:val="single" w:sz="2" w:space="0" w:color="auto"/>
              <w:right w:val="single" w:sz="2" w:space="0" w:color="auto"/>
            </w:tcBorders>
            <w:vAlign w:val="center"/>
          </w:tcPr>
          <w:p w14:paraId="5825C8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147,266,100.35</w:t>
            </w:r>
          </w:p>
        </w:tc>
      </w:tr>
    </w:tbl>
    <w:p w14:paraId="00D630A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短期应付债券的增减变动：</w:t>
      </w:r>
    </w:p>
    <w:p w14:paraId="3414F2D9"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804"/>
        <w:gridCol w:w="804"/>
        <w:gridCol w:w="803"/>
        <w:gridCol w:w="803"/>
        <w:gridCol w:w="803"/>
        <w:gridCol w:w="803"/>
        <w:gridCol w:w="803"/>
        <w:gridCol w:w="803"/>
        <w:gridCol w:w="803"/>
        <w:gridCol w:w="803"/>
        <w:gridCol w:w="803"/>
      </w:tblGrid>
      <w:tr w:rsidR="00BF47BE" w14:paraId="24F7BB93"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2B53E8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债券名称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E2DBD1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BBCFCD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发行日期</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C3C39C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债券期限</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D825B7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发行金额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CFBD6F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471DF4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本期发行</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F8F66D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按面值计提利息</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3B69C50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溢折价摊销</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3B7DBD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本期偿还</w:t>
            </w:r>
          </w:p>
        </w:tc>
        <w:tc>
          <w:tcPr>
            <w:tcW w:w="803" w:type="dxa"/>
            <w:tcBorders>
              <w:top w:val="single" w:sz="2" w:space="0" w:color="auto"/>
              <w:left w:val="single" w:sz="2" w:space="0" w:color="auto"/>
              <w:bottom w:val="single" w:sz="2" w:space="0" w:color="auto"/>
              <w:right w:val="single" w:sz="2" w:space="0" w:color="auto"/>
            </w:tcBorders>
            <w:vAlign w:val="center"/>
          </w:tcPr>
          <w:p w14:paraId="1F7948C2" w14:textId="77777777" w:rsidR="00BF47BE" w:rsidRDefault="00BF47BE">
            <w:pPr>
              <w:spacing w:line="240" w:lineRule="exact"/>
              <w:jc w:val="center"/>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AE8EDC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7B5B6FFF"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4EE3B1AC" w14:textId="77777777" w:rsidR="00BF47BE" w:rsidRDefault="00BF47BE">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023E0F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B7A102A" w14:textId="77777777" w:rsidR="00BF47BE" w:rsidRDefault="00BF47BE">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4CAEA16" w14:textId="77777777" w:rsidR="00BF47BE" w:rsidRDefault="00BF47BE">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78304C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85AA49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8687F4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BE7CBD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684CDE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FDBF0F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3B8B3C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FD50CDF" w14:textId="77777777" w:rsidR="00BF47BE" w:rsidRDefault="00BF47BE">
            <w:pPr>
              <w:spacing w:line="240" w:lineRule="exact"/>
              <w:jc w:val="right"/>
              <w:rPr>
                <w:rFonts w:ascii="宋体" w:eastAsia="宋体" w:hAnsi="宋体" w:cs="宋体"/>
                <w:sz w:val="18"/>
                <w:szCs w:val="18"/>
              </w:rPr>
            </w:pPr>
          </w:p>
        </w:tc>
      </w:tr>
      <w:tr w:rsidR="00BF47BE" w14:paraId="57E087CB"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DE4712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3FD7197A" w14:textId="77777777" w:rsidR="00BF47BE" w:rsidRDefault="00BF47BE"/>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39F92B79" w14:textId="77777777" w:rsidR="00BF47BE" w:rsidRDefault="00BF47BE"/>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70585BE" w14:textId="77777777" w:rsidR="00BF47BE" w:rsidRDefault="00BF47BE"/>
        </w:tc>
        <w:tc>
          <w:tcPr>
            <w:tcW w:w="803" w:type="dxa"/>
            <w:tcBorders>
              <w:top w:val="single" w:sz="2" w:space="0" w:color="auto"/>
              <w:left w:val="single" w:sz="2" w:space="0" w:color="auto"/>
              <w:bottom w:val="single" w:sz="2" w:space="0" w:color="auto"/>
              <w:right w:val="single" w:sz="2" w:space="0" w:color="auto"/>
            </w:tcBorders>
            <w:vAlign w:val="center"/>
          </w:tcPr>
          <w:p w14:paraId="19E89A2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B6D77C6"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198989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6235C8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5A2A32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B5A063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7ADD0F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2364ACD" w14:textId="77777777" w:rsidR="00BF47BE" w:rsidRDefault="00BF47BE">
            <w:pPr>
              <w:spacing w:line="240" w:lineRule="exact"/>
              <w:jc w:val="right"/>
              <w:rPr>
                <w:rFonts w:ascii="宋体" w:eastAsia="宋体" w:hAnsi="宋体" w:cs="宋体"/>
                <w:sz w:val="18"/>
                <w:szCs w:val="18"/>
              </w:rPr>
            </w:pPr>
          </w:p>
        </w:tc>
      </w:tr>
    </w:tbl>
    <w:p w14:paraId="5BC6511C"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2227B42" w14:textId="77777777" w:rsidR="00BF47BE" w:rsidRDefault="00BF47BE"/>
    <w:p w14:paraId="5FDF75E1" w14:textId="77777777" w:rsidR="00BF47BE" w:rsidRDefault="00FA6409">
      <w:pPr>
        <w:pStyle w:val="3"/>
        <w:spacing w:line="280" w:lineRule="exact"/>
        <w:jc w:val="left"/>
        <w:rPr>
          <w:rFonts w:ascii="宋体" w:hAnsi="宋体" w:cs="宋体"/>
          <w:b/>
          <w:bCs/>
        </w:rPr>
      </w:pPr>
      <w:bookmarkStart w:id="138" w:name="_Toc989112"/>
      <w:r>
        <w:rPr>
          <w:rFonts w:ascii="宋体" w:hAnsi="宋体" w:cs="宋体"/>
          <w:b/>
          <w:bCs/>
        </w:rPr>
        <w:lastRenderedPageBreak/>
        <w:t>31、长期借款</w:t>
      </w:r>
      <w:bookmarkEnd w:id="138"/>
    </w:p>
    <w:p w14:paraId="1ABA2FF4"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39" w:name="_Toc989113"/>
      <w:r>
        <w:rPr>
          <w:rFonts w:ascii="宋体" w:eastAsia="宋体" w:hAnsi="宋体" w:cs="宋体"/>
          <w:b/>
          <w:bCs/>
          <w:sz w:val="18"/>
          <w:szCs w:val="18"/>
        </w:rPr>
        <w:t>（1） 长期借款分类</w:t>
      </w:r>
      <w:bookmarkEnd w:id="139"/>
    </w:p>
    <w:p w14:paraId="73CE56B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0B8B53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E28C3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2A080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83AE0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4C4F71B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0DA58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质押借款</w:t>
            </w:r>
          </w:p>
        </w:tc>
        <w:tc>
          <w:tcPr>
            <w:tcW w:w="3213" w:type="dxa"/>
            <w:tcBorders>
              <w:top w:val="single" w:sz="2" w:space="0" w:color="auto"/>
              <w:left w:val="single" w:sz="2" w:space="0" w:color="auto"/>
              <w:bottom w:val="single" w:sz="2" w:space="0" w:color="auto"/>
              <w:right w:val="single" w:sz="2" w:space="0" w:color="auto"/>
            </w:tcBorders>
            <w:vAlign w:val="center"/>
          </w:tcPr>
          <w:p w14:paraId="6B93E0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474,173,933.00</w:t>
            </w:r>
          </w:p>
        </w:tc>
        <w:tc>
          <w:tcPr>
            <w:tcW w:w="3213" w:type="dxa"/>
            <w:tcBorders>
              <w:top w:val="single" w:sz="2" w:space="0" w:color="auto"/>
              <w:left w:val="single" w:sz="2" w:space="0" w:color="auto"/>
              <w:bottom w:val="single" w:sz="2" w:space="0" w:color="auto"/>
              <w:right w:val="single" w:sz="2" w:space="0" w:color="auto"/>
            </w:tcBorders>
            <w:vAlign w:val="center"/>
          </w:tcPr>
          <w:p w14:paraId="231DE10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414,120,600.00</w:t>
            </w:r>
          </w:p>
        </w:tc>
      </w:tr>
      <w:tr w:rsidR="00BF47BE" w14:paraId="2BD1061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CB141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14:paraId="6FCF55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111,268,090.00</w:t>
            </w:r>
          </w:p>
        </w:tc>
        <w:tc>
          <w:tcPr>
            <w:tcW w:w="3213" w:type="dxa"/>
            <w:tcBorders>
              <w:top w:val="single" w:sz="2" w:space="0" w:color="auto"/>
              <w:left w:val="single" w:sz="2" w:space="0" w:color="auto"/>
              <w:bottom w:val="single" w:sz="2" w:space="0" w:color="auto"/>
              <w:right w:val="single" w:sz="2" w:space="0" w:color="auto"/>
            </w:tcBorders>
            <w:vAlign w:val="center"/>
          </w:tcPr>
          <w:p w14:paraId="0017CA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112,128,090.00</w:t>
            </w:r>
          </w:p>
        </w:tc>
      </w:tr>
      <w:tr w:rsidR="00BF47BE" w14:paraId="7B1D4B4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E2B2D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14:paraId="6FF2A79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385,172,533.00</w:t>
            </w:r>
          </w:p>
        </w:tc>
        <w:tc>
          <w:tcPr>
            <w:tcW w:w="3213" w:type="dxa"/>
            <w:tcBorders>
              <w:top w:val="single" w:sz="2" w:space="0" w:color="auto"/>
              <w:left w:val="single" w:sz="2" w:space="0" w:color="auto"/>
              <w:bottom w:val="single" w:sz="2" w:space="0" w:color="auto"/>
              <w:right w:val="single" w:sz="2" w:space="0" w:color="auto"/>
            </w:tcBorders>
            <w:vAlign w:val="center"/>
          </w:tcPr>
          <w:p w14:paraId="4B14E1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86,471,000.00</w:t>
            </w:r>
          </w:p>
        </w:tc>
      </w:tr>
      <w:tr w:rsidR="00BF47BE" w14:paraId="66ED4BC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DDD4B4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信用借款</w:t>
            </w:r>
          </w:p>
        </w:tc>
        <w:tc>
          <w:tcPr>
            <w:tcW w:w="3213" w:type="dxa"/>
            <w:tcBorders>
              <w:top w:val="single" w:sz="2" w:space="0" w:color="auto"/>
              <w:left w:val="single" w:sz="2" w:space="0" w:color="auto"/>
              <w:bottom w:val="single" w:sz="2" w:space="0" w:color="auto"/>
              <w:right w:val="single" w:sz="2" w:space="0" w:color="auto"/>
            </w:tcBorders>
            <w:vAlign w:val="center"/>
          </w:tcPr>
          <w:p w14:paraId="1D9D48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230,000,000.00</w:t>
            </w:r>
          </w:p>
        </w:tc>
        <w:tc>
          <w:tcPr>
            <w:tcW w:w="3213" w:type="dxa"/>
            <w:tcBorders>
              <w:top w:val="single" w:sz="2" w:space="0" w:color="auto"/>
              <w:left w:val="single" w:sz="2" w:space="0" w:color="auto"/>
              <w:bottom w:val="single" w:sz="2" w:space="0" w:color="auto"/>
              <w:right w:val="single" w:sz="2" w:space="0" w:color="auto"/>
            </w:tcBorders>
            <w:vAlign w:val="center"/>
          </w:tcPr>
          <w:p w14:paraId="35ED2D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139,000,000.00</w:t>
            </w:r>
          </w:p>
        </w:tc>
      </w:tr>
      <w:tr w:rsidR="00BF47BE" w14:paraId="23DB245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880401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计提应付利息</w:t>
            </w:r>
          </w:p>
        </w:tc>
        <w:tc>
          <w:tcPr>
            <w:tcW w:w="3213" w:type="dxa"/>
            <w:tcBorders>
              <w:top w:val="single" w:sz="2" w:space="0" w:color="auto"/>
              <w:left w:val="single" w:sz="2" w:space="0" w:color="auto"/>
              <w:bottom w:val="single" w:sz="2" w:space="0" w:color="auto"/>
              <w:right w:val="single" w:sz="2" w:space="0" w:color="auto"/>
            </w:tcBorders>
            <w:vAlign w:val="center"/>
          </w:tcPr>
          <w:p w14:paraId="2B26D04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B10F0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1,461,943.18</w:t>
            </w:r>
          </w:p>
        </w:tc>
      </w:tr>
      <w:tr w:rsidR="00BF47BE" w14:paraId="6347D5C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90E4C0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14:paraId="2487F0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-140,764,628.14</w:t>
            </w:r>
          </w:p>
        </w:tc>
        <w:tc>
          <w:tcPr>
            <w:tcW w:w="3213" w:type="dxa"/>
            <w:tcBorders>
              <w:top w:val="single" w:sz="2" w:space="0" w:color="auto"/>
              <w:left w:val="single" w:sz="2" w:space="0" w:color="auto"/>
              <w:bottom w:val="single" w:sz="2" w:space="0" w:color="auto"/>
              <w:right w:val="single" w:sz="2" w:space="0" w:color="auto"/>
            </w:tcBorders>
            <w:vAlign w:val="center"/>
          </w:tcPr>
          <w:p w14:paraId="0E11FD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-92,542,407.42</w:t>
            </w:r>
          </w:p>
        </w:tc>
      </w:tr>
      <w:tr w:rsidR="00BF47BE" w14:paraId="0A9345F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E0005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D7AD2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1,059,849,927.86</w:t>
            </w:r>
          </w:p>
        </w:tc>
        <w:tc>
          <w:tcPr>
            <w:tcW w:w="3213" w:type="dxa"/>
            <w:tcBorders>
              <w:top w:val="single" w:sz="2" w:space="0" w:color="auto"/>
              <w:left w:val="single" w:sz="2" w:space="0" w:color="auto"/>
              <w:bottom w:val="single" w:sz="2" w:space="0" w:color="auto"/>
              <w:right w:val="single" w:sz="2" w:space="0" w:color="auto"/>
            </w:tcBorders>
            <w:vAlign w:val="center"/>
          </w:tcPr>
          <w:p w14:paraId="3BFA40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660,639,225.76</w:t>
            </w:r>
          </w:p>
        </w:tc>
      </w:tr>
    </w:tbl>
    <w:p w14:paraId="4EEF04D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长期借款分类的说明：</w:t>
      </w:r>
    </w:p>
    <w:p w14:paraId="429A9C14" w14:textId="77777777" w:rsidR="00FA6409" w:rsidRPr="00EC138B" w:rsidRDefault="00FA6409">
      <w:pPr>
        <w:pStyle w:val="a3"/>
        <w:spacing w:before="120" w:beforeAutospacing="0" w:after="0" w:afterAutospacing="0" w:line="440" w:lineRule="atLeast"/>
        <w:ind w:firstLine="420"/>
        <w:divId w:val="746848748"/>
        <w:rPr>
          <w:kern w:val="2"/>
          <w:sz w:val="18"/>
          <w:szCs w:val="18"/>
        </w:rPr>
      </w:pPr>
      <w:r w:rsidRPr="00EC138B">
        <w:rPr>
          <w:kern w:val="2"/>
          <w:sz w:val="18"/>
          <w:szCs w:val="18"/>
        </w:rPr>
        <w:t>1</w:t>
      </w:r>
      <w:r w:rsidRPr="00EC138B">
        <w:rPr>
          <w:rFonts w:hint="eastAsia"/>
          <w:kern w:val="2"/>
          <w:sz w:val="18"/>
          <w:szCs w:val="18"/>
        </w:rPr>
        <w:t>、质押借款明细：</w:t>
      </w:r>
    </w:p>
    <w:tbl>
      <w:tblPr>
        <w:tblW w:w="5050" w:type="pct"/>
        <w:tblCellMar>
          <w:left w:w="0" w:type="dxa"/>
          <w:right w:w="0" w:type="dxa"/>
        </w:tblCellMar>
        <w:tblLook w:val="04A0" w:firstRow="1" w:lastRow="0" w:firstColumn="1" w:lastColumn="0" w:noHBand="0" w:noVBand="1"/>
      </w:tblPr>
      <w:tblGrid>
        <w:gridCol w:w="2054"/>
        <w:gridCol w:w="1116"/>
        <w:gridCol w:w="1052"/>
        <w:gridCol w:w="789"/>
        <w:gridCol w:w="944"/>
        <w:gridCol w:w="2248"/>
        <w:gridCol w:w="1749"/>
      </w:tblGrid>
      <w:tr w:rsidR="00FA6409" w14:paraId="7BC24328" w14:textId="77777777">
        <w:trPr>
          <w:divId w:val="746848748"/>
          <w:trHeight w:val="371"/>
          <w:tblHeader/>
        </w:trPr>
        <w:tc>
          <w:tcPr>
            <w:tcW w:w="103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28687"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贷款单位　</w:t>
            </w:r>
          </w:p>
        </w:tc>
        <w:tc>
          <w:tcPr>
            <w:tcW w:w="55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CFCC07"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借款起始日　</w:t>
            </w:r>
          </w:p>
        </w:tc>
        <w:tc>
          <w:tcPr>
            <w:tcW w:w="5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D2D9FF"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借款终止日　</w:t>
            </w:r>
          </w:p>
        </w:tc>
        <w:tc>
          <w:tcPr>
            <w:tcW w:w="39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1E0FB"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币种　</w:t>
            </w:r>
          </w:p>
        </w:tc>
        <w:tc>
          <w:tcPr>
            <w:tcW w:w="4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20D2C1"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利率（</w:t>
            </w:r>
            <w:r>
              <w:rPr>
                <w:rStyle w:val="a4"/>
                <w:rFonts w:ascii="Arial Narrow" w:hAnsi="Arial Narrow" w:cs="Times New Roman"/>
                <w:sz w:val="21"/>
                <w:szCs w:val="21"/>
              </w:rPr>
              <w:t>%</w:t>
            </w:r>
            <w:r>
              <w:rPr>
                <w:rStyle w:val="a4"/>
                <w:rFonts w:cs="Times New Roman" w:hint="eastAsia"/>
                <w:sz w:val="21"/>
                <w:szCs w:val="21"/>
              </w:rPr>
              <w:t xml:space="preserve">）　</w:t>
            </w:r>
          </w:p>
        </w:tc>
        <w:tc>
          <w:tcPr>
            <w:tcW w:w="11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41FA3A"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质押物　</w:t>
            </w:r>
          </w:p>
        </w:tc>
        <w:tc>
          <w:tcPr>
            <w:tcW w:w="8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293AD1"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期末数</w:t>
            </w:r>
          </w:p>
        </w:tc>
      </w:tr>
      <w:tr w:rsidR="00FA6409" w14:paraId="2CBF1E72" w14:textId="77777777">
        <w:trPr>
          <w:divId w:val="746848748"/>
          <w:trHeight w:val="371"/>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6975090"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55FA880B"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0741DEC6"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050BFE11"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381E8521"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05E60A40" w14:textId="77777777" w:rsidR="00FA6409" w:rsidRDefault="00FA6409">
            <w:pPr>
              <w:rPr>
                <w:rFonts w:ascii="Times New Roman" w:eastAsia="宋体" w:hAnsi="Times New Roman" w:cs="Times New Roman"/>
                <w:szCs w:val="21"/>
              </w:rPr>
            </w:pPr>
          </w:p>
        </w:tc>
        <w:tc>
          <w:tcPr>
            <w:tcW w:w="8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3E2C2"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本币金额</w:t>
            </w:r>
          </w:p>
        </w:tc>
      </w:tr>
      <w:tr w:rsidR="00FA6409" w14:paraId="72C8AEDF" w14:textId="77777777">
        <w:trPr>
          <w:divId w:val="746848748"/>
          <w:trHeight w:val="988"/>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FB975"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中国建设银行股份有限公司廊坊分行</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A804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2016/6/24</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7847A"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2030/6/24</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1F2C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C319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4.21 </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7FBAC"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收费权质押</w:t>
            </w:r>
          </w:p>
        </w:tc>
        <w:tc>
          <w:tcPr>
            <w:tcW w:w="8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ED2C6"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155,000,000.00 </w:t>
            </w:r>
          </w:p>
        </w:tc>
      </w:tr>
      <w:tr w:rsidR="00FA6409" w14:paraId="652904F6" w14:textId="77777777">
        <w:trPr>
          <w:divId w:val="746848748"/>
          <w:trHeight w:val="906"/>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9A30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中国建设银行股份有限公司廊坊分行</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F899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2017/11/1</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F894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2030/7/1</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34896"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44E67"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4.55 </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089D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收费权质押</w:t>
            </w:r>
          </w:p>
        </w:tc>
        <w:tc>
          <w:tcPr>
            <w:tcW w:w="8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45DA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17,820,600.00 </w:t>
            </w:r>
          </w:p>
        </w:tc>
      </w:tr>
      <w:tr w:rsidR="00FA6409" w14:paraId="2BF9160F" w14:textId="77777777">
        <w:trPr>
          <w:divId w:val="746848748"/>
          <w:trHeight w:val="906"/>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04DE5"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中国建设银行股份有限公司廊坊分行</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9460D"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2018/2/11</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11DF0"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2030/6/11</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6696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5D5B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4.55 </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432F5"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收费权质押</w:t>
            </w:r>
          </w:p>
        </w:tc>
        <w:tc>
          <w:tcPr>
            <w:tcW w:w="8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3AF4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35,350,000.00 </w:t>
            </w:r>
          </w:p>
        </w:tc>
      </w:tr>
      <w:tr w:rsidR="00FA6409" w14:paraId="4CBBF5DD" w14:textId="77777777">
        <w:trPr>
          <w:divId w:val="746848748"/>
          <w:trHeight w:val="906"/>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D0054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中国建设银行股份有限公司廊坊分行</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8629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2022/6/24</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B3237"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2030/6/10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24F6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C3DF0"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3.85 </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10A2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收费权质押</w:t>
            </w:r>
          </w:p>
        </w:tc>
        <w:tc>
          <w:tcPr>
            <w:tcW w:w="8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EB46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53,270,000.00 </w:t>
            </w:r>
          </w:p>
        </w:tc>
      </w:tr>
      <w:tr w:rsidR="00FA6409" w14:paraId="7BD63D06" w14:textId="77777777">
        <w:trPr>
          <w:divId w:val="746848748"/>
          <w:trHeight w:val="806"/>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D3F15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中国农业银行股份有限公司天津世贸支行</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E1FC0"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2023/1/11</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4C25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2038/1/10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1842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7137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4.50 </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1E95D"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应收账款质押</w:t>
            </w:r>
          </w:p>
        </w:tc>
        <w:tc>
          <w:tcPr>
            <w:tcW w:w="8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24C4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85,300,000.00 </w:t>
            </w:r>
          </w:p>
        </w:tc>
      </w:tr>
      <w:tr w:rsidR="00FA6409" w14:paraId="3A592717" w14:textId="77777777">
        <w:trPr>
          <w:divId w:val="746848748"/>
          <w:trHeight w:val="806"/>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0169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国家开发银行天津市分行</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EE7E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2023/6/28</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4903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2048/6/27</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C95D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E5F5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3.70 </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C191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《宝坻新城第二水厂工程特许经营权协议》项下享有的全部权益和收益</w:t>
            </w:r>
          </w:p>
        </w:tc>
        <w:tc>
          <w:tcPr>
            <w:tcW w:w="8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C7AA1"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1,920,000.00 </w:t>
            </w:r>
          </w:p>
        </w:tc>
      </w:tr>
      <w:tr w:rsidR="00FA6409" w14:paraId="617483BB" w14:textId="77777777">
        <w:trPr>
          <w:divId w:val="746848748"/>
          <w:trHeight w:val="848"/>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D6477"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天津农商银行南开支行</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3EB2C"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2019/10/11</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1A47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2026/9/29</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F4CE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56A46"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5.635</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AAFB0"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水元100%股权及水元持有的广达供热股权</w:t>
            </w:r>
          </w:p>
        </w:tc>
        <w:tc>
          <w:tcPr>
            <w:tcW w:w="8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2A58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82,980,000.00 </w:t>
            </w:r>
          </w:p>
        </w:tc>
      </w:tr>
      <w:tr w:rsidR="00FA6409" w14:paraId="10D8F0BB" w14:textId="77777777">
        <w:trPr>
          <w:divId w:val="746848748"/>
          <w:trHeight w:val="848"/>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E816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中国工商银行股份有限公司天津河西支行</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7893D"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2021/7/9</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8B8C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2028/7/5</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6BA4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466B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5年期以上LPR-24个基点</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6F06"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渤海水业持有精臻环保100%股权</w:t>
            </w:r>
          </w:p>
        </w:tc>
        <w:tc>
          <w:tcPr>
            <w:tcW w:w="8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E178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42,533,333.00 </w:t>
            </w:r>
          </w:p>
        </w:tc>
      </w:tr>
      <w:tr w:rsidR="00FA6409" w14:paraId="4AE0AA37" w14:textId="77777777">
        <w:trPr>
          <w:divId w:val="746848748"/>
          <w:trHeight w:val="475"/>
        </w:trPr>
        <w:tc>
          <w:tcPr>
            <w:tcW w:w="10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7FE3D" w14:textId="77777777" w:rsidR="00FA6409" w:rsidRDefault="00FA6409">
            <w:pPr>
              <w:pStyle w:val="a3"/>
              <w:spacing w:before="0" w:beforeAutospacing="0" w:after="0" w:afterAutospacing="0"/>
              <w:jc w:val="center"/>
              <w:textAlignment w:val="center"/>
              <w:rPr>
                <w:rFonts w:ascii="Times New Roman" w:hAnsi="Times New Roman" w:cs="Times New Roman"/>
                <w:sz w:val="21"/>
                <w:szCs w:val="21"/>
              </w:rPr>
            </w:pPr>
            <w:r>
              <w:rPr>
                <w:rFonts w:cs="Times New Roman" w:hint="eastAsia"/>
                <w:b/>
                <w:bCs/>
                <w:color w:val="000000"/>
                <w:sz w:val="20"/>
                <w:szCs w:val="20"/>
              </w:rPr>
              <w:t>合计</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14EDC"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Times New Roman" w:hAnsi="Times New Roman" w:cs="Times New Roman"/>
                <w:sz w:val="21"/>
                <w:szCs w:val="21"/>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B52EB"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Times New Roman" w:hAnsi="Times New Roman" w:cs="Times New Roman"/>
                <w:sz w:val="21"/>
                <w:szCs w:val="21"/>
              </w:rPr>
              <w:t> </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8EB19"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Times New Roman" w:hAnsi="Times New Roman" w:cs="Times New Roman"/>
                <w:sz w:val="21"/>
                <w:szCs w:val="21"/>
              </w:rPr>
              <w:t> </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FDCF3"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Times New Roman" w:hAnsi="Times New Roman" w:cs="Times New Roman"/>
                <w:sz w:val="21"/>
                <w:szCs w:val="21"/>
              </w:rPr>
              <w:t> </w:t>
            </w:r>
          </w:p>
        </w:tc>
        <w:tc>
          <w:tcPr>
            <w:tcW w:w="1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C18F7"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ascii="Times New Roman" w:hAnsi="Times New Roman" w:cs="Times New Roman"/>
                <w:sz w:val="21"/>
                <w:szCs w:val="21"/>
              </w:rPr>
              <w:t> </w:t>
            </w:r>
          </w:p>
        </w:tc>
        <w:tc>
          <w:tcPr>
            <w:tcW w:w="87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68888" w14:textId="77777777" w:rsidR="00FA6409" w:rsidRPr="00EC138B" w:rsidRDefault="00FA6409" w:rsidP="00EC138B">
            <w:pPr>
              <w:spacing w:line="240" w:lineRule="exact"/>
              <w:jc w:val="right"/>
              <w:rPr>
                <w:rFonts w:ascii="宋体" w:eastAsia="宋体" w:hAnsi="宋体" w:cs="宋体"/>
                <w:sz w:val="18"/>
                <w:szCs w:val="18"/>
              </w:rPr>
            </w:pPr>
            <w:r w:rsidRPr="00EC138B">
              <w:rPr>
                <w:rFonts w:ascii="宋体" w:eastAsia="宋体" w:hAnsi="宋体" w:cs="宋体"/>
                <w:b/>
                <w:bCs/>
                <w:sz w:val="18"/>
                <w:szCs w:val="18"/>
              </w:rPr>
              <w:t xml:space="preserve">474,173,933.00 </w:t>
            </w:r>
          </w:p>
        </w:tc>
      </w:tr>
    </w:tbl>
    <w:p w14:paraId="27EECD88" w14:textId="77777777" w:rsidR="00FA6409" w:rsidRPr="00EC138B" w:rsidRDefault="00FA6409" w:rsidP="00EC138B">
      <w:pPr>
        <w:pStyle w:val="a3"/>
        <w:spacing w:before="120" w:beforeAutospacing="0" w:after="0" w:afterAutospacing="0" w:line="440" w:lineRule="atLeast"/>
        <w:ind w:firstLine="420"/>
        <w:divId w:val="746848748"/>
        <w:rPr>
          <w:kern w:val="2"/>
          <w:sz w:val="18"/>
          <w:szCs w:val="18"/>
        </w:rPr>
      </w:pPr>
      <w:r w:rsidRPr="00EC138B">
        <w:rPr>
          <w:kern w:val="2"/>
          <w:sz w:val="18"/>
          <w:szCs w:val="18"/>
        </w:rPr>
        <w:t>2</w:t>
      </w:r>
      <w:r w:rsidRPr="00EC138B">
        <w:rPr>
          <w:rFonts w:hint="eastAsia"/>
          <w:kern w:val="2"/>
          <w:sz w:val="18"/>
          <w:szCs w:val="18"/>
        </w:rPr>
        <w:t>、抵押借款明细：</w:t>
      </w:r>
    </w:p>
    <w:tbl>
      <w:tblPr>
        <w:tblW w:w="5000" w:type="pct"/>
        <w:tblCellMar>
          <w:left w:w="0" w:type="dxa"/>
          <w:right w:w="0" w:type="dxa"/>
        </w:tblCellMar>
        <w:tblLook w:val="04A0" w:firstRow="1" w:lastRow="0" w:firstColumn="1" w:lastColumn="0" w:noHBand="0" w:noVBand="1"/>
      </w:tblPr>
      <w:tblGrid>
        <w:gridCol w:w="1904"/>
        <w:gridCol w:w="1026"/>
        <w:gridCol w:w="1269"/>
        <w:gridCol w:w="790"/>
        <w:gridCol w:w="1023"/>
        <w:gridCol w:w="2297"/>
        <w:gridCol w:w="1544"/>
      </w:tblGrid>
      <w:tr w:rsidR="00FA6409" w14:paraId="22D60ADB" w14:textId="77777777">
        <w:trPr>
          <w:divId w:val="746848748"/>
          <w:trHeight w:val="669"/>
        </w:trPr>
        <w:tc>
          <w:tcPr>
            <w:tcW w:w="9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FB42C"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lastRenderedPageBreak/>
              <w:t xml:space="preserve">贷款单位　</w:t>
            </w:r>
          </w:p>
        </w:tc>
        <w:tc>
          <w:tcPr>
            <w:tcW w:w="5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BFC6AF"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借款起始日　</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362B72"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借款终止日　</w:t>
            </w:r>
          </w:p>
        </w:tc>
        <w:tc>
          <w:tcPr>
            <w:tcW w:w="4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DA8A0"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币种　</w:t>
            </w:r>
          </w:p>
        </w:tc>
        <w:tc>
          <w:tcPr>
            <w:tcW w:w="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AAF7D7"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利率（%）　</w:t>
            </w:r>
          </w:p>
        </w:tc>
        <w:tc>
          <w:tcPr>
            <w:tcW w:w="11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F2B44B"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 xml:space="preserve">抵押物　</w:t>
            </w:r>
          </w:p>
        </w:tc>
        <w:tc>
          <w:tcPr>
            <w:tcW w:w="7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FB7C23"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期末数</w:t>
            </w:r>
          </w:p>
        </w:tc>
      </w:tr>
      <w:tr w:rsidR="00FA6409" w14:paraId="4A2D7949" w14:textId="77777777">
        <w:trPr>
          <w:divId w:val="746848748"/>
          <w:trHeight w:val="1215"/>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B399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中国农业发展银行天津市滨海分行</w:t>
            </w:r>
          </w:p>
        </w:tc>
        <w:tc>
          <w:tcPr>
            <w:tcW w:w="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E35D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2018/3/23</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56CD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2028/3/13</w:t>
            </w: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CB911"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人民币</w:t>
            </w:r>
          </w:p>
        </w:tc>
        <w:tc>
          <w:tcPr>
            <w:tcW w:w="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46F8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LPR+25</w:t>
            </w:r>
            <w:r w:rsidRPr="00EC138B">
              <w:rPr>
                <w:rFonts w:ascii="宋体" w:eastAsia="宋体" w:hAnsi="宋体" w:cs="宋体" w:hint="eastAsia"/>
                <w:sz w:val="18"/>
                <w:szCs w:val="18"/>
              </w:rPr>
              <w:t>个基点</w:t>
            </w:r>
          </w:p>
        </w:tc>
        <w:tc>
          <w:tcPr>
            <w:tcW w:w="11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8852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国有建设用地及房屋（构筑物）所有权（津（</w:t>
            </w:r>
            <w:r w:rsidRPr="00EC138B">
              <w:rPr>
                <w:rFonts w:ascii="宋体" w:eastAsia="宋体" w:hAnsi="宋体" w:cs="宋体"/>
                <w:sz w:val="18"/>
                <w:szCs w:val="18"/>
              </w:rPr>
              <w:t>2016</w:t>
            </w:r>
            <w:r w:rsidRPr="00EC138B">
              <w:rPr>
                <w:rFonts w:ascii="宋体" w:eastAsia="宋体" w:hAnsi="宋体" w:cs="宋体" w:hint="eastAsia"/>
                <w:sz w:val="18"/>
                <w:szCs w:val="18"/>
              </w:rPr>
              <w:t>）滨海新区汉沽不动产权第</w:t>
            </w:r>
            <w:r w:rsidRPr="00EC138B">
              <w:rPr>
                <w:rFonts w:ascii="宋体" w:eastAsia="宋体" w:hAnsi="宋体" w:cs="宋体"/>
                <w:sz w:val="18"/>
                <w:szCs w:val="18"/>
              </w:rPr>
              <w:t>1002329</w:t>
            </w:r>
            <w:r w:rsidRPr="00EC138B">
              <w:rPr>
                <w:rFonts w:ascii="宋体" w:eastAsia="宋体" w:hAnsi="宋体" w:cs="宋体" w:hint="eastAsia"/>
                <w:sz w:val="18"/>
                <w:szCs w:val="18"/>
              </w:rPr>
              <w:t>号）</w:t>
            </w:r>
          </w:p>
        </w:tc>
        <w:tc>
          <w:tcPr>
            <w:tcW w:w="7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59E5"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8,500,000.00 </w:t>
            </w:r>
          </w:p>
        </w:tc>
      </w:tr>
      <w:tr w:rsidR="00FA6409" w14:paraId="62CE3FA6" w14:textId="77777777">
        <w:trPr>
          <w:divId w:val="746848748"/>
          <w:trHeight w:val="475"/>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2D03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华夏银行股份有限公司连云港分行（注</w:t>
            </w:r>
            <w:r w:rsidRPr="00EC138B">
              <w:rPr>
                <w:rFonts w:ascii="宋体" w:eastAsia="宋体" w:hAnsi="宋体" w:cs="宋体"/>
                <w:sz w:val="18"/>
                <w:szCs w:val="18"/>
              </w:rPr>
              <w:t>1</w:t>
            </w:r>
            <w:r w:rsidRPr="00EC138B">
              <w:rPr>
                <w:rFonts w:ascii="宋体" w:eastAsia="宋体" w:hAnsi="宋体" w:cs="宋体" w:hint="eastAsia"/>
                <w:sz w:val="18"/>
                <w:szCs w:val="18"/>
              </w:rPr>
              <w:t>）</w:t>
            </w:r>
          </w:p>
        </w:tc>
        <w:tc>
          <w:tcPr>
            <w:tcW w:w="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AC100"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2022/3/25</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AC98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2029/12/15</w:t>
            </w: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1560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人民币</w:t>
            </w:r>
          </w:p>
        </w:tc>
        <w:tc>
          <w:tcPr>
            <w:tcW w:w="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DD6D6"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5</w:t>
            </w:r>
            <w:r w:rsidRPr="00EC138B">
              <w:rPr>
                <w:rFonts w:ascii="宋体" w:eastAsia="宋体" w:hAnsi="宋体" w:cs="宋体" w:hint="eastAsia"/>
                <w:sz w:val="18"/>
                <w:szCs w:val="18"/>
              </w:rPr>
              <w:t>年期以上</w:t>
            </w:r>
            <w:r w:rsidRPr="00EC138B">
              <w:rPr>
                <w:rFonts w:ascii="宋体" w:eastAsia="宋体" w:hAnsi="宋体" w:cs="宋体"/>
                <w:sz w:val="18"/>
                <w:szCs w:val="18"/>
              </w:rPr>
              <w:t>LPR+128</w:t>
            </w:r>
            <w:r w:rsidRPr="00EC138B">
              <w:rPr>
                <w:rFonts w:ascii="宋体" w:eastAsia="宋体" w:hAnsi="宋体" w:cs="宋体" w:hint="eastAsia"/>
                <w:sz w:val="18"/>
                <w:szCs w:val="18"/>
              </w:rPr>
              <w:t>个基点</w:t>
            </w:r>
          </w:p>
        </w:tc>
        <w:tc>
          <w:tcPr>
            <w:tcW w:w="11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77B21"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建设用地及其他使用权</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AB5AF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34,500,000.00 </w:t>
            </w:r>
          </w:p>
        </w:tc>
      </w:tr>
      <w:tr w:rsidR="00FA6409" w14:paraId="21FBFFC0" w14:textId="77777777">
        <w:trPr>
          <w:divId w:val="746848748"/>
          <w:trHeight w:val="475"/>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6CC14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华夏银行股份有限公司连云港分行（注</w:t>
            </w:r>
            <w:r w:rsidRPr="00EC138B">
              <w:rPr>
                <w:rFonts w:ascii="宋体" w:eastAsia="宋体" w:hAnsi="宋体" w:cs="宋体"/>
                <w:sz w:val="18"/>
                <w:szCs w:val="18"/>
              </w:rPr>
              <w:t>1</w:t>
            </w:r>
            <w:r w:rsidRPr="00EC138B">
              <w:rPr>
                <w:rFonts w:ascii="宋体" w:eastAsia="宋体" w:hAnsi="宋体" w:cs="宋体" w:hint="eastAsia"/>
                <w:sz w:val="18"/>
                <w:szCs w:val="18"/>
              </w:rPr>
              <w:t>）</w:t>
            </w:r>
          </w:p>
        </w:tc>
        <w:tc>
          <w:tcPr>
            <w:tcW w:w="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EE7C7"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2022/3/28</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E9F3A"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2029/12/15</w:t>
            </w: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F372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人民币</w:t>
            </w:r>
          </w:p>
        </w:tc>
        <w:tc>
          <w:tcPr>
            <w:tcW w:w="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2DCA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5</w:t>
            </w:r>
            <w:r w:rsidRPr="00EC138B">
              <w:rPr>
                <w:rFonts w:ascii="宋体" w:eastAsia="宋体" w:hAnsi="宋体" w:cs="宋体" w:hint="eastAsia"/>
                <w:sz w:val="18"/>
                <w:szCs w:val="18"/>
              </w:rPr>
              <w:t>年期以上</w:t>
            </w:r>
            <w:r w:rsidRPr="00EC138B">
              <w:rPr>
                <w:rFonts w:ascii="宋体" w:eastAsia="宋体" w:hAnsi="宋体" w:cs="宋体"/>
                <w:sz w:val="18"/>
                <w:szCs w:val="18"/>
              </w:rPr>
              <w:t>LPR+128</w:t>
            </w:r>
            <w:r w:rsidRPr="00EC138B">
              <w:rPr>
                <w:rFonts w:ascii="宋体" w:eastAsia="宋体" w:hAnsi="宋体" w:cs="宋体" w:hint="eastAsia"/>
                <w:sz w:val="18"/>
                <w:szCs w:val="18"/>
              </w:rPr>
              <w:t>个基点</w:t>
            </w:r>
          </w:p>
        </w:tc>
        <w:tc>
          <w:tcPr>
            <w:tcW w:w="11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6FF0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建设用地及其他使用权</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B38B8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65,500,000.00 </w:t>
            </w:r>
          </w:p>
        </w:tc>
      </w:tr>
      <w:tr w:rsidR="00FA6409" w14:paraId="7B183923" w14:textId="77777777">
        <w:trPr>
          <w:divId w:val="746848748"/>
          <w:trHeight w:val="1188"/>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F367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华夏银行股份有限公司连云港分行（注</w:t>
            </w:r>
            <w:r w:rsidRPr="00EC138B">
              <w:rPr>
                <w:rFonts w:ascii="宋体" w:eastAsia="宋体" w:hAnsi="宋体" w:cs="宋体"/>
                <w:sz w:val="18"/>
                <w:szCs w:val="18"/>
              </w:rPr>
              <w:t>1</w:t>
            </w:r>
            <w:r w:rsidRPr="00EC138B">
              <w:rPr>
                <w:rFonts w:ascii="宋体" w:eastAsia="宋体" w:hAnsi="宋体" w:cs="宋体" w:hint="eastAsia"/>
                <w:sz w:val="18"/>
                <w:szCs w:val="18"/>
              </w:rPr>
              <w:t>）</w:t>
            </w:r>
          </w:p>
        </w:tc>
        <w:tc>
          <w:tcPr>
            <w:tcW w:w="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8C17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2022/9/23</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34E25"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2029/12/15</w:t>
            </w: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9BFB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人民币</w:t>
            </w:r>
          </w:p>
        </w:tc>
        <w:tc>
          <w:tcPr>
            <w:tcW w:w="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C233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5</w:t>
            </w:r>
            <w:r w:rsidRPr="00EC138B">
              <w:rPr>
                <w:rFonts w:ascii="宋体" w:eastAsia="宋体" w:hAnsi="宋体" w:cs="宋体" w:hint="eastAsia"/>
                <w:sz w:val="18"/>
                <w:szCs w:val="18"/>
              </w:rPr>
              <w:t>年期以上</w:t>
            </w:r>
            <w:r w:rsidRPr="00EC138B">
              <w:rPr>
                <w:rFonts w:ascii="宋体" w:eastAsia="宋体" w:hAnsi="宋体" w:cs="宋体"/>
                <w:sz w:val="18"/>
                <w:szCs w:val="18"/>
              </w:rPr>
              <w:t>LPR+158</w:t>
            </w:r>
            <w:r w:rsidRPr="00EC138B">
              <w:rPr>
                <w:rFonts w:ascii="宋体" w:eastAsia="宋体" w:hAnsi="宋体" w:cs="宋体" w:hint="eastAsia"/>
                <w:sz w:val="18"/>
                <w:szCs w:val="18"/>
              </w:rPr>
              <w:t>个基点</w:t>
            </w:r>
          </w:p>
        </w:tc>
        <w:tc>
          <w:tcPr>
            <w:tcW w:w="11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F280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hint="eastAsia"/>
                <w:sz w:val="18"/>
                <w:szCs w:val="18"/>
              </w:rPr>
              <w:t>建设用地及其他使用权</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3F7FD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2,768,090.00 </w:t>
            </w:r>
          </w:p>
        </w:tc>
      </w:tr>
      <w:tr w:rsidR="00FA6409" w14:paraId="7C3AB267" w14:textId="77777777">
        <w:trPr>
          <w:divId w:val="746848748"/>
          <w:trHeight w:val="475"/>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4F257"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0"/>
                <w:szCs w:val="20"/>
              </w:rPr>
              <w:t>合计</w:t>
            </w:r>
          </w:p>
        </w:tc>
        <w:tc>
          <w:tcPr>
            <w:tcW w:w="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1F2E9"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cs="Times New Roman" w:hint="eastAsia"/>
                <w:sz w:val="20"/>
                <w:szCs w:val="20"/>
              </w:rPr>
              <w:t xml:space="preserve">　</w:t>
            </w:r>
          </w:p>
        </w:tc>
        <w:tc>
          <w:tcPr>
            <w:tcW w:w="6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09F7F"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cs="Times New Roman" w:hint="eastAsia"/>
                <w:sz w:val="20"/>
                <w:szCs w:val="20"/>
              </w:rPr>
              <w:t xml:space="preserve">　</w:t>
            </w: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3B695"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cs="Times New Roman" w:hint="eastAsia"/>
                <w:sz w:val="20"/>
                <w:szCs w:val="20"/>
              </w:rPr>
              <w:t xml:space="preserve">　</w:t>
            </w:r>
          </w:p>
        </w:tc>
        <w:tc>
          <w:tcPr>
            <w:tcW w:w="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05E1A" w14:textId="77777777" w:rsidR="00FA6409" w:rsidRDefault="00FA6409">
            <w:pPr>
              <w:pStyle w:val="a3"/>
              <w:spacing w:before="0" w:beforeAutospacing="0" w:after="0" w:afterAutospacing="0"/>
              <w:jc w:val="right"/>
              <w:rPr>
                <w:rFonts w:ascii="Times New Roman" w:hAnsi="Times New Roman" w:cs="Times New Roman"/>
                <w:sz w:val="21"/>
                <w:szCs w:val="21"/>
              </w:rPr>
            </w:pPr>
            <w:r>
              <w:rPr>
                <w:rFonts w:cs="Times New Roman" w:hint="eastAsia"/>
                <w:sz w:val="20"/>
                <w:szCs w:val="20"/>
              </w:rPr>
              <w:t xml:space="preserve">　</w:t>
            </w:r>
          </w:p>
        </w:tc>
        <w:tc>
          <w:tcPr>
            <w:tcW w:w="11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6DB8B" w14:textId="77777777" w:rsidR="00FA6409" w:rsidRDefault="00FA6409">
            <w:pPr>
              <w:pStyle w:val="a3"/>
              <w:spacing w:before="0" w:beforeAutospacing="0" w:after="0" w:afterAutospacing="0"/>
              <w:jc w:val="right"/>
              <w:rPr>
                <w:rFonts w:ascii="Times New Roman" w:hAnsi="Times New Roman" w:cs="Times New Roman"/>
                <w:sz w:val="21"/>
                <w:szCs w:val="21"/>
              </w:rPr>
            </w:pPr>
            <w:r>
              <w:rPr>
                <w:rStyle w:val="a4"/>
                <w:rFonts w:cs="Times New Roman" w:hint="eastAsia"/>
                <w:sz w:val="20"/>
                <w:szCs w:val="20"/>
              </w:rPr>
              <w:t xml:space="preserve">　</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214401" w14:textId="77777777" w:rsidR="00FA6409" w:rsidRPr="00EC138B" w:rsidRDefault="00FA6409" w:rsidP="00EC138B">
            <w:pPr>
              <w:spacing w:line="240" w:lineRule="exact"/>
              <w:jc w:val="right"/>
              <w:rPr>
                <w:rFonts w:ascii="宋体" w:eastAsia="宋体" w:hAnsi="宋体" w:cs="宋体"/>
                <w:b/>
                <w:bCs/>
                <w:sz w:val="18"/>
                <w:szCs w:val="18"/>
              </w:rPr>
            </w:pPr>
            <w:r w:rsidRPr="00EC138B">
              <w:rPr>
                <w:rFonts w:ascii="宋体" w:eastAsia="宋体" w:hAnsi="宋体" w:cs="宋体"/>
                <w:b/>
                <w:sz w:val="18"/>
                <w:szCs w:val="18"/>
              </w:rPr>
              <w:t xml:space="preserve">111,268,090.00 </w:t>
            </w:r>
          </w:p>
        </w:tc>
      </w:tr>
    </w:tbl>
    <w:p w14:paraId="72DB03AA" w14:textId="77777777" w:rsidR="00FA6409" w:rsidRPr="00EC138B" w:rsidRDefault="00FA6409">
      <w:pPr>
        <w:pStyle w:val="a3"/>
        <w:spacing w:before="0" w:beforeAutospacing="0" w:after="0" w:afterAutospacing="0" w:line="440" w:lineRule="atLeast"/>
        <w:ind w:firstLine="420"/>
        <w:jc w:val="both"/>
        <w:divId w:val="746848748"/>
        <w:rPr>
          <w:kern w:val="2"/>
          <w:sz w:val="18"/>
          <w:szCs w:val="18"/>
        </w:rPr>
      </w:pPr>
      <w:r w:rsidRPr="00EC138B">
        <w:rPr>
          <w:rFonts w:hint="eastAsia"/>
          <w:kern w:val="2"/>
          <w:sz w:val="18"/>
          <w:szCs w:val="18"/>
        </w:rPr>
        <w:t>注</w:t>
      </w:r>
      <w:r w:rsidRPr="00EC138B">
        <w:rPr>
          <w:kern w:val="2"/>
          <w:sz w:val="18"/>
          <w:szCs w:val="18"/>
        </w:rPr>
        <w:t>1</w:t>
      </w:r>
      <w:r w:rsidRPr="00EC138B">
        <w:rPr>
          <w:rFonts w:hint="eastAsia"/>
          <w:kern w:val="2"/>
          <w:sz w:val="18"/>
          <w:szCs w:val="18"/>
        </w:rPr>
        <w:t>：上述借款除有不动产抵押保证外，天津市滨海水业集团有限公司提供了</w:t>
      </w:r>
      <w:r w:rsidRPr="00EC138B">
        <w:rPr>
          <w:kern w:val="2"/>
          <w:sz w:val="18"/>
          <w:szCs w:val="18"/>
        </w:rPr>
        <w:t>10000</w:t>
      </w:r>
      <w:r w:rsidRPr="00EC138B">
        <w:rPr>
          <w:rFonts w:hint="eastAsia"/>
          <w:kern w:val="2"/>
          <w:sz w:val="18"/>
          <w:szCs w:val="18"/>
        </w:rPr>
        <w:t>万元最高额连带责任保证担保。</w:t>
      </w:r>
    </w:p>
    <w:p w14:paraId="5728807A" w14:textId="77777777" w:rsidR="00FA6409" w:rsidRPr="00EC138B" w:rsidRDefault="00FA6409">
      <w:pPr>
        <w:pStyle w:val="a3"/>
        <w:spacing w:before="0" w:beforeAutospacing="0" w:after="0" w:afterAutospacing="0" w:line="440" w:lineRule="atLeast"/>
        <w:ind w:firstLine="420"/>
        <w:jc w:val="both"/>
        <w:divId w:val="746848748"/>
        <w:rPr>
          <w:kern w:val="2"/>
          <w:sz w:val="18"/>
          <w:szCs w:val="18"/>
        </w:rPr>
      </w:pPr>
      <w:r w:rsidRPr="00EC138B">
        <w:rPr>
          <w:kern w:val="2"/>
          <w:sz w:val="18"/>
          <w:szCs w:val="18"/>
        </w:rPr>
        <w:t>3</w:t>
      </w:r>
      <w:r w:rsidRPr="00EC138B">
        <w:rPr>
          <w:rFonts w:hint="eastAsia"/>
          <w:kern w:val="2"/>
          <w:sz w:val="18"/>
          <w:szCs w:val="18"/>
        </w:rPr>
        <w:t>、保证借款明细：</w:t>
      </w:r>
    </w:p>
    <w:tbl>
      <w:tblPr>
        <w:tblW w:w="4880" w:type="pct"/>
        <w:tblCellMar>
          <w:left w:w="0" w:type="dxa"/>
          <w:right w:w="0" w:type="dxa"/>
        </w:tblCellMar>
        <w:tblLook w:val="04A0" w:firstRow="1" w:lastRow="0" w:firstColumn="1" w:lastColumn="0" w:noHBand="0" w:noVBand="1"/>
      </w:tblPr>
      <w:tblGrid>
        <w:gridCol w:w="2223"/>
        <w:gridCol w:w="1185"/>
        <w:gridCol w:w="1179"/>
        <w:gridCol w:w="889"/>
        <w:gridCol w:w="885"/>
        <w:gridCol w:w="1631"/>
        <w:gridCol w:w="1625"/>
      </w:tblGrid>
      <w:tr w:rsidR="00FA6409" w14:paraId="039DB09D" w14:textId="77777777">
        <w:trPr>
          <w:divId w:val="746848748"/>
          <w:trHeight w:val="397"/>
          <w:tblHeader/>
        </w:trPr>
        <w:tc>
          <w:tcPr>
            <w:tcW w:w="115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59B91"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贷款单位</w:t>
            </w:r>
          </w:p>
        </w:tc>
        <w:tc>
          <w:tcPr>
            <w:tcW w:w="61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BDDBF2"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借款起始日</w:t>
            </w:r>
          </w:p>
        </w:tc>
        <w:tc>
          <w:tcPr>
            <w:tcW w:w="6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ABBDB0"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借款终止日</w:t>
            </w:r>
          </w:p>
        </w:tc>
        <w:tc>
          <w:tcPr>
            <w:tcW w:w="4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8DC8F" w14:textId="77777777" w:rsidR="00FA6409" w:rsidRDefault="00FA6409">
            <w:pPr>
              <w:pStyle w:val="a3"/>
              <w:spacing w:before="0" w:beforeAutospacing="0" w:after="0" w:afterAutospacing="0"/>
              <w:jc w:val="both"/>
              <w:rPr>
                <w:rFonts w:ascii="Times New Roman" w:hAnsi="Times New Roman" w:cs="Times New Roman"/>
                <w:sz w:val="21"/>
                <w:szCs w:val="21"/>
              </w:rPr>
            </w:pPr>
            <w:r>
              <w:rPr>
                <w:rStyle w:val="a4"/>
                <w:rFonts w:cs="Times New Roman" w:hint="eastAsia"/>
                <w:sz w:val="21"/>
                <w:szCs w:val="21"/>
              </w:rPr>
              <w:t xml:space="preserve">币种　</w:t>
            </w:r>
          </w:p>
        </w:tc>
        <w:tc>
          <w:tcPr>
            <w:tcW w:w="46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5228B3" w14:textId="77777777" w:rsidR="00FA6409" w:rsidRDefault="00FA6409">
            <w:pPr>
              <w:pStyle w:val="a3"/>
              <w:spacing w:before="0" w:beforeAutospacing="0" w:after="0" w:afterAutospacing="0"/>
              <w:jc w:val="both"/>
              <w:rPr>
                <w:rFonts w:ascii="Times New Roman" w:hAnsi="Times New Roman" w:cs="Times New Roman"/>
                <w:sz w:val="21"/>
                <w:szCs w:val="21"/>
              </w:rPr>
            </w:pPr>
            <w:r>
              <w:rPr>
                <w:rStyle w:val="a4"/>
                <w:rFonts w:cs="Times New Roman" w:hint="eastAsia"/>
                <w:sz w:val="21"/>
                <w:szCs w:val="21"/>
              </w:rPr>
              <w:t>利率（</w:t>
            </w:r>
            <w:r>
              <w:rPr>
                <w:rStyle w:val="a4"/>
                <w:rFonts w:ascii="Arial Narrow" w:hAnsi="Arial Narrow" w:cs="Times New Roman"/>
                <w:sz w:val="21"/>
                <w:szCs w:val="21"/>
              </w:rPr>
              <w:t>%</w:t>
            </w:r>
            <w:r>
              <w:rPr>
                <w:rStyle w:val="a4"/>
                <w:rFonts w:cs="Times New Roman" w:hint="eastAsia"/>
                <w:sz w:val="21"/>
                <w:szCs w:val="21"/>
              </w:rPr>
              <w:t xml:space="preserve">）　</w:t>
            </w:r>
          </w:p>
        </w:tc>
        <w:tc>
          <w:tcPr>
            <w:tcW w:w="84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F03131" w14:textId="77777777" w:rsidR="00FA6409" w:rsidRDefault="00FA6409">
            <w:pPr>
              <w:pStyle w:val="a3"/>
              <w:spacing w:before="0" w:beforeAutospacing="0" w:after="0" w:afterAutospacing="0"/>
              <w:jc w:val="both"/>
              <w:rPr>
                <w:rFonts w:ascii="Times New Roman" w:hAnsi="Times New Roman" w:cs="Times New Roman"/>
                <w:sz w:val="21"/>
                <w:szCs w:val="21"/>
              </w:rPr>
            </w:pPr>
            <w:r>
              <w:rPr>
                <w:rStyle w:val="a4"/>
                <w:rFonts w:cs="Times New Roman" w:hint="eastAsia"/>
                <w:sz w:val="21"/>
                <w:szCs w:val="21"/>
              </w:rPr>
              <w:t xml:space="preserve">担保方　</w:t>
            </w:r>
          </w:p>
        </w:tc>
        <w:tc>
          <w:tcPr>
            <w:tcW w:w="8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9C20A8" w14:textId="77777777" w:rsidR="00FA6409" w:rsidRDefault="00FA6409">
            <w:pPr>
              <w:pStyle w:val="a3"/>
              <w:spacing w:before="0" w:beforeAutospacing="0" w:after="0" w:afterAutospacing="0"/>
              <w:jc w:val="both"/>
              <w:rPr>
                <w:rFonts w:ascii="Times New Roman" w:hAnsi="Times New Roman" w:cs="Times New Roman"/>
                <w:sz w:val="21"/>
                <w:szCs w:val="21"/>
              </w:rPr>
            </w:pPr>
            <w:r>
              <w:rPr>
                <w:rStyle w:val="a4"/>
                <w:rFonts w:cs="Times New Roman" w:hint="eastAsia"/>
                <w:sz w:val="21"/>
                <w:szCs w:val="21"/>
              </w:rPr>
              <w:t>期末数</w:t>
            </w:r>
          </w:p>
        </w:tc>
      </w:tr>
      <w:tr w:rsidR="00FA6409" w14:paraId="29F23F21" w14:textId="77777777">
        <w:trPr>
          <w:divId w:val="746848748"/>
          <w:trHeight w:val="397"/>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38D39DF"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6BF1FABF"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3D2D7051"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133AA1E1"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4B60EF08"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60BEEBE2" w14:textId="77777777" w:rsidR="00FA6409" w:rsidRDefault="00FA6409">
            <w:pPr>
              <w:rPr>
                <w:rFonts w:ascii="Times New Roman" w:eastAsia="宋体" w:hAnsi="Times New Roman" w:cs="Times New Roman"/>
                <w:szCs w:val="21"/>
              </w:rPr>
            </w:pPr>
          </w:p>
        </w:tc>
        <w:tc>
          <w:tcPr>
            <w:tcW w:w="8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C1F1C" w14:textId="77777777" w:rsidR="00FA6409" w:rsidRDefault="00FA6409">
            <w:pPr>
              <w:pStyle w:val="a3"/>
              <w:spacing w:before="0" w:beforeAutospacing="0" w:after="0" w:afterAutospacing="0"/>
              <w:jc w:val="both"/>
              <w:rPr>
                <w:rFonts w:ascii="Times New Roman" w:hAnsi="Times New Roman" w:cs="Times New Roman"/>
                <w:sz w:val="21"/>
                <w:szCs w:val="21"/>
              </w:rPr>
            </w:pPr>
            <w:r>
              <w:rPr>
                <w:rStyle w:val="a4"/>
                <w:rFonts w:cs="Times New Roman" w:hint="eastAsia"/>
                <w:sz w:val="21"/>
                <w:szCs w:val="21"/>
              </w:rPr>
              <w:t>本币金额</w:t>
            </w:r>
          </w:p>
        </w:tc>
      </w:tr>
      <w:tr w:rsidR="00FA6409" w14:paraId="6D82005F" w14:textId="77777777">
        <w:trPr>
          <w:divId w:val="746848748"/>
          <w:trHeight w:val="397"/>
        </w:trPr>
        <w:tc>
          <w:tcPr>
            <w:tcW w:w="11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6C932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中国农业发展银行天津市滨海分行</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71C6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2021/10/14</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9B3A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2032/9/30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EAAEC"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FE6B1"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5.20 </w:t>
            </w:r>
          </w:p>
        </w:tc>
        <w:tc>
          <w:tcPr>
            <w:tcW w:w="8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1EEA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天津市滨海水业集团有限公司（除保证外还有质押保证金372万元）</w:t>
            </w:r>
          </w:p>
        </w:tc>
        <w:tc>
          <w:tcPr>
            <w:tcW w:w="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DCBD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53,472,533.00 </w:t>
            </w:r>
          </w:p>
        </w:tc>
      </w:tr>
      <w:tr w:rsidR="00FA6409" w14:paraId="0D28018B" w14:textId="77777777">
        <w:trPr>
          <w:divId w:val="746848748"/>
          <w:trHeight w:val="397"/>
        </w:trPr>
        <w:tc>
          <w:tcPr>
            <w:tcW w:w="11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533B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中国农业发展银行天津市静海区支行</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E19B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2018/3/15</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E908D"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2024/2/5</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C34E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59CC5"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4.90 </w:t>
            </w:r>
          </w:p>
        </w:tc>
        <w:tc>
          <w:tcPr>
            <w:tcW w:w="8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BDCCC"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渤海水业股份有限公司</w:t>
            </w:r>
          </w:p>
        </w:tc>
        <w:tc>
          <w:tcPr>
            <w:tcW w:w="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276E6"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7,200,000.00 </w:t>
            </w:r>
          </w:p>
        </w:tc>
      </w:tr>
      <w:tr w:rsidR="00FA6409" w14:paraId="13556EAD" w14:textId="77777777">
        <w:trPr>
          <w:divId w:val="746848748"/>
          <w:trHeight w:val="397"/>
        </w:trPr>
        <w:tc>
          <w:tcPr>
            <w:tcW w:w="11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FD68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中国农业发展银行天津市静海区支行</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52F1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2018/6/21</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C547A"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2026/2/5</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1C55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C0EC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4.90 </w:t>
            </w:r>
          </w:p>
        </w:tc>
        <w:tc>
          <w:tcPr>
            <w:tcW w:w="8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F5A9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渤海水业股份有限公司</w:t>
            </w:r>
          </w:p>
        </w:tc>
        <w:tc>
          <w:tcPr>
            <w:tcW w:w="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2D6C0"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11,000,000.00 </w:t>
            </w:r>
          </w:p>
        </w:tc>
      </w:tr>
      <w:tr w:rsidR="00FA6409" w14:paraId="22EDB24C" w14:textId="77777777">
        <w:trPr>
          <w:divId w:val="746848748"/>
          <w:trHeight w:val="397"/>
        </w:trPr>
        <w:tc>
          <w:tcPr>
            <w:tcW w:w="11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39E0A"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中国建设银行股份有限公司天津静海支行</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2D28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2022/3/15</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275C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2024/3/15</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D481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41477"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3.70 </w:t>
            </w:r>
          </w:p>
        </w:tc>
        <w:tc>
          <w:tcPr>
            <w:tcW w:w="8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1FF3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天津市滨海水业集团有限公司</w:t>
            </w:r>
          </w:p>
        </w:tc>
        <w:tc>
          <w:tcPr>
            <w:tcW w:w="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8764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13,500,000.00 </w:t>
            </w:r>
          </w:p>
        </w:tc>
      </w:tr>
      <w:tr w:rsidR="00FA6409" w14:paraId="45055100" w14:textId="77777777" w:rsidTr="00EC138B">
        <w:trPr>
          <w:divId w:val="746848748"/>
          <w:trHeight w:val="405"/>
        </w:trPr>
        <w:tc>
          <w:tcPr>
            <w:tcW w:w="11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DDCBC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国家开发银行天津市分行</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0482C"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2023/3/24</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D8B8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2026/3/23</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DFE06"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7196E"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3.90 </w:t>
            </w:r>
          </w:p>
        </w:tc>
        <w:tc>
          <w:tcPr>
            <w:tcW w:w="8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73E2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渤海水业股份有限公司</w:t>
            </w:r>
          </w:p>
        </w:tc>
        <w:tc>
          <w:tcPr>
            <w:tcW w:w="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7D93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120,000,000.00 </w:t>
            </w:r>
          </w:p>
        </w:tc>
      </w:tr>
      <w:tr w:rsidR="00FA6409" w14:paraId="0EEF9202" w14:textId="77777777">
        <w:trPr>
          <w:divId w:val="746848748"/>
          <w:trHeight w:val="397"/>
        </w:trPr>
        <w:tc>
          <w:tcPr>
            <w:tcW w:w="11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01390D"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中国进出口银行天津分行</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68F9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2023/3/28</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ECAF3"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2025/3/27</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CB03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1AD1D"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3.65 </w:t>
            </w:r>
          </w:p>
        </w:tc>
        <w:tc>
          <w:tcPr>
            <w:tcW w:w="8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AF7AC"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渤海水业股份有限公司</w:t>
            </w:r>
          </w:p>
        </w:tc>
        <w:tc>
          <w:tcPr>
            <w:tcW w:w="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C3590"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180,000,000.00 </w:t>
            </w:r>
          </w:p>
        </w:tc>
      </w:tr>
      <w:tr w:rsidR="00FA6409" w14:paraId="26F6A4AC" w14:textId="77777777">
        <w:trPr>
          <w:divId w:val="746848748"/>
          <w:trHeight w:val="397"/>
        </w:trPr>
        <w:tc>
          <w:tcPr>
            <w:tcW w:w="11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10F26"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合计</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EF606" w14:textId="77777777" w:rsidR="00FA6409" w:rsidRDefault="00FA6409">
            <w:pPr>
              <w:pStyle w:val="a3"/>
              <w:spacing w:before="0" w:beforeAutospacing="0" w:after="0" w:afterAutospacing="0"/>
              <w:jc w:val="both"/>
              <w:rPr>
                <w:rFonts w:ascii="Times New Roman" w:hAnsi="Times New Roman" w:cs="Times New Roman"/>
                <w:sz w:val="21"/>
                <w:szCs w:val="21"/>
              </w:rPr>
            </w:pPr>
            <w:r>
              <w:rPr>
                <w:rFonts w:cs="Times New Roman" w:hint="eastAsia"/>
                <w:sz w:val="21"/>
                <w:szCs w:val="21"/>
              </w:rPr>
              <w:t xml:space="preserve">　</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1407D" w14:textId="77777777" w:rsidR="00FA6409" w:rsidRDefault="00FA6409">
            <w:pPr>
              <w:pStyle w:val="a3"/>
              <w:spacing w:before="0" w:beforeAutospacing="0" w:after="0" w:afterAutospacing="0"/>
              <w:jc w:val="both"/>
              <w:rPr>
                <w:rFonts w:ascii="Times New Roman" w:hAnsi="Times New Roman" w:cs="Times New Roman"/>
                <w:sz w:val="21"/>
                <w:szCs w:val="21"/>
              </w:rPr>
            </w:pPr>
            <w:r>
              <w:rPr>
                <w:rFonts w:cs="Times New Roman" w:hint="eastAsia"/>
                <w:sz w:val="21"/>
                <w:szCs w:val="21"/>
              </w:rPr>
              <w:t xml:space="preserve">　</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3BBFF" w14:textId="77777777" w:rsidR="00FA6409" w:rsidRDefault="00FA6409">
            <w:pPr>
              <w:pStyle w:val="a3"/>
              <w:spacing w:before="0" w:beforeAutospacing="0" w:after="0" w:afterAutospacing="0"/>
              <w:jc w:val="both"/>
              <w:rPr>
                <w:rFonts w:ascii="Times New Roman" w:hAnsi="Times New Roman" w:cs="Times New Roman"/>
                <w:sz w:val="21"/>
                <w:szCs w:val="21"/>
              </w:rPr>
            </w:pPr>
            <w:r>
              <w:rPr>
                <w:rFonts w:cs="Times New Roman" w:hint="eastAsia"/>
                <w:sz w:val="21"/>
                <w:szCs w:val="21"/>
              </w:rPr>
              <w:t xml:space="preserve">　</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01582" w14:textId="77777777" w:rsidR="00FA6409" w:rsidRDefault="00FA6409">
            <w:pPr>
              <w:pStyle w:val="a3"/>
              <w:spacing w:before="0" w:beforeAutospacing="0" w:after="0" w:afterAutospacing="0"/>
              <w:jc w:val="both"/>
              <w:rPr>
                <w:rFonts w:ascii="Times New Roman" w:hAnsi="Times New Roman" w:cs="Times New Roman"/>
                <w:sz w:val="21"/>
                <w:szCs w:val="21"/>
              </w:rPr>
            </w:pPr>
            <w:r>
              <w:rPr>
                <w:rFonts w:cs="Times New Roman" w:hint="eastAsia"/>
                <w:sz w:val="21"/>
                <w:szCs w:val="21"/>
              </w:rPr>
              <w:t xml:space="preserve">　</w:t>
            </w:r>
          </w:p>
        </w:tc>
        <w:tc>
          <w:tcPr>
            <w:tcW w:w="8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5D6F8" w14:textId="77777777" w:rsidR="00FA6409" w:rsidRDefault="00FA6409">
            <w:pPr>
              <w:pStyle w:val="a3"/>
              <w:spacing w:before="0" w:beforeAutospacing="0" w:after="0" w:afterAutospacing="0"/>
              <w:jc w:val="both"/>
              <w:rPr>
                <w:rFonts w:ascii="Times New Roman" w:hAnsi="Times New Roman" w:cs="Times New Roman"/>
                <w:sz w:val="21"/>
                <w:szCs w:val="21"/>
              </w:rPr>
            </w:pPr>
            <w:r>
              <w:rPr>
                <w:rStyle w:val="a4"/>
                <w:rFonts w:cs="Times New Roman" w:hint="eastAsia"/>
                <w:sz w:val="21"/>
                <w:szCs w:val="21"/>
              </w:rPr>
              <w:t xml:space="preserve">　</w:t>
            </w:r>
          </w:p>
        </w:tc>
        <w:tc>
          <w:tcPr>
            <w:tcW w:w="84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54D184" w14:textId="77777777" w:rsidR="00FA6409" w:rsidRPr="00EC138B" w:rsidRDefault="00FA6409">
            <w:pPr>
              <w:pStyle w:val="a3"/>
              <w:spacing w:before="0" w:beforeAutospacing="0" w:after="0" w:afterAutospacing="0"/>
              <w:jc w:val="right"/>
              <w:textAlignment w:val="center"/>
              <w:rPr>
                <w:b/>
                <w:kern w:val="2"/>
                <w:sz w:val="18"/>
                <w:szCs w:val="18"/>
              </w:rPr>
            </w:pPr>
            <w:r w:rsidRPr="00EC138B">
              <w:rPr>
                <w:b/>
                <w:bCs/>
                <w:kern w:val="2"/>
                <w:sz w:val="18"/>
                <w:szCs w:val="18"/>
              </w:rPr>
              <w:t xml:space="preserve">385,172,533.00 </w:t>
            </w:r>
          </w:p>
        </w:tc>
      </w:tr>
    </w:tbl>
    <w:p w14:paraId="5F182DA7" w14:textId="77777777" w:rsidR="00FA6409" w:rsidRPr="00EC138B" w:rsidRDefault="00FA6409">
      <w:pPr>
        <w:pStyle w:val="a3"/>
        <w:spacing w:before="0" w:beforeAutospacing="0" w:after="0" w:afterAutospacing="0" w:line="440" w:lineRule="atLeast"/>
        <w:ind w:firstLine="420"/>
        <w:jc w:val="both"/>
        <w:divId w:val="746848748"/>
        <w:rPr>
          <w:kern w:val="2"/>
          <w:sz w:val="18"/>
          <w:szCs w:val="18"/>
        </w:rPr>
      </w:pPr>
      <w:r w:rsidRPr="00EC138B">
        <w:rPr>
          <w:kern w:val="2"/>
          <w:sz w:val="18"/>
          <w:szCs w:val="18"/>
        </w:rPr>
        <w:t>4</w:t>
      </w:r>
      <w:r w:rsidRPr="00EC138B">
        <w:rPr>
          <w:rFonts w:hint="eastAsia"/>
          <w:kern w:val="2"/>
          <w:sz w:val="18"/>
          <w:szCs w:val="18"/>
        </w:rPr>
        <w:t>、信用借款明细：</w:t>
      </w:r>
    </w:p>
    <w:tbl>
      <w:tblPr>
        <w:tblW w:w="4880" w:type="pct"/>
        <w:tblCellMar>
          <w:left w:w="0" w:type="dxa"/>
          <w:right w:w="0" w:type="dxa"/>
        </w:tblCellMar>
        <w:tblLook w:val="04A0" w:firstRow="1" w:lastRow="0" w:firstColumn="1" w:lastColumn="0" w:noHBand="0" w:noVBand="1"/>
      </w:tblPr>
      <w:tblGrid>
        <w:gridCol w:w="3327"/>
        <w:gridCol w:w="1412"/>
        <w:gridCol w:w="1427"/>
        <w:gridCol w:w="841"/>
        <w:gridCol w:w="1012"/>
        <w:gridCol w:w="1598"/>
      </w:tblGrid>
      <w:tr w:rsidR="00FA6409" w14:paraId="57ABCAD7" w14:textId="77777777">
        <w:trPr>
          <w:divId w:val="746848748"/>
          <w:trHeight w:val="397"/>
          <w:tblHeader/>
        </w:trPr>
        <w:tc>
          <w:tcPr>
            <w:tcW w:w="172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C5156"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贷款单位</w:t>
            </w:r>
          </w:p>
        </w:tc>
        <w:tc>
          <w:tcPr>
            <w:tcW w:w="7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E918C6"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借款起始日</w:t>
            </w:r>
          </w:p>
        </w:tc>
        <w:tc>
          <w:tcPr>
            <w:tcW w:w="7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8372C"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借款终止日</w:t>
            </w:r>
          </w:p>
        </w:tc>
        <w:tc>
          <w:tcPr>
            <w:tcW w:w="4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198B9F"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币种</w:t>
            </w:r>
          </w:p>
        </w:tc>
        <w:tc>
          <w:tcPr>
            <w:tcW w:w="5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E1753"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利率（</w:t>
            </w:r>
            <w:r>
              <w:rPr>
                <w:rStyle w:val="a4"/>
                <w:rFonts w:ascii="Arial Narrow" w:hAnsi="Arial Narrow" w:cs="Times New Roman"/>
                <w:sz w:val="21"/>
                <w:szCs w:val="21"/>
              </w:rPr>
              <w:t>%</w:t>
            </w:r>
            <w:r>
              <w:rPr>
                <w:rStyle w:val="a4"/>
                <w:rFonts w:cs="Times New Roman" w:hint="eastAsia"/>
                <w:sz w:val="21"/>
                <w:szCs w:val="21"/>
              </w:rPr>
              <w:t>）</w:t>
            </w:r>
          </w:p>
        </w:tc>
        <w:tc>
          <w:tcPr>
            <w:tcW w:w="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A18659"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期末数</w:t>
            </w:r>
          </w:p>
        </w:tc>
      </w:tr>
      <w:tr w:rsidR="00FA6409" w14:paraId="176D8C3A" w14:textId="77777777">
        <w:trPr>
          <w:divId w:val="746848748"/>
          <w:trHeight w:val="397"/>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917105"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0AA9C1A2"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2D761E39"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2772374B"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63BFEFC4" w14:textId="77777777" w:rsidR="00FA6409" w:rsidRDefault="00FA6409">
            <w:pPr>
              <w:rPr>
                <w:rFonts w:ascii="Times New Roman" w:eastAsia="宋体" w:hAnsi="Times New Roman" w:cs="Times New Roman"/>
                <w:szCs w:val="21"/>
              </w:rPr>
            </w:pPr>
          </w:p>
        </w:tc>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E22E5"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本币金额</w:t>
            </w:r>
          </w:p>
        </w:tc>
      </w:tr>
      <w:tr w:rsidR="00FA6409" w14:paraId="03DA67AF" w14:textId="77777777">
        <w:trPr>
          <w:divId w:val="746848748"/>
          <w:trHeight w:val="397"/>
        </w:trPr>
        <w:tc>
          <w:tcPr>
            <w:tcW w:w="17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9492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广发银行股份有限公司天津气象台路支行</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89DA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2022/9/16</w:t>
            </w:r>
          </w:p>
        </w:tc>
        <w:tc>
          <w:tcPr>
            <w:tcW w:w="7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5283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2025/9/15</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4E5A7"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5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B146F"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4.30 </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B94DC"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76,000,000.00 </w:t>
            </w:r>
          </w:p>
        </w:tc>
      </w:tr>
      <w:tr w:rsidR="00FA6409" w14:paraId="762EE66E" w14:textId="77777777">
        <w:trPr>
          <w:divId w:val="746848748"/>
          <w:trHeight w:val="397"/>
        </w:trPr>
        <w:tc>
          <w:tcPr>
            <w:tcW w:w="17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85B0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中国民生银行股份有限公司天津分行</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9B738"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2022/9/16</w:t>
            </w:r>
          </w:p>
        </w:tc>
        <w:tc>
          <w:tcPr>
            <w:tcW w:w="7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6D3DB"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2025/6/15</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A63B5"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5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FE6DA"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4.50 </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819B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57,000,000.00 </w:t>
            </w:r>
          </w:p>
        </w:tc>
      </w:tr>
      <w:tr w:rsidR="00FA6409" w14:paraId="1683E5D7" w14:textId="77777777">
        <w:trPr>
          <w:divId w:val="746848748"/>
          <w:trHeight w:val="397"/>
        </w:trPr>
        <w:tc>
          <w:tcPr>
            <w:tcW w:w="17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AF437"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lastRenderedPageBreak/>
              <w:t>中国民生银行股份有限公司天津分行</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784F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2022/5/20</w:t>
            </w:r>
          </w:p>
        </w:tc>
        <w:tc>
          <w:tcPr>
            <w:tcW w:w="7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17A1"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2024/5/19</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8552D"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5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8897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5.80 </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DBC0C"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58,000,000.00 </w:t>
            </w:r>
          </w:p>
        </w:tc>
      </w:tr>
      <w:tr w:rsidR="00FA6409" w14:paraId="4DE93426" w14:textId="77777777">
        <w:trPr>
          <w:divId w:val="746848748"/>
          <w:trHeight w:val="397"/>
        </w:trPr>
        <w:tc>
          <w:tcPr>
            <w:tcW w:w="17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5158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广发银行股份有限公司天津分行</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81DF6"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2022/10/14</w:t>
            </w:r>
          </w:p>
        </w:tc>
        <w:tc>
          <w:tcPr>
            <w:tcW w:w="7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21D24"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2024/10/11</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4BF72"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人民币</w:t>
            </w:r>
          </w:p>
        </w:tc>
        <w:tc>
          <w:tcPr>
            <w:tcW w:w="5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182A9"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4.30 </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E45D1" w14:textId="77777777" w:rsidR="00FA6409" w:rsidRPr="00EC138B" w:rsidRDefault="00FA6409" w:rsidP="00EC138B">
            <w:pPr>
              <w:spacing w:line="240" w:lineRule="exact"/>
              <w:rPr>
                <w:rFonts w:ascii="宋体" w:eastAsia="宋体" w:hAnsi="宋体" w:cs="宋体"/>
                <w:sz w:val="18"/>
                <w:szCs w:val="18"/>
              </w:rPr>
            </w:pPr>
            <w:r w:rsidRPr="00EC138B">
              <w:rPr>
                <w:rFonts w:ascii="宋体" w:eastAsia="宋体" w:hAnsi="宋体" w:cs="宋体"/>
                <w:sz w:val="18"/>
                <w:szCs w:val="18"/>
              </w:rPr>
              <w:t xml:space="preserve"> 39,000,000.00 </w:t>
            </w:r>
          </w:p>
        </w:tc>
      </w:tr>
      <w:tr w:rsidR="00FA6409" w14:paraId="5FAA66BE" w14:textId="77777777">
        <w:trPr>
          <w:divId w:val="746848748"/>
          <w:trHeight w:val="397"/>
        </w:trPr>
        <w:tc>
          <w:tcPr>
            <w:tcW w:w="17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282C1"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合计</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EDDA2" w14:textId="77777777" w:rsidR="00FA6409" w:rsidRDefault="00FA6409">
            <w:pPr>
              <w:pStyle w:val="a3"/>
              <w:spacing w:before="0" w:beforeAutospacing="0" w:after="0" w:afterAutospacing="0"/>
              <w:jc w:val="right"/>
              <w:rPr>
                <w:rFonts w:ascii="Times New Roman" w:hAnsi="Times New Roman" w:cs="Times New Roman"/>
                <w:sz w:val="21"/>
                <w:szCs w:val="21"/>
              </w:rPr>
            </w:pPr>
            <w:r>
              <w:rPr>
                <w:rStyle w:val="a4"/>
                <w:rFonts w:ascii="Arial Narrow" w:hAnsi="Arial Narrow" w:cs="Times New Roman"/>
                <w:sz w:val="21"/>
                <w:szCs w:val="21"/>
              </w:rPr>
              <w:t> </w:t>
            </w:r>
          </w:p>
        </w:tc>
        <w:tc>
          <w:tcPr>
            <w:tcW w:w="7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9808C" w14:textId="77777777" w:rsidR="00FA6409" w:rsidRDefault="00FA6409">
            <w:pPr>
              <w:pStyle w:val="a3"/>
              <w:spacing w:before="0" w:beforeAutospacing="0" w:after="0" w:afterAutospacing="0"/>
              <w:jc w:val="right"/>
              <w:rPr>
                <w:rFonts w:ascii="Times New Roman" w:hAnsi="Times New Roman" w:cs="Times New Roman"/>
                <w:sz w:val="21"/>
                <w:szCs w:val="21"/>
              </w:rPr>
            </w:pPr>
            <w:r>
              <w:rPr>
                <w:rStyle w:val="a4"/>
                <w:rFonts w:ascii="Arial Narrow" w:hAnsi="Arial Narrow" w:cs="Times New Roman"/>
                <w:sz w:val="21"/>
                <w:szCs w:val="21"/>
              </w:rPr>
              <w:t> </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53587" w14:textId="77777777" w:rsidR="00FA6409" w:rsidRDefault="00FA6409">
            <w:pPr>
              <w:pStyle w:val="a3"/>
              <w:spacing w:before="0" w:beforeAutospacing="0" w:after="0" w:afterAutospacing="0"/>
              <w:jc w:val="right"/>
              <w:rPr>
                <w:rFonts w:ascii="Times New Roman" w:hAnsi="Times New Roman" w:cs="Times New Roman"/>
                <w:sz w:val="21"/>
                <w:szCs w:val="21"/>
              </w:rPr>
            </w:pPr>
            <w:r>
              <w:rPr>
                <w:rStyle w:val="a4"/>
                <w:rFonts w:cs="Times New Roman" w:hint="eastAsia"/>
                <w:sz w:val="21"/>
                <w:szCs w:val="21"/>
              </w:rPr>
              <w:t xml:space="preserve">　</w:t>
            </w:r>
          </w:p>
        </w:tc>
        <w:tc>
          <w:tcPr>
            <w:tcW w:w="5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35E80"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 </w:t>
            </w:r>
          </w:p>
        </w:tc>
        <w:tc>
          <w:tcPr>
            <w:tcW w:w="83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1D21E7" w14:textId="77777777" w:rsidR="00FA6409" w:rsidRDefault="00FA6409">
            <w:pPr>
              <w:pStyle w:val="a3"/>
              <w:spacing w:before="0" w:beforeAutospacing="0" w:after="0" w:afterAutospacing="0"/>
              <w:jc w:val="right"/>
              <w:textAlignment w:val="center"/>
              <w:rPr>
                <w:rFonts w:ascii="Times New Roman" w:hAnsi="Times New Roman" w:cs="Times New Roman"/>
                <w:sz w:val="21"/>
                <w:szCs w:val="21"/>
              </w:rPr>
            </w:pPr>
            <w:r>
              <w:rPr>
                <w:rStyle w:val="a4"/>
                <w:rFonts w:ascii="Arial Narrow" w:hAnsi="Arial Narrow" w:cs="Times New Roman"/>
                <w:color w:val="000000"/>
                <w:sz w:val="20"/>
                <w:szCs w:val="20"/>
              </w:rPr>
              <w:t xml:space="preserve">230,000,000.00 </w:t>
            </w:r>
          </w:p>
        </w:tc>
      </w:tr>
    </w:tbl>
    <w:p w14:paraId="27348056" w14:textId="77777777" w:rsidR="00FA6409" w:rsidRDefault="00FA6409">
      <w:pPr>
        <w:divId w:val="746848748"/>
      </w:pPr>
    </w:p>
    <w:p w14:paraId="242C19A4"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其他说明，包括利率区间：</w:t>
      </w:r>
    </w:p>
    <w:p w14:paraId="4AE07D79" w14:textId="77777777" w:rsidR="00BF47BE" w:rsidRDefault="00BF47BE"/>
    <w:p w14:paraId="213A5D15" w14:textId="77777777" w:rsidR="00BF47BE" w:rsidRDefault="00FA6409">
      <w:pPr>
        <w:pStyle w:val="3"/>
        <w:spacing w:line="280" w:lineRule="exact"/>
        <w:jc w:val="left"/>
        <w:rPr>
          <w:rFonts w:ascii="宋体" w:hAnsi="宋体" w:cs="宋体"/>
          <w:b/>
          <w:bCs/>
        </w:rPr>
      </w:pPr>
      <w:bookmarkStart w:id="140" w:name="_Toc989114"/>
      <w:r>
        <w:rPr>
          <w:rFonts w:ascii="宋体" w:hAnsi="宋体" w:cs="宋体"/>
          <w:b/>
          <w:bCs/>
        </w:rPr>
        <w:t>32、租赁负债</w:t>
      </w:r>
      <w:bookmarkEnd w:id="140"/>
    </w:p>
    <w:p w14:paraId="5711A51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FF42A8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F7B24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804EB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58063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7FCF675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50F504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长期租赁负债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7786D3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86,221,698.71</w:t>
            </w:r>
          </w:p>
        </w:tc>
        <w:tc>
          <w:tcPr>
            <w:tcW w:w="3213" w:type="dxa"/>
            <w:tcBorders>
              <w:top w:val="single" w:sz="2" w:space="0" w:color="auto"/>
              <w:left w:val="single" w:sz="2" w:space="0" w:color="auto"/>
              <w:bottom w:val="single" w:sz="2" w:space="0" w:color="auto"/>
              <w:right w:val="single" w:sz="2" w:space="0" w:color="auto"/>
            </w:tcBorders>
            <w:vAlign w:val="center"/>
          </w:tcPr>
          <w:p w14:paraId="0A5BD3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109,355,312.32</w:t>
            </w:r>
          </w:p>
        </w:tc>
      </w:tr>
      <w:tr w:rsidR="00BF47BE" w14:paraId="5D05506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2BB76E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7CCC514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-3,365,913.05</w:t>
            </w:r>
          </w:p>
        </w:tc>
        <w:tc>
          <w:tcPr>
            <w:tcW w:w="3213" w:type="dxa"/>
            <w:tcBorders>
              <w:top w:val="single" w:sz="2" w:space="0" w:color="auto"/>
              <w:left w:val="single" w:sz="2" w:space="0" w:color="auto"/>
              <w:bottom w:val="single" w:sz="2" w:space="0" w:color="auto"/>
              <w:right w:val="single" w:sz="2" w:space="0" w:color="auto"/>
            </w:tcBorders>
            <w:vAlign w:val="center"/>
          </w:tcPr>
          <w:p w14:paraId="455806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-6,871,023.53</w:t>
            </w:r>
          </w:p>
        </w:tc>
      </w:tr>
      <w:tr w:rsidR="00BF47BE" w14:paraId="2ED89E0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FEA375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758E53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82,855,785.66</w:t>
            </w:r>
          </w:p>
        </w:tc>
        <w:tc>
          <w:tcPr>
            <w:tcW w:w="3213" w:type="dxa"/>
            <w:tcBorders>
              <w:top w:val="single" w:sz="2" w:space="0" w:color="auto"/>
              <w:left w:val="single" w:sz="2" w:space="0" w:color="auto"/>
              <w:bottom w:val="single" w:sz="2" w:space="0" w:color="auto"/>
              <w:right w:val="single" w:sz="2" w:space="0" w:color="auto"/>
            </w:tcBorders>
            <w:vAlign w:val="center"/>
          </w:tcPr>
          <w:p w14:paraId="385EFB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102,484,288.79</w:t>
            </w:r>
          </w:p>
        </w:tc>
      </w:tr>
    </w:tbl>
    <w:p w14:paraId="4733A16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2C4AA7E" w14:textId="77777777" w:rsidR="00BF47BE" w:rsidRDefault="00BF47BE"/>
    <w:p w14:paraId="6DCD59B8" w14:textId="77777777" w:rsidR="00BF47BE" w:rsidRDefault="00FA6409">
      <w:pPr>
        <w:pStyle w:val="3"/>
        <w:spacing w:line="280" w:lineRule="exact"/>
        <w:jc w:val="left"/>
        <w:rPr>
          <w:rFonts w:ascii="宋体" w:hAnsi="宋体" w:cs="宋体"/>
          <w:b/>
          <w:bCs/>
        </w:rPr>
      </w:pPr>
      <w:bookmarkStart w:id="141" w:name="_Toc989115"/>
      <w:r>
        <w:rPr>
          <w:rFonts w:ascii="宋体" w:hAnsi="宋体" w:cs="宋体"/>
          <w:b/>
          <w:bCs/>
        </w:rPr>
        <w:t>33、长期应付款</w:t>
      </w:r>
      <w:bookmarkEnd w:id="141"/>
    </w:p>
    <w:p w14:paraId="79F7DFA7"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4CA154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4BF49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F3267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1856E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0C6C979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9E7A2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14:paraId="15C17A6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355,776,978.09</w:t>
            </w:r>
          </w:p>
        </w:tc>
        <w:tc>
          <w:tcPr>
            <w:tcW w:w="3213" w:type="dxa"/>
            <w:tcBorders>
              <w:top w:val="single" w:sz="2" w:space="0" w:color="auto"/>
              <w:left w:val="single" w:sz="2" w:space="0" w:color="auto"/>
              <w:bottom w:val="single" w:sz="2" w:space="0" w:color="auto"/>
              <w:right w:val="single" w:sz="2" w:space="0" w:color="auto"/>
            </w:tcBorders>
            <w:vAlign w:val="center"/>
          </w:tcPr>
          <w:p w14:paraId="3A8146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341,969,218.86</w:t>
            </w:r>
          </w:p>
        </w:tc>
      </w:tr>
      <w:tr w:rsidR="00BF47BE" w14:paraId="3870436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FF49E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8C2ED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355,776,978.09</w:t>
            </w:r>
          </w:p>
        </w:tc>
        <w:tc>
          <w:tcPr>
            <w:tcW w:w="3213" w:type="dxa"/>
            <w:tcBorders>
              <w:top w:val="single" w:sz="2" w:space="0" w:color="auto"/>
              <w:left w:val="single" w:sz="2" w:space="0" w:color="auto"/>
              <w:bottom w:val="single" w:sz="2" w:space="0" w:color="auto"/>
              <w:right w:val="single" w:sz="2" w:space="0" w:color="auto"/>
            </w:tcBorders>
            <w:vAlign w:val="center"/>
          </w:tcPr>
          <w:p w14:paraId="591FEA6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341,969,218.86</w:t>
            </w:r>
          </w:p>
        </w:tc>
      </w:tr>
    </w:tbl>
    <w:p w14:paraId="45D6223A"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42" w:name="_Toc989116"/>
      <w:r>
        <w:rPr>
          <w:rFonts w:ascii="宋体" w:eastAsia="宋体" w:hAnsi="宋体" w:cs="宋体"/>
          <w:b/>
          <w:bCs/>
          <w:sz w:val="18"/>
          <w:szCs w:val="18"/>
        </w:rPr>
        <w:t>（1） 按款项性质列示长期应付款</w:t>
      </w:r>
      <w:bookmarkEnd w:id="142"/>
    </w:p>
    <w:p w14:paraId="42EBEF2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1BCF13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435E9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90F7D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80A81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740ED31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87E9EA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应付融资租赁款</w:t>
            </w:r>
          </w:p>
        </w:tc>
        <w:tc>
          <w:tcPr>
            <w:tcW w:w="3213" w:type="dxa"/>
            <w:tcBorders>
              <w:top w:val="single" w:sz="2" w:space="0" w:color="auto"/>
              <w:left w:val="single" w:sz="2" w:space="0" w:color="auto"/>
              <w:bottom w:val="single" w:sz="2" w:space="0" w:color="auto"/>
              <w:right w:val="single" w:sz="2" w:space="0" w:color="auto"/>
            </w:tcBorders>
            <w:vAlign w:val="center"/>
          </w:tcPr>
          <w:p w14:paraId="5C9A28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316,629,211.05</w:t>
            </w:r>
          </w:p>
        </w:tc>
        <w:tc>
          <w:tcPr>
            <w:tcW w:w="3213" w:type="dxa"/>
            <w:tcBorders>
              <w:top w:val="single" w:sz="2" w:space="0" w:color="auto"/>
              <w:left w:val="single" w:sz="2" w:space="0" w:color="auto"/>
              <w:bottom w:val="single" w:sz="2" w:space="0" w:color="auto"/>
              <w:right w:val="single" w:sz="2" w:space="0" w:color="auto"/>
            </w:tcBorders>
            <w:vAlign w:val="center"/>
          </w:tcPr>
          <w:p w14:paraId="211314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308,224,533.59</w:t>
            </w:r>
          </w:p>
        </w:tc>
      </w:tr>
      <w:tr w:rsidR="00BF47BE" w14:paraId="6F7466B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7C45F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减：一年内到期的应付融资租赁款</w:t>
            </w:r>
          </w:p>
        </w:tc>
        <w:tc>
          <w:tcPr>
            <w:tcW w:w="3213" w:type="dxa"/>
            <w:tcBorders>
              <w:top w:val="single" w:sz="2" w:space="0" w:color="auto"/>
              <w:left w:val="single" w:sz="2" w:space="0" w:color="auto"/>
              <w:bottom w:val="single" w:sz="2" w:space="0" w:color="auto"/>
              <w:right w:val="single" w:sz="2" w:space="0" w:color="auto"/>
            </w:tcBorders>
            <w:vAlign w:val="center"/>
          </w:tcPr>
          <w:p w14:paraId="439F552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-157,791,128.89</w:t>
            </w:r>
          </w:p>
        </w:tc>
        <w:tc>
          <w:tcPr>
            <w:tcW w:w="3213" w:type="dxa"/>
            <w:tcBorders>
              <w:top w:val="single" w:sz="2" w:space="0" w:color="auto"/>
              <w:left w:val="single" w:sz="2" w:space="0" w:color="auto"/>
              <w:bottom w:val="single" w:sz="2" w:space="0" w:color="auto"/>
              <w:right w:val="single" w:sz="2" w:space="0" w:color="auto"/>
            </w:tcBorders>
            <w:vAlign w:val="center"/>
          </w:tcPr>
          <w:p w14:paraId="5293140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-164,628,635.15</w:t>
            </w:r>
          </w:p>
        </w:tc>
      </w:tr>
      <w:tr w:rsidR="00BF47BE" w14:paraId="4E83FCA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F94BB2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应付融资租赁款小计（注1）</w:t>
            </w:r>
          </w:p>
        </w:tc>
        <w:tc>
          <w:tcPr>
            <w:tcW w:w="3213" w:type="dxa"/>
            <w:tcBorders>
              <w:top w:val="single" w:sz="2" w:space="0" w:color="auto"/>
              <w:left w:val="single" w:sz="2" w:space="0" w:color="auto"/>
              <w:bottom w:val="single" w:sz="2" w:space="0" w:color="auto"/>
              <w:right w:val="single" w:sz="2" w:space="0" w:color="auto"/>
            </w:tcBorders>
            <w:vAlign w:val="center"/>
          </w:tcPr>
          <w:p w14:paraId="67DD27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158,838,082.16</w:t>
            </w:r>
          </w:p>
        </w:tc>
        <w:tc>
          <w:tcPr>
            <w:tcW w:w="3213" w:type="dxa"/>
            <w:tcBorders>
              <w:top w:val="single" w:sz="2" w:space="0" w:color="auto"/>
              <w:left w:val="single" w:sz="2" w:space="0" w:color="auto"/>
              <w:bottom w:val="single" w:sz="2" w:space="0" w:color="auto"/>
              <w:right w:val="single" w:sz="2" w:space="0" w:color="auto"/>
            </w:tcBorders>
            <w:vAlign w:val="center"/>
          </w:tcPr>
          <w:p w14:paraId="2A4FB2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143,595,898.44</w:t>
            </w:r>
          </w:p>
        </w:tc>
      </w:tr>
      <w:tr w:rsidR="00BF47BE" w14:paraId="3B21777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87FDD9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天津泰达投资控股有限公司（注2）</w:t>
            </w:r>
          </w:p>
        </w:tc>
        <w:tc>
          <w:tcPr>
            <w:tcW w:w="3213" w:type="dxa"/>
            <w:tcBorders>
              <w:top w:val="single" w:sz="2" w:space="0" w:color="auto"/>
              <w:left w:val="single" w:sz="2" w:space="0" w:color="auto"/>
              <w:bottom w:val="single" w:sz="2" w:space="0" w:color="auto"/>
              <w:right w:val="single" w:sz="2" w:space="0" w:color="auto"/>
            </w:tcBorders>
            <w:vAlign w:val="center"/>
          </w:tcPr>
          <w:p w14:paraId="1C65DF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100,000,000.00</w:t>
            </w:r>
          </w:p>
        </w:tc>
        <w:tc>
          <w:tcPr>
            <w:tcW w:w="3213" w:type="dxa"/>
            <w:tcBorders>
              <w:top w:val="single" w:sz="2" w:space="0" w:color="auto"/>
              <w:left w:val="single" w:sz="2" w:space="0" w:color="auto"/>
              <w:bottom w:val="single" w:sz="2" w:space="0" w:color="auto"/>
              <w:right w:val="single" w:sz="2" w:space="0" w:color="auto"/>
            </w:tcBorders>
            <w:vAlign w:val="center"/>
          </w:tcPr>
          <w:p w14:paraId="0B3CEB7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100,000,000.00</w:t>
            </w:r>
          </w:p>
        </w:tc>
      </w:tr>
      <w:tr w:rsidR="00BF47BE" w14:paraId="0B300DD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DF0DE2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天津市水务局（注3）</w:t>
            </w:r>
          </w:p>
        </w:tc>
        <w:tc>
          <w:tcPr>
            <w:tcW w:w="3213" w:type="dxa"/>
            <w:tcBorders>
              <w:top w:val="single" w:sz="2" w:space="0" w:color="auto"/>
              <w:left w:val="single" w:sz="2" w:space="0" w:color="auto"/>
              <w:bottom w:val="single" w:sz="2" w:space="0" w:color="auto"/>
              <w:right w:val="single" w:sz="2" w:space="0" w:color="auto"/>
            </w:tcBorders>
            <w:vAlign w:val="center"/>
          </w:tcPr>
          <w:p w14:paraId="6C877A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40,000,000.00</w:t>
            </w:r>
          </w:p>
        </w:tc>
        <w:tc>
          <w:tcPr>
            <w:tcW w:w="3213" w:type="dxa"/>
            <w:tcBorders>
              <w:top w:val="single" w:sz="2" w:space="0" w:color="auto"/>
              <w:left w:val="single" w:sz="2" w:space="0" w:color="auto"/>
              <w:bottom w:val="single" w:sz="2" w:space="0" w:color="auto"/>
              <w:right w:val="single" w:sz="2" w:space="0" w:color="auto"/>
            </w:tcBorders>
            <w:vAlign w:val="center"/>
          </w:tcPr>
          <w:p w14:paraId="247DDA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40,000,000.00</w:t>
            </w:r>
          </w:p>
        </w:tc>
      </w:tr>
      <w:tr w:rsidR="00BF47BE" w14:paraId="307436D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D90A1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股权回购款</w:t>
            </w:r>
          </w:p>
        </w:tc>
        <w:tc>
          <w:tcPr>
            <w:tcW w:w="3213" w:type="dxa"/>
            <w:tcBorders>
              <w:top w:val="single" w:sz="2" w:space="0" w:color="auto"/>
              <w:left w:val="single" w:sz="2" w:space="0" w:color="auto"/>
              <w:bottom w:val="single" w:sz="2" w:space="0" w:color="auto"/>
              <w:right w:val="single" w:sz="2" w:space="0" w:color="auto"/>
            </w:tcBorders>
            <w:vAlign w:val="center"/>
          </w:tcPr>
          <w:p w14:paraId="408F255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67,976,448.71</w:t>
            </w:r>
          </w:p>
        </w:tc>
        <w:tc>
          <w:tcPr>
            <w:tcW w:w="3213" w:type="dxa"/>
            <w:tcBorders>
              <w:top w:val="single" w:sz="2" w:space="0" w:color="auto"/>
              <w:left w:val="single" w:sz="2" w:space="0" w:color="auto"/>
              <w:bottom w:val="single" w:sz="2" w:space="0" w:color="auto"/>
              <w:right w:val="single" w:sz="2" w:space="0" w:color="auto"/>
            </w:tcBorders>
            <w:vAlign w:val="center"/>
          </w:tcPr>
          <w:p w14:paraId="4E97CB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68,145,637.33</w:t>
            </w:r>
          </w:p>
        </w:tc>
      </w:tr>
      <w:tr w:rsidR="00BF47BE" w14:paraId="45AE47F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568F5B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减：一年内到期的股权回购款</w:t>
            </w:r>
          </w:p>
        </w:tc>
        <w:tc>
          <w:tcPr>
            <w:tcW w:w="3213" w:type="dxa"/>
            <w:tcBorders>
              <w:top w:val="single" w:sz="2" w:space="0" w:color="auto"/>
              <w:left w:val="single" w:sz="2" w:space="0" w:color="auto"/>
              <w:bottom w:val="single" w:sz="2" w:space="0" w:color="auto"/>
              <w:right w:val="single" w:sz="2" w:space="0" w:color="auto"/>
            </w:tcBorders>
            <w:vAlign w:val="center"/>
          </w:tcPr>
          <w:p w14:paraId="56A6D0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-11,037,552.78</w:t>
            </w:r>
          </w:p>
        </w:tc>
        <w:tc>
          <w:tcPr>
            <w:tcW w:w="3213" w:type="dxa"/>
            <w:tcBorders>
              <w:top w:val="single" w:sz="2" w:space="0" w:color="auto"/>
              <w:left w:val="single" w:sz="2" w:space="0" w:color="auto"/>
              <w:bottom w:val="single" w:sz="2" w:space="0" w:color="auto"/>
              <w:right w:val="single" w:sz="2" w:space="0" w:color="auto"/>
            </w:tcBorders>
            <w:vAlign w:val="center"/>
          </w:tcPr>
          <w:p w14:paraId="588D742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-9,772,316.91</w:t>
            </w:r>
          </w:p>
        </w:tc>
      </w:tr>
    </w:tbl>
    <w:p w14:paraId="4A0BF7B2"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82A3225" w14:textId="77777777" w:rsidR="00FA6409" w:rsidRPr="007C1BBE" w:rsidRDefault="00FA6409">
      <w:pPr>
        <w:pStyle w:val="a3"/>
        <w:spacing w:before="0" w:beforeAutospacing="0" w:after="0" w:afterAutospacing="0" w:line="440" w:lineRule="atLeast"/>
        <w:ind w:firstLine="420"/>
        <w:jc w:val="both"/>
        <w:divId w:val="1692219156"/>
        <w:rPr>
          <w:kern w:val="2"/>
          <w:sz w:val="18"/>
          <w:szCs w:val="18"/>
        </w:rPr>
      </w:pPr>
      <w:r w:rsidRPr="007C1BBE">
        <w:rPr>
          <w:rFonts w:hint="eastAsia"/>
          <w:kern w:val="2"/>
          <w:sz w:val="18"/>
          <w:szCs w:val="18"/>
        </w:rPr>
        <w:t>注</w:t>
      </w:r>
      <w:r w:rsidRPr="007C1BBE">
        <w:rPr>
          <w:kern w:val="2"/>
          <w:sz w:val="18"/>
          <w:szCs w:val="18"/>
        </w:rPr>
        <w:t>1</w:t>
      </w:r>
      <w:r w:rsidRPr="007C1BBE">
        <w:rPr>
          <w:rFonts w:hint="eastAsia"/>
          <w:kern w:val="2"/>
          <w:sz w:val="18"/>
          <w:szCs w:val="18"/>
        </w:rPr>
        <w:t>：应付融资租赁款明细：</w:t>
      </w:r>
    </w:p>
    <w:tbl>
      <w:tblPr>
        <w:tblW w:w="0" w:type="dxa"/>
        <w:tblCellMar>
          <w:left w:w="0" w:type="dxa"/>
          <w:right w:w="0" w:type="dxa"/>
        </w:tblCellMar>
        <w:tblLook w:val="04A0" w:firstRow="1" w:lastRow="0" w:firstColumn="1" w:lastColumn="0" w:noHBand="0" w:noVBand="1"/>
      </w:tblPr>
      <w:tblGrid>
        <w:gridCol w:w="4112"/>
        <w:gridCol w:w="1417"/>
        <w:gridCol w:w="1134"/>
        <w:gridCol w:w="1026"/>
        <w:gridCol w:w="1499"/>
      </w:tblGrid>
      <w:tr w:rsidR="00FA6409" w14:paraId="51935E2E" w14:textId="77777777">
        <w:trPr>
          <w:divId w:val="1692219156"/>
          <w:trHeight w:val="513"/>
          <w:tblHeader/>
        </w:trPr>
        <w:tc>
          <w:tcPr>
            <w:tcW w:w="4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27E0D"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放款银行或机构名称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3A6C93"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发生日期</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64118E"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到期日</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02395F"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利率（</w:t>
            </w:r>
            <w:r>
              <w:rPr>
                <w:rStyle w:val="a4"/>
                <w:rFonts w:ascii="Arial Narrow" w:hAnsi="Arial Narrow" w:cs="Times New Roman"/>
                <w:sz w:val="21"/>
                <w:szCs w:val="21"/>
              </w:rPr>
              <w:t>%</w:t>
            </w:r>
            <w:r>
              <w:rPr>
                <w:rStyle w:val="a4"/>
                <w:rFonts w:cs="Times New Roman" w:hint="eastAsia"/>
                <w:sz w:val="21"/>
                <w:szCs w:val="21"/>
              </w:rPr>
              <w:t>）</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5FC19D"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金额</w:t>
            </w:r>
          </w:p>
        </w:tc>
      </w:tr>
      <w:tr w:rsidR="00FA6409" w14:paraId="75BA691C" w14:textId="77777777">
        <w:trPr>
          <w:divId w:val="1692219156"/>
          <w:trHeight w:val="397"/>
        </w:trPr>
        <w:tc>
          <w:tcPr>
            <w:tcW w:w="4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0E2C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兴业金融租赁有限责任公司（注a）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7D576"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2020/7/15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4F76A"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2024/7/14</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49EC3"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 4.65 </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B5F0D"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1,105,866.06 </w:t>
            </w:r>
          </w:p>
        </w:tc>
      </w:tr>
      <w:tr w:rsidR="00FA6409" w14:paraId="1ABE9959" w14:textId="77777777">
        <w:trPr>
          <w:divId w:val="1692219156"/>
          <w:trHeight w:val="397"/>
        </w:trPr>
        <w:tc>
          <w:tcPr>
            <w:tcW w:w="4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F4CE3"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兴业金融租赁有限责任公司（注b）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561BA"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2020/8/21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2FE6D"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2024/8/20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77DFB"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 4.65 </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8CC9E"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10,129,971.66 </w:t>
            </w:r>
          </w:p>
        </w:tc>
      </w:tr>
      <w:tr w:rsidR="00FA6409" w14:paraId="211354C3" w14:textId="77777777">
        <w:trPr>
          <w:divId w:val="1692219156"/>
          <w:trHeight w:val="397"/>
        </w:trPr>
        <w:tc>
          <w:tcPr>
            <w:tcW w:w="4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0DBDE8"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lastRenderedPageBreak/>
              <w:t>兴业金融租赁有限责任公司（注c）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B2734"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2021/8/9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BB906"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2024/8/20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611CA"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 4.65 </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560E7"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18,608,680.55 </w:t>
            </w:r>
          </w:p>
        </w:tc>
      </w:tr>
      <w:tr w:rsidR="00FA6409" w14:paraId="15DC8FAF" w14:textId="77777777">
        <w:trPr>
          <w:divId w:val="1692219156"/>
          <w:trHeight w:val="397"/>
        </w:trPr>
        <w:tc>
          <w:tcPr>
            <w:tcW w:w="4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7845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鑫源融资租赁（天津）股份有限公司（注d）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C2292"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2022/4/28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6FA5C"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2027/4/27</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F3B30"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 5.70 </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EA13E"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12,750,000.00 </w:t>
            </w:r>
          </w:p>
        </w:tc>
      </w:tr>
      <w:tr w:rsidR="00FA6409" w14:paraId="0BAD15C0" w14:textId="77777777">
        <w:trPr>
          <w:divId w:val="1692219156"/>
          <w:trHeight w:val="397"/>
        </w:trPr>
        <w:tc>
          <w:tcPr>
            <w:tcW w:w="4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0DCFA"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鑫源融资租赁（天津）股份有限公司（注e）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A49B2"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2022/4/19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A1A90"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2026/4/18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9EB8B"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 5.70 </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DF642"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19,200,000.00 </w:t>
            </w:r>
          </w:p>
        </w:tc>
      </w:tr>
      <w:tr w:rsidR="00FA6409" w14:paraId="045E82E4" w14:textId="77777777">
        <w:trPr>
          <w:divId w:val="1692219156"/>
          <w:trHeight w:val="397"/>
        </w:trPr>
        <w:tc>
          <w:tcPr>
            <w:tcW w:w="4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81D14"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鑫源融资租赁（天津）股份有限公司（注f）</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02FD4"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2022/4/28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7AE4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2027/4/27</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4F670"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 5.70 </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F0638"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38,250,000.00 </w:t>
            </w:r>
          </w:p>
        </w:tc>
      </w:tr>
      <w:tr w:rsidR="00FA6409" w14:paraId="26F1F761" w14:textId="77777777">
        <w:trPr>
          <w:divId w:val="1692219156"/>
          <w:trHeight w:val="397"/>
        </w:trPr>
        <w:tc>
          <w:tcPr>
            <w:tcW w:w="4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01190"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远东国际（天津）融资租赁有限公司（注g）</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E85A6"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2023/4/28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9FDF4"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2026/4/28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072E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 4.60 </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3D15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sz w:val="18"/>
                <w:szCs w:val="18"/>
              </w:rPr>
              <w:t xml:space="preserve">58,793,563.89 </w:t>
            </w:r>
          </w:p>
        </w:tc>
      </w:tr>
      <w:tr w:rsidR="00FA6409" w14:paraId="13BFFC37" w14:textId="77777777">
        <w:trPr>
          <w:divId w:val="1692219156"/>
          <w:trHeight w:val="397"/>
        </w:trPr>
        <w:tc>
          <w:tcPr>
            <w:tcW w:w="4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C0DBF"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cs="Times New Roman" w:hint="eastAsia"/>
                <w:sz w:val="21"/>
                <w:szCs w:val="21"/>
              </w:rPr>
              <w:t>合计</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81322" w14:textId="77777777" w:rsidR="00FA6409" w:rsidRDefault="00FA6409">
            <w:pPr>
              <w:pStyle w:val="a3"/>
              <w:spacing w:before="0" w:beforeAutospacing="0" w:after="0" w:afterAutospacing="0"/>
              <w:jc w:val="right"/>
              <w:textAlignment w:val="center"/>
              <w:rPr>
                <w:rFonts w:ascii="Times New Roman" w:hAnsi="Times New Roman" w:cs="Times New Roman"/>
                <w:sz w:val="21"/>
                <w:szCs w:val="21"/>
              </w:rPr>
            </w:pPr>
            <w:r>
              <w:rPr>
                <w:rStyle w:val="a4"/>
                <w:rFonts w:ascii="仿宋_GB2312" w:eastAsia="仿宋_GB2312" w:hAnsi="Times New Roman" w:cs="Times New Roman" w:hint="eastAsia"/>
                <w:sz w:val="21"/>
                <w:szCs w:val="21"/>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2C26A" w14:textId="77777777" w:rsidR="00FA6409" w:rsidRDefault="00FA6409">
            <w:pPr>
              <w:pStyle w:val="a3"/>
              <w:spacing w:before="0" w:beforeAutospacing="0" w:after="0" w:afterAutospacing="0"/>
              <w:jc w:val="right"/>
              <w:textAlignment w:val="center"/>
              <w:rPr>
                <w:rFonts w:ascii="Times New Roman" w:hAnsi="Times New Roman" w:cs="Times New Roman"/>
                <w:sz w:val="21"/>
                <w:szCs w:val="21"/>
              </w:rPr>
            </w:pPr>
            <w:r>
              <w:rPr>
                <w:rStyle w:val="a4"/>
                <w:rFonts w:ascii="仿宋_GB2312" w:eastAsia="仿宋_GB2312" w:hAnsi="Times New Roman" w:cs="Times New Roman" w:hint="eastAsia"/>
                <w:sz w:val="21"/>
                <w:szCs w:val="21"/>
              </w:rPr>
              <w:t xml:space="preserve">　</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925CB" w14:textId="77777777" w:rsidR="00FA6409" w:rsidRDefault="00FA6409">
            <w:pPr>
              <w:pStyle w:val="a3"/>
              <w:spacing w:before="0" w:beforeAutospacing="0" w:after="0" w:afterAutospacing="0"/>
              <w:jc w:val="center"/>
              <w:textAlignment w:val="center"/>
              <w:rPr>
                <w:rFonts w:ascii="Times New Roman" w:hAnsi="Times New Roman" w:cs="Times New Roman"/>
                <w:sz w:val="21"/>
                <w:szCs w:val="21"/>
              </w:rPr>
            </w:pPr>
            <w:r>
              <w:rPr>
                <w:rStyle w:val="a4"/>
                <w:rFonts w:ascii="仿宋_GB2312" w:eastAsia="仿宋_GB2312" w:hAnsi="Times New Roman" w:cs="Times New Roman" w:hint="eastAsia"/>
                <w:sz w:val="21"/>
                <w:szCs w:val="21"/>
              </w:rPr>
              <w:t xml:space="preserve">　</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B9997" w14:textId="77777777" w:rsidR="00FA6409" w:rsidRDefault="00FA6409">
            <w:pPr>
              <w:pStyle w:val="a3"/>
              <w:spacing w:before="0" w:beforeAutospacing="0" w:after="0" w:afterAutospacing="0"/>
              <w:jc w:val="right"/>
              <w:textAlignment w:val="center"/>
              <w:rPr>
                <w:rFonts w:ascii="Times New Roman" w:hAnsi="Times New Roman" w:cs="Times New Roman"/>
                <w:sz w:val="21"/>
                <w:szCs w:val="21"/>
              </w:rPr>
            </w:pPr>
            <w:r>
              <w:rPr>
                <w:rStyle w:val="a4"/>
                <w:rFonts w:ascii="Arial Narrow" w:hAnsi="Arial Narrow" w:cs="Times New Roman"/>
                <w:color w:val="000000"/>
                <w:sz w:val="20"/>
                <w:szCs w:val="20"/>
              </w:rPr>
              <w:t xml:space="preserve">158,838,082.16 </w:t>
            </w:r>
          </w:p>
        </w:tc>
      </w:tr>
    </w:tbl>
    <w:p w14:paraId="473B92F6"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a</w:t>
      </w:r>
      <w:r w:rsidRPr="00FA6409">
        <w:rPr>
          <w:rFonts w:hint="eastAsia"/>
          <w:sz w:val="18"/>
          <w:szCs w:val="18"/>
        </w:rPr>
        <w:t>：天津市安达供水有限公司与兴业金融租赁有限责任公司签订融资租赁合同（回租），合同编号“</w:t>
      </w:r>
      <w:r w:rsidRPr="00FA6409">
        <w:rPr>
          <w:sz w:val="18"/>
          <w:szCs w:val="18"/>
        </w:rPr>
        <w:t>CIBFL-2020-071-HZ</w:t>
      </w:r>
      <w:r w:rsidRPr="00FA6409">
        <w:rPr>
          <w:rFonts w:hint="eastAsia"/>
          <w:sz w:val="18"/>
          <w:szCs w:val="18"/>
        </w:rPr>
        <w:t>”，租赁本金</w:t>
      </w:r>
      <w:r w:rsidRPr="00FA6409">
        <w:rPr>
          <w:sz w:val="18"/>
          <w:szCs w:val="18"/>
        </w:rPr>
        <w:t>5000</w:t>
      </w:r>
      <w:r w:rsidRPr="00FA6409">
        <w:rPr>
          <w:rFonts w:hint="eastAsia"/>
          <w:sz w:val="18"/>
          <w:szCs w:val="18"/>
        </w:rPr>
        <w:t>万元，租赁期限为</w:t>
      </w:r>
      <w:r w:rsidRPr="00FA6409">
        <w:rPr>
          <w:sz w:val="18"/>
          <w:szCs w:val="18"/>
        </w:rPr>
        <w:t>48</w:t>
      </w:r>
      <w:r w:rsidRPr="00FA6409">
        <w:rPr>
          <w:rFonts w:hint="eastAsia"/>
          <w:sz w:val="18"/>
          <w:szCs w:val="18"/>
        </w:rPr>
        <w:t>个月，以本公司拥有的位于天津市滨海新区板厂路</w:t>
      </w:r>
      <w:r w:rsidRPr="00FA6409">
        <w:rPr>
          <w:sz w:val="18"/>
          <w:szCs w:val="18"/>
        </w:rPr>
        <w:t>366</w:t>
      </w:r>
      <w:r w:rsidRPr="00FA6409">
        <w:rPr>
          <w:rFonts w:hint="eastAsia"/>
          <w:sz w:val="18"/>
          <w:szCs w:val="18"/>
        </w:rPr>
        <w:t>号安达供水公司的厂区内部分供水管网和设备资产作为租赁物。</w:t>
      </w:r>
    </w:p>
    <w:p w14:paraId="5381BE0F"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b</w:t>
      </w:r>
      <w:r w:rsidRPr="00FA6409">
        <w:rPr>
          <w:rFonts w:hint="eastAsia"/>
          <w:sz w:val="18"/>
          <w:szCs w:val="18"/>
        </w:rPr>
        <w:t>：天津市滨海水业集团有限公司与兴业金融租赁有限责任公司于</w:t>
      </w:r>
      <w:r w:rsidRPr="00FA6409">
        <w:rPr>
          <w:sz w:val="18"/>
          <w:szCs w:val="18"/>
        </w:rPr>
        <w:t>2020</w:t>
      </w:r>
      <w:r w:rsidRPr="00FA6409">
        <w:rPr>
          <w:rFonts w:hint="eastAsia"/>
          <w:sz w:val="18"/>
          <w:szCs w:val="18"/>
        </w:rPr>
        <w:t>年</w:t>
      </w:r>
      <w:r w:rsidRPr="00FA6409">
        <w:rPr>
          <w:sz w:val="18"/>
          <w:szCs w:val="18"/>
        </w:rPr>
        <w:t>8</w:t>
      </w:r>
      <w:r w:rsidRPr="00FA6409">
        <w:rPr>
          <w:rFonts w:hint="eastAsia"/>
          <w:sz w:val="18"/>
          <w:szCs w:val="18"/>
        </w:rPr>
        <w:t>月签订融资租赁合同，租赁本金</w:t>
      </w:r>
      <w:r w:rsidRPr="00FA6409">
        <w:rPr>
          <w:sz w:val="18"/>
          <w:szCs w:val="18"/>
        </w:rPr>
        <w:t>1.5</w:t>
      </w:r>
      <w:r w:rsidRPr="00FA6409">
        <w:rPr>
          <w:rFonts w:hint="eastAsia"/>
          <w:sz w:val="18"/>
          <w:szCs w:val="18"/>
        </w:rPr>
        <w:t>亿元，租赁期限</w:t>
      </w:r>
      <w:r w:rsidRPr="00FA6409">
        <w:rPr>
          <w:sz w:val="18"/>
          <w:szCs w:val="18"/>
        </w:rPr>
        <w:t>4</w:t>
      </w:r>
      <w:r w:rsidRPr="00FA6409">
        <w:rPr>
          <w:rFonts w:hint="eastAsia"/>
          <w:sz w:val="18"/>
          <w:szCs w:val="18"/>
        </w:rPr>
        <w:t>年，以天津市滨海水业集团有限公司的全资子公司天津宜达水务有限公司的净水车间、供水管网等固定资产作为租赁物。</w:t>
      </w:r>
    </w:p>
    <w:p w14:paraId="3365255C"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c</w:t>
      </w:r>
      <w:r w:rsidRPr="00FA6409">
        <w:rPr>
          <w:rFonts w:hint="eastAsia"/>
          <w:sz w:val="18"/>
          <w:szCs w:val="18"/>
        </w:rPr>
        <w:t>：天津市滨海水业集团有限公司与兴业金融租赁有限责任公司于</w:t>
      </w:r>
      <w:r w:rsidRPr="00FA6409">
        <w:rPr>
          <w:sz w:val="18"/>
          <w:szCs w:val="18"/>
        </w:rPr>
        <w:t>2021</w:t>
      </w:r>
      <w:r w:rsidRPr="00FA6409">
        <w:rPr>
          <w:rFonts w:hint="eastAsia"/>
          <w:sz w:val="18"/>
          <w:szCs w:val="18"/>
        </w:rPr>
        <w:t>年</w:t>
      </w:r>
      <w:r w:rsidRPr="00FA6409">
        <w:rPr>
          <w:sz w:val="18"/>
          <w:szCs w:val="18"/>
        </w:rPr>
        <w:t>8</w:t>
      </w:r>
      <w:r w:rsidRPr="00FA6409">
        <w:rPr>
          <w:rFonts w:hint="eastAsia"/>
          <w:sz w:val="18"/>
          <w:szCs w:val="18"/>
        </w:rPr>
        <w:t>月签订融资租赁合同，租赁本金</w:t>
      </w:r>
      <w:r w:rsidRPr="00FA6409">
        <w:rPr>
          <w:sz w:val="18"/>
          <w:szCs w:val="18"/>
        </w:rPr>
        <w:t>8000</w:t>
      </w:r>
      <w:r w:rsidRPr="00FA6409">
        <w:rPr>
          <w:rFonts w:hint="eastAsia"/>
          <w:sz w:val="18"/>
          <w:szCs w:val="18"/>
        </w:rPr>
        <w:t>万元，租赁期限</w:t>
      </w:r>
      <w:r w:rsidRPr="00FA6409">
        <w:rPr>
          <w:sz w:val="18"/>
          <w:szCs w:val="18"/>
        </w:rPr>
        <w:t>4</w:t>
      </w:r>
      <w:r w:rsidRPr="00FA6409">
        <w:rPr>
          <w:rFonts w:hint="eastAsia"/>
          <w:sz w:val="18"/>
          <w:szCs w:val="18"/>
        </w:rPr>
        <w:t>年，以渤海水业股份有限公司的全资子公司衡水精臻环保技术有限公司的危险废物处理设施、设备等固定资产作为租赁物。</w:t>
      </w:r>
    </w:p>
    <w:p w14:paraId="4A570114"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d</w:t>
      </w:r>
      <w:r w:rsidRPr="00FA6409">
        <w:rPr>
          <w:rFonts w:hint="eastAsia"/>
          <w:sz w:val="18"/>
          <w:szCs w:val="18"/>
        </w:rPr>
        <w:t>：天津市重热供热技术工程有限公司与鑫源融资租赁（天津）股份有限公司于</w:t>
      </w:r>
      <w:r w:rsidRPr="00FA6409">
        <w:rPr>
          <w:sz w:val="18"/>
          <w:szCs w:val="18"/>
        </w:rPr>
        <w:t>2022</w:t>
      </w:r>
      <w:r w:rsidRPr="00FA6409">
        <w:rPr>
          <w:rFonts w:hint="eastAsia"/>
          <w:sz w:val="18"/>
          <w:szCs w:val="18"/>
        </w:rPr>
        <w:t>年</w:t>
      </w:r>
      <w:r w:rsidRPr="00FA6409">
        <w:rPr>
          <w:sz w:val="18"/>
          <w:szCs w:val="18"/>
        </w:rPr>
        <w:t>4</w:t>
      </w:r>
      <w:r w:rsidRPr="00FA6409">
        <w:rPr>
          <w:rFonts w:hint="eastAsia"/>
          <w:sz w:val="18"/>
          <w:szCs w:val="18"/>
        </w:rPr>
        <w:t>月签订了融资租赁合同，租赁本金合计人民币</w:t>
      </w:r>
      <w:r w:rsidRPr="00FA6409">
        <w:rPr>
          <w:sz w:val="18"/>
          <w:szCs w:val="18"/>
        </w:rPr>
        <w:t>2000</w:t>
      </w:r>
      <w:r w:rsidRPr="00FA6409">
        <w:rPr>
          <w:rFonts w:hint="eastAsia"/>
          <w:sz w:val="18"/>
          <w:szCs w:val="18"/>
        </w:rPr>
        <w:t>万元，租赁期为</w:t>
      </w:r>
      <w:r w:rsidRPr="00FA6409">
        <w:rPr>
          <w:sz w:val="18"/>
          <w:szCs w:val="18"/>
        </w:rPr>
        <w:t>60</w:t>
      </w:r>
      <w:r w:rsidRPr="00FA6409">
        <w:rPr>
          <w:rFonts w:hint="eastAsia"/>
          <w:sz w:val="18"/>
          <w:szCs w:val="18"/>
        </w:rPr>
        <w:t>个月，天津市滨海水业集团有限公司对主合同项下债务人全部债务承担连带保证责任，天津市重热供热技术工程有限公司以其持有的供热设备及配套设施为抵押物，以其供热收费权进行质押。</w:t>
      </w:r>
    </w:p>
    <w:p w14:paraId="06D1411F"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e</w:t>
      </w:r>
      <w:r w:rsidRPr="00FA6409">
        <w:rPr>
          <w:rFonts w:hint="eastAsia"/>
          <w:sz w:val="18"/>
          <w:szCs w:val="18"/>
        </w:rPr>
        <w:t>：天津市房信供热有限公司与鑫源融资租赁（天津）股份有限公司于</w:t>
      </w:r>
      <w:r w:rsidRPr="00FA6409">
        <w:rPr>
          <w:sz w:val="18"/>
          <w:szCs w:val="18"/>
        </w:rPr>
        <w:t>2022</w:t>
      </w:r>
      <w:r w:rsidRPr="00FA6409">
        <w:rPr>
          <w:rFonts w:hint="eastAsia"/>
          <w:sz w:val="18"/>
          <w:szCs w:val="18"/>
        </w:rPr>
        <w:t>年</w:t>
      </w:r>
      <w:r w:rsidRPr="00FA6409">
        <w:rPr>
          <w:sz w:val="18"/>
          <w:szCs w:val="18"/>
        </w:rPr>
        <w:t>4</w:t>
      </w:r>
      <w:r w:rsidRPr="00FA6409">
        <w:rPr>
          <w:rFonts w:hint="eastAsia"/>
          <w:sz w:val="18"/>
          <w:szCs w:val="18"/>
        </w:rPr>
        <w:t>月签订了融资租赁合同，租赁本金合计人民币</w:t>
      </w:r>
      <w:r w:rsidRPr="00FA6409">
        <w:rPr>
          <w:sz w:val="18"/>
          <w:szCs w:val="18"/>
        </w:rPr>
        <w:t>4000</w:t>
      </w:r>
      <w:r w:rsidRPr="00FA6409">
        <w:rPr>
          <w:rFonts w:hint="eastAsia"/>
          <w:sz w:val="18"/>
          <w:szCs w:val="18"/>
        </w:rPr>
        <w:t>万元，租赁期为</w:t>
      </w:r>
      <w:r w:rsidRPr="00FA6409">
        <w:rPr>
          <w:sz w:val="18"/>
          <w:szCs w:val="18"/>
        </w:rPr>
        <w:t>48</w:t>
      </w:r>
      <w:r w:rsidRPr="00FA6409">
        <w:rPr>
          <w:rFonts w:hint="eastAsia"/>
          <w:sz w:val="18"/>
          <w:szCs w:val="18"/>
        </w:rPr>
        <w:t>个月，天津市滨海水业集团有限公司对主合同项下债务人全部债务承担连带保证责任，天津市房信供热有限公司以其持有的供热设备及配套设施为抵押物，以其供热收费权进行质押。</w:t>
      </w:r>
    </w:p>
    <w:p w14:paraId="24BC0879"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f</w:t>
      </w:r>
      <w:r w:rsidRPr="00FA6409">
        <w:rPr>
          <w:rFonts w:hint="eastAsia"/>
          <w:sz w:val="18"/>
          <w:szCs w:val="18"/>
        </w:rPr>
        <w:t>：天津市房信供热有限公司与鑫源融资租赁（天津）股份有限公司于</w:t>
      </w:r>
      <w:r w:rsidRPr="00FA6409">
        <w:rPr>
          <w:sz w:val="18"/>
          <w:szCs w:val="18"/>
        </w:rPr>
        <w:t>2022</w:t>
      </w:r>
      <w:r w:rsidRPr="00FA6409">
        <w:rPr>
          <w:rFonts w:hint="eastAsia"/>
          <w:sz w:val="18"/>
          <w:szCs w:val="18"/>
        </w:rPr>
        <w:t>年</w:t>
      </w:r>
      <w:r w:rsidRPr="00FA6409">
        <w:rPr>
          <w:sz w:val="18"/>
          <w:szCs w:val="18"/>
        </w:rPr>
        <w:t>4</w:t>
      </w:r>
      <w:r w:rsidRPr="00FA6409">
        <w:rPr>
          <w:rFonts w:hint="eastAsia"/>
          <w:sz w:val="18"/>
          <w:szCs w:val="18"/>
        </w:rPr>
        <w:t>月签订了融资租赁合同，租赁本金合计人民币</w:t>
      </w:r>
      <w:r w:rsidRPr="00FA6409">
        <w:rPr>
          <w:sz w:val="18"/>
          <w:szCs w:val="18"/>
        </w:rPr>
        <w:t>6000</w:t>
      </w:r>
      <w:r w:rsidRPr="00FA6409">
        <w:rPr>
          <w:rFonts w:hint="eastAsia"/>
          <w:sz w:val="18"/>
          <w:szCs w:val="18"/>
        </w:rPr>
        <w:t>万元，租赁期为</w:t>
      </w:r>
      <w:r w:rsidRPr="00FA6409">
        <w:rPr>
          <w:sz w:val="18"/>
          <w:szCs w:val="18"/>
        </w:rPr>
        <w:t>60</w:t>
      </w:r>
      <w:r w:rsidRPr="00FA6409">
        <w:rPr>
          <w:rFonts w:hint="eastAsia"/>
          <w:sz w:val="18"/>
          <w:szCs w:val="18"/>
        </w:rPr>
        <w:t>个月，天津市滨海水业集团有限公司对主合同项下债务人全部债务承担连带保证责任，天津市房信供热有限公司以其持有的供热设备及配套设施为抵押物，以其供热收费权进行质押。</w:t>
      </w:r>
    </w:p>
    <w:p w14:paraId="5C9DC500"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g</w:t>
      </w:r>
      <w:r w:rsidRPr="00FA6409">
        <w:rPr>
          <w:rFonts w:hint="eastAsia"/>
          <w:sz w:val="18"/>
          <w:szCs w:val="18"/>
        </w:rPr>
        <w:t>：天津泰达水务有限公司与远东国际融资租赁有限公司于</w:t>
      </w:r>
      <w:r w:rsidRPr="00FA6409">
        <w:rPr>
          <w:sz w:val="18"/>
          <w:szCs w:val="18"/>
        </w:rPr>
        <w:t>2023</w:t>
      </w:r>
      <w:r w:rsidRPr="00FA6409">
        <w:rPr>
          <w:rFonts w:hint="eastAsia"/>
          <w:sz w:val="18"/>
          <w:szCs w:val="18"/>
        </w:rPr>
        <w:t>年</w:t>
      </w:r>
      <w:r w:rsidRPr="00FA6409">
        <w:rPr>
          <w:sz w:val="18"/>
          <w:szCs w:val="18"/>
        </w:rPr>
        <w:t>4</w:t>
      </w:r>
      <w:r w:rsidRPr="00FA6409">
        <w:rPr>
          <w:rFonts w:hint="eastAsia"/>
          <w:sz w:val="18"/>
          <w:szCs w:val="18"/>
        </w:rPr>
        <w:t>月签订了售后回租赁合同，租赁本金合计人民币</w:t>
      </w:r>
      <w:r w:rsidRPr="00FA6409">
        <w:rPr>
          <w:sz w:val="18"/>
          <w:szCs w:val="18"/>
        </w:rPr>
        <w:t>1.08</w:t>
      </w:r>
      <w:r w:rsidRPr="00FA6409">
        <w:rPr>
          <w:rFonts w:hint="eastAsia"/>
          <w:sz w:val="18"/>
          <w:szCs w:val="18"/>
        </w:rPr>
        <w:t>亿元，租赁期为</w:t>
      </w:r>
      <w:r w:rsidRPr="00FA6409">
        <w:rPr>
          <w:sz w:val="18"/>
          <w:szCs w:val="18"/>
        </w:rPr>
        <w:t>36</w:t>
      </w:r>
      <w:r w:rsidRPr="00FA6409">
        <w:rPr>
          <w:rFonts w:hint="eastAsia"/>
          <w:sz w:val="18"/>
          <w:szCs w:val="18"/>
        </w:rPr>
        <w:t>个月，以天津泰达水务有限公司持有的厂区内部分设备资产作为租赁物。天津市滨海水业集团有限公司作为联合承租人，对主合同项下债务人全部债务承担共同还款责任，此共同还款责任为不可撤销的连带责任。</w:t>
      </w:r>
    </w:p>
    <w:p w14:paraId="2B9B6FF0"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2</w:t>
      </w:r>
      <w:r w:rsidRPr="00FA6409">
        <w:rPr>
          <w:rFonts w:hint="eastAsia"/>
          <w:sz w:val="18"/>
          <w:szCs w:val="18"/>
        </w:rPr>
        <w:t>：泰达水务在</w:t>
      </w:r>
      <w:r w:rsidRPr="00FA6409">
        <w:rPr>
          <w:sz w:val="18"/>
          <w:szCs w:val="18"/>
        </w:rPr>
        <w:t>2005</w:t>
      </w:r>
      <w:r w:rsidRPr="00FA6409">
        <w:rPr>
          <w:rFonts w:hint="eastAsia"/>
          <w:sz w:val="18"/>
          <w:szCs w:val="18"/>
        </w:rPr>
        <w:t>年收到天津经济技术开发区管委会通过泰达控股拨付的宁河北地下水源地天津经济技术开发区供水工程（岳龙水源项目）配套资金</w:t>
      </w:r>
      <w:r w:rsidRPr="00FA6409">
        <w:rPr>
          <w:sz w:val="18"/>
          <w:szCs w:val="18"/>
        </w:rPr>
        <w:t>100,000,000.00</w:t>
      </w:r>
      <w:r w:rsidRPr="00FA6409">
        <w:rPr>
          <w:rFonts w:hint="eastAsia"/>
          <w:sz w:val="18"/>
          <w:szCs w:val="18"/>
        </w:rPr>
        <w:t>元。</w:t>
      </w:r>
    </w:p>
    <w:p w14:paraId="052202FD" w14:textId="77777777" w:rsidR="00FA6409" w:rsidRPr="00FA6409" w:rsidRDefault="00FA6409" w:rsidP="00FA6409">
      <w:pPr>
        <w:pStyle w:val="a3"/>
        <w:spacing w:before="0" w:beforeAutospacing="0" w:after="0" w:afterAutospacing="0"/>
        <w:ind w:firstLine="420"/>
        <w:divId w:val="1692219156"/>
        <w:rPr>
          <w:sz w:val="18"/>
          <w:szCs w:val="18"/>
        </w:rPr>
      </w:pPr>
      <w:r w:rsidRPr="00FA6409">
        <w:rPr>
          <w:rFonts w:hint="eastAsia"/>
          <w:sz w:val="18"/>
          <w:szCs w:val="18"/>
        </w:rPr>
        <w:t>注</w:t>
      </w:r>
      <w:r w:rsidRPr="00FA6409">
        <w:rPr>
          <w:sz w:val="18"/>
          <w:szCs w:val="18"/>
        </w:rPr>
        <w:t>3</w:t>
      </w:r>
      <w:r w:rsidRPr="00FA6409">
        <w:rPr>
          <w:rFonts w:hint="eastAsia"/>
          <w:sz w:val="18"/>
          <w:szCs w:val="18"/>
        </w:rPr>
        <w:t>：天津龙达水务有限公司（简称龙达水务）成立之前，系龙达水务的另一方股东天津市滨海新区汉沽自来水公司建设引滦入汉管网时的债务，</w:t>
      </w:r>
      <w:r w:rsidRPr="00FA6409">
        <w:rPr>
          <w:sz w:val="18"/>
          <w:szCs w:val="18"/>
        </w:rPr>
        <w:t>2005</w:t>
      </w:r>
      <w:r w:rsidRPr="00FA6409">
        <w:rPr>
          <w:rFonts w:hint="eastAsia"/>
          <w:sz w:val="18"/>
          <w:szCs w:val="18"/>
        </w:rPr>
        <w:t>年成立龙达水务时，天津市滨海新区汉沽自来水公司将引滦入汉管网工程相关资产连同该债务一起作为出资投入龙达水务。</w:t>
      </w:r>
    </w:p>
    <w:p w14:paraId="04D94B40" w14:textId="77777777" w:rsidR="00BF47BE" w:rsidRDefault="00FA6409">
      <w:pPr>
        <w:pStyle w:val="3"/>
        <w:spacing w:line="280" w:lineRule="exact"/>
        <w:jc w:val="left"/>
        <w:rPr>
          <w:rFonts w:ascii="宋体" w:hAnsi="宋体" w:cs="宋体"/>
          <w:b/>
          <w:bCs/>
        </w:rPr>
      </w:pPr>
      <w:bookmarkStart w:id="143" w:name="_Toc989117"/>
      <w:r>
        <w:rPr>
          <w:rFonts w:ascii="宋体" w:hAnsi="宋体" w:cs="宋体"/>
          <w:b/>
          <w:bCs/>
        </w:rPr>
        <w:t>34、递延收益</w:t>
      </w:r>
      <w:bookmarkEnd w:id="143"/>
    </w:p>
    <w:p w14:paraId="1F289797"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BF47BE" w14:paraId="5D59852D"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34C3E5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EFF87A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C0531E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E57F88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FE73BA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4E9186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形成原因</w:t>
            </w:r>
          </w:p>
        </w:tc>
      </w:tr>
      <w:tr w:rsidR="00BF47BE" w14:paraId="6E4F0D29"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E56E8D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14:paraId="772E48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189,841,866.46</w:t>
            </w:r>
          </w:p>
        </w:tc>
        <w:tc>
          <w:tcPr>
            <w:tcW w:w="1606" w:type="dxa"/>
            <w:tcBorders>
              <w:top w:val="single" w:sz="2" w:space="0" w:color="auto"/>
              <w:left w:val="single" w:sz="2" w:space="0" w:color="auto"/>
              <w:bottom w:val="single" w:sz="2" w:space="0" w:color="auto"/>
              <w:right w:val="single" w:sz="2" w:space="0" w:color="auto"/>
            </w:tcBorders>
            <w:vAlign w:val="center"/>
          </w:tcPr>
          <w:p w14:paraId="45AA02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500,000.00</w:t>
            </w:r>
          </w:p>
        </w:tc>
        <w:tc>
          <w:tcPr>
            <w:tcW w:w="1606" w:type="dxa"/>
            <w:tcBorders>
              <w:top w:val="single" w:sz="2" w:space="0" w:color="auto"/>
              <w:left w:val="single" w:sz="2" w:space="0" w:color="auto"/>
              <w:bottom w:val="single" w:sz="2" w:space="0" w:color="auto"/>
              <w:right w:val="single" w:sz="2" w:space="0" w:color="auto"/>
            </w:tcBorders>
            <w:vAlign w:val="center"/>
          </w:tcPr>
          <w:p w14:paraId="261FB8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4,440,472.22</w:t>
            </w:r>
          </w:p>
        </w:tc>
        <w:tc>
          <w:tcPr>
            <w:tcW w:w="1606" w:type="dxa"/>
            <w:tcBorders>
              <w:top w:val="single" w:sz="2" w:space="0" w:color="auto"/>
              <w:left w:val="single" w:sz="2" w:space="0" w:color="auto"/>
              <w:bottom w:val="single" w:sz="2" w:space="0" w:color="auto"/>
              <w:right w:val="single" w:sz="2" w:space="0" w:color="auto"/>
            </w:tcBorders>
            <w:vAlign w:val="center"/>
          </w:tcPr>
          <w:p w14:paraId="29F6CA0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185,901,394.24</w:t>
            </w:r>
          </w:p>
        </w:tc>
        <w:tc>
          <w:tcPr>
            <w:tcW w:w="1606" w:type="dxa"/>
            <w:tcBorders>
              <w:top w:val="single" w:sz="2" w:space="0" w:color="auto"/>
              <w:left w:val="single" w:sz="2" w:space="0" w:color="auto"/>
              <w:bottom w:val="single" w:sz="2" w:space="0" w:color="auto"/>
              <w:right w:val="single" w:sz="2" w:space="0" w:color="auto"/>
            </w:tcBorders>
            <w:vAlign w:val="center"/>
          </w:tcPr>
          <w:p w14:paraId="7BB1C7E8" w14:textId="77777777" w:rsidR="00BF47BE" w:rsidRDefault="00BF47BE">
            <w:pPr>
              <w:spacing w:line="240" w:lineRule="exact"/>
              <w:rPr>
                <w:rFonts w:ascii="宋体" w:eastAsia="宋体" w:hAnsi="宋体" w:cs="宋体"/>
                <w:sz w:val="18"/>
                <w:szCs w:val="18"/>
              </w:rPr>
            </w:pPr>
          </w:p>
        </w:tc>
      </w:tr>
      <w:tr w:rsidR="00BF47BE" w14:paraId="0C95F30A"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9B8BDB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供水配套服务款</w:t>
            </w:r>
            <w:r>
              <w:rPr>
                <w:rFonts w:ascii="宋体" w:eastAsia="宋体" w:hAnsi="宋体" w:cs="宋体"/>
                <w:sz w:val="18"/>
                <w:szCs w:val="18"/>
              </w:rPr>
              <w:lastRenderedPageBreak/>
              <w:t>（注1）</w:t>
            </w:r>
          </w:p>
        </w:tc>
        <w:tc>
          <w:tcPr>
            <w:tcW w:w="1606" w:type="dxa"/>
            <w:tcBorders>
              <w:top w:val="single" w:sz="2" w:space="0" w:color="auto"/>
              <w:left w:val="single" w:sz="2" w:space="0" w:color="auto"/>
              <w:bottom w:val="single" w:sz="2" w:space="0" w:color="auto"/>
              <w:right w:val="single" w:sz="2" w:space="0" w:color="auto"/>
            </w:tcBorders>
            <w:vAlign w:val="center"/>
          </w:tcPr>
          <w:p w14:paraId="6F536E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9,356,983.72</w:t>
            </w:r>
          </w:p>
        </w:tc>
        <w:tc>
          <w:tcPr>
            <w:tcW w:w="1606" w:type="dxa"/>
            <w:tcBorders>
              <w:top w:val="single" w:sz="2" w:space="0" w:color="auto"/>
              <w:left w:val="single" w:sz="2" w:space="0" w:color="auto"/>
              <w:bottom w:val="single" w:sz="2" w:space="0" w:color="auto"/>
              <w:right w:val="single" w:sz="2" w:space="0" w:color="auto"/>
            </w:tcBorders>
            <w:vAlign w:val="center"/>
          </w:tcPr>
          <w:p w14:paraId="6ECA929B"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C672C8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649,974.18</w:t>
            </w:r>
          </w:p>
        </w:tc>
        <w:tc>
          <w:tcPr>
            <w:tcW w:w="1606" w:type="dxa"/>
            <w:tcBorders>
              <w:top w:val="single" w:sz="2" w:space="0" w:color="auto"/>
              <w:left w:val="single" w:sz="2" w:space="0" w:color="auto"/>
              <w:bottom w:val="single" w:sz="2" w:space="0" w:color="auto"/>
              <w:right w:val="single" w:sz="2" w:space="0" w:color="auto"/>
            </w:tcBorders>
            <w:vAlign w:val="center"/>
          </w:tcPr>
          <w:p w14:paraId="4D2450B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8,707,009.54</w:t>
            </w:r>
          </w:p>
        </w:tc>
        <w:tc>
          <w:tcPr>
            <w:tcW w:w="1606" w:type="dxa"/>
            <w:tcBorders>
              <w:top w:val="single" w:sz="2" w:space="0" w:color="auto"/>
              <w:left w:val="single" w:sz="2" w:space="0" w:color="auto"/>
              <w:bottom w:val="single" w:sz="2" w:space="0" w:color="auto"/>
              <w:right w:val="single" w:sz="2" w:space="0" w:color="auto"/>
            </w:tcBorders>
            <w:vAlign w:val="center"/>
          </w:tcPr>
          <w:p w14:paraId="053991AB" w14:textId="77777777" w:rsidR="00BF47BE" w:rsidRDefault="00BF47BE">
            <w:pPr>
              <w:spacing w:line="240" w:lineRule="exact"/>
              <w:rPr>
                <w:rFonts w:ascii="宋体" w:eastAsia="宋体" w:hAnsi="宋体" w:cs="宋体"/>
                <w:sz w:val="18"/>
                <w:szCs w:val="18"/>
              </w:rPr>
            </w:pPr>
          </w:p>
        </w:tc>
      </w:tr>
      <w:tr w:rsidR="00BF47BE" w14:paraId="6B247E13"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F9976A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供热工程建设费（注2）</w:t>
            </w:r>
          </w:p>
        </w:tc>
        <w:tc>
          <w:tcPr>
            <w:tcW w:w="1606" w:type="dxa"/>
            <w:tcBorders>
              <w:top w:val="single" w:sz="2" w:space="0" w:color="auto"/>
              <w:left w:val="single" w:sz="2" w:space="0" w:color="auto"/>
              <w:bottom w:val="single" w:sz="2" w:space="0" w:color="auto"/>
              <w:right w:val="single" w:sz="2" w:space="0" w:color="auto"/>
            </w:tcBorders>
            <w:vAlign w:val="center"/>
          </w:tcPr>
          <w:p w14:paraId="6D6A1B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210,122,997.29</w:t>
            </w:r>
          </w:p>
        </w:tc>
        <w:tc>
          <w:tcPr>
            <w:tcW w:w="1606" w:type="dxa"/>
            <w:tcBorders>
              <w:top w:val="single" w:sz="2" w:space="0" w:color="auto"/>
              <w:left w:val="single" w:sz="2" w:space="0" w:color="auto"/>
              <w:bottom w:val="single" w:sz="2" w:space="0" w:color="auto"/>
              <w:right w:val="single" w:sz="2" w:space="0" w:color="auto"/>
            </w:tcBorders>
            <w:vAlign w:val="center"/>
          </w:tcPr>
          <w:p w14:paraId="1AB911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845,442.25</w:t>
            </w:r>
          </w:p>
        </w:tc>
        <w:tc>
          <w:tcPr>
            <w:tcW w:w="1606" w:type="dxa"/>
            <w:tcBorders>
              <w:top w:val="single" w:sz="2" w:space="0" w:color="auto"/>
              <w:left w:val="single" w:sz="2" w:space="0" w:color="auto"/>
              <w:bottom w:val="single" w:sz="2" w:space="0" w:color="auto"/>
              <w:right w:val="single" w:sz="2" w:space="0" w:color="auto"/>
            </w:tcBorders>
            <w:vAlign w:val="center"/>
          </w:tcPr>
          <w:p w14:paraId="48F014E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19,907,085.00</w:t>
            </w:r>
          </w:p>
        </w:tc>
        <w:tc>
          <w:tcPr>
            <w:tcW w:w="1606" w:type="dxa"/>
            <w:tcBorders>
              <w:top w:val="single" w:sz="2" w:space="0" w:color="auto"/>
              <w:left w:val="single" w:sz="2" w:space="0" w:color="auto"/>
              <w:bottom w:val="single" w:sz="2" w:space="0" w:color="auto"/>
              <w:right w:val="single" w:sz="2" w:space="0" w:color="auto"/>
            </w:tcBorders>
            <w:vAlign w:val="center"/>
          </w:tcPr>
          <w:p w14:paraId="3D5E707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191,061,354.54</w:t>
            </w:r>
          </w:p>
        </w:tc>
        <w:tc>
          <w:tcPr>
            <w:tcW w:w="1606" w:type="dxa"/>
            <w:tcBorders>
              <w:top w:val="single" w:sz="2" w:space="0" w:color="auto"/>
              <w:left w:val="single" w:sz="2" w:space="0" w:color="auto"/>
              <w:bottom w:val="single" w:sz="2" w:space="0" w:color="auto"/>
              <w:right w:val="single" w:sz="2" w:space="0" w:color="auto"/>
            </w:tcBorders>
            <w:vAlign w:val="center"/>
          </w:tcPr>
          <w:p w14:paraId="6B0CF51E" w14:textId="77777777" w:rsidR="00BF47BE" w:rsidRDefault="00BF47BE">
            <w:pPr>
              <w:spacing w:line="240" w:lineRule="exact"/>
              <w:rPr>
                <w:rFonts w:ascii="宋体" w:eastAsia="宋体" w:hAnsi="宋体" w:cs="宋体"/>
                <w:sz w:val="18"/>
                <w:szCs w:val="18"/>
              </w:rPr>
            </w:pPr>
          </w:p>
        </w:tc>
      </w:tr>
      <w:tr w:rsidR="00BF47BE" w14:paraId="02D692E5"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2059A9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供热改造款（注3）</w:t>
            </w:r>
          </w:p>
        </w:tc>
        <w:tc>
          <w:tcPr>
            <w:tcW w:w="1606" w:type="dxa"/>
            <w:tcBorders>
              <w:top w:val="single" w:sz="2" w:space="0" w:color="auto"/>
              <w:left w:val="single" w:sz="2" w:space="0" w:color="auto"/>
              <w:bottom w:val="single" w:sz="2" w:space="0" w:color="auto"/>
              <w:right w:val="single" w:sz="2" w:space="0" w:color="auto"/>
            </w:tcBorders>
            <w:vAlign w:val="center"/>
          </w:tcPr>
          <w:p w14:paraId="5C0928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143,758,690.77</w:t>
            </w:r>
          </w:p>
        </w:tc>
        <w:tc>
          <w:tcPr>
            <w:tcW w:w="1606" w:type="dxa"/>
            <w:tcBorders>
              <w:top w:val="single" w:sz="2" w:space="0" w:color="auto"/>
              <w:left w:val="single" w:sz="2" w:space="0" w:color="auto"/>
              <w:bottom w:val="single" w:sz="2" w:space="0" w:color="auto"/>
              <w:right w:val="single" w:sz="2" w:space="0" w:color="auto"/>
            </w:tcBorders>
            <w:vAlign w:val="center"/>
          </w:tcPr>
          <w:p w14:paraId="665C769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138,319,564.77</w:t>
            </w:r>
          </w:p>
        </w:tc>
        <w:tc>
          <w:tcPr>
            <w:tcW w:w="1606" w:type="dxa"/>
            <w:tcBorders>
              <w:top w:val="single" w:sz="2" w:space="0" w:color="auto"/>
              <w:left w:val="single" w:sz="2" w:space="0" w:color="auto"/>
              <w:bottom w:val="single" w:sz="2" w:space="0" w:color="auto"/>
              <w:right w:val="single" w:sz="2" w:space="0" w:color="auto"/>
            </w:tcBorders>
            <w:vAlign w:val="center"/>
          </w:tcPr>
          <w:p w14:paraId="043DECB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142,746,013.47</w:t>
            </w:r>
          </w:p>
        </w:tc>
        <w:tc>
          <w:tcPr>
            <w:tcW w:w="1606" w:type="dxa"/>
            <w:tcBorders>
              <w:top w:val="single" w:sz="2" w:space="0" w:color="auto"/>
              <w:left w:val="single" w:sz="2" w:space="0" w:color="auto"/>
              <w:bottom w:val="single" w:sz="2" w:space="0" w:color="auto"/>
              <w:right w:val="single" w:sz="2" w:space="0" w:color="auto"/>
            </w:tcBorders>
            <w:vAlign w:val="center"/>
          </w:tcPr>
          <w:p w14:paraId="56AF50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139,332,242.07</w:t>
            </w:r>
          </w:p>
        </w:tc>
        <w:tc>
          <w:tcPr>
            <w:tcW w:w="1606" w:type="dxa"/>
            <w:tcBorders>
              <w:top w:val="single" w:sz="2" w:space="0" w:color="auto"/>
              <w:left w:val="single" w:sz="2" w:space="0" w:color="auto"/>
              <w:bottom w:val="single" w:sz="2" w:space="0" w:color="auto"/>
              <w:right w:val="single" w:sz="2" w:space="0" w:color="auto"/>
            </w:tcBorders>
            <w:vAlign w:val="center"/>
          </w:tcPr>
          <w:p w14:paraId="1EB78E30" w14:textId="77777777" w:rsidR="00BF47BE" w:rsidRDefault="00BF47BE">
            <w:pPr>
              <w:spacing w:line="240" w:lineRule="exact"/>
              <w:rPr>
                <w:rFonts w:ascii="宋体" w:eastAsia="宋体" w:hAnsi="宋体" w:cs="宋体"/>
                <w:sz w:val="18"/>
                <w:szCs w:val="18"/>
              </w:rPr>
            </w:pPr>
          </w:p>
        </w:tc>
      </w:tr>
      <w:tr w:rsidR="00BF47BE" w14:paraId="7AF0E646"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CCE0B4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供热工程资产接收（注4）</w:t>
            </w:r>
          </w:p>
        </w:tc>
        <w:tc>
          <w:tcPr>
            <w:tcW w:w="1606" w:type="dxa"/>
            <w:tcBorders>
              <w:top w:val="single" w:sz="2" w:space="0" w:color="auto"/>
              <w:left w:val="single" w:sz="2" w:space="0" w:color="auto"/>
              <w:bottom w:val="single" w:sz="2" w:space="0" w:color="auto"/>
              <w:right w:val="single" w:sz="2" w:space="0" w:color="auto"/>
            </w:tcBorders>
            <w:vAlign w:val="center"/>
          </w:tcPr>
          <w:p w14:paraId="07942D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30,936,016.86</w:t>
            </w:r>
          </w:p>
        </w:tc>
        <w:tc>
          <w:tcPr>
            <w:tcW w:w="1606" w:type="dxa"/>
            <w:tcBorders>
              <w:top w:val="single" w:sz="2" w:space="0" w:color="auto"/>
              <w:left w:val="single" w:sz="2" w:space="0" w:color="auto"/>
              <w:bottom w:val="single" w:sz="2" w:space="0" w:color="auto"/>
              <w:right w:val="single" w:sz="2" w:space="0" w:color="auto"/>
            </w:tcBorders>
            <w:vAlign w:val="center"/>
          </w:tcPr>
          <w:p w14:paraId="5AA6CA0F"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BA27C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1,945,016.88</w:t>
            </w:r>
          </w:p>
        </w:tc>
        <w:tc>
          <w:tcPr>
            <w:tcW w:w="1606" w:type="dxa"/>
            <w:tcBorders>
              <w:top w:val="single" w:sz="2" w:space="0" w:color="auto"/>
              <w:left w:val="single" w:sz="2" w:space="0" w:color="auto"/>
              <w:bottom w:val="single" w:sz="2" w:space="0" w:color="auto"/>
              <w:right w:val="single" w:sz="2" w:space="0" w:color="auto"/>
            </w:tcBorders>
            <w:vAlign w:val="center"/>
          </w:tcPr>
          <w:p w14:paraId="338036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28,990,999.98</w:t>
            </w:r>
          </w:p>
        </w:tc>
        <w:tc>
          <w:tcPr>
            <w:tcW w:w="1606" w:type="dxa"/>
            <w:tcBorders>
              <w:top w:val="single" w:sz="2" w:space="0" w:color="auto"/>
              <w:left w:val="single" w:sz="2" w:space="0" w:color="auto"/>
              <w:bottom w:val="single" w:sz="2" w:space="0" w:color="auto"/>
              <w:right w:val="single" w:sz="2" w:space="0" w:color="auto"/>
            </w:tcBorders>
            <w:vAlign w:val="center"/>
          </w:tcPr>
          <w:p w14:paraId="58A988C6" w14:textId="77777777" w:rsidR="00BF47BE" w:rsidRDefault="00BF47BE">
            <w:pPr>
              <w:spacing w:line="240" w:lineRule="exact"/>
              <w:rPr>
                <w:rFonts w:ascii="宋体" w:eastAsia="宋体" w:hAnsi="宋体" w:cs="宋体"/>
                <w:sz w:val="18"/>
                <w:szCs w:val="18"/>
              </w:rPr>
            </w:pPr>
          </w:p>
        </w:tc>
      </w:tr>
      <w:tr w:rsidR="00BF47BE" w14:paraId="77407324"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06BEFD2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接收资产及改造资金（注5）</w:t>
            </w:r>
          </w:p>
        </w:tc>
        <w:tc>
          <w:tcPr>
            <w:tcW w:w="1606" w:type="dxa"/>
            <w:tcBorders>
              <w:top w:val="single" w:sz="2" w:space="0" w:color="auto"/>
              <w:left w:val="single" w:sz="2" w:space="0" w:color="auto"/>
              <w:bottom w:val="single" w:sz="2" w:space="0" w:color="auto"/>
              <w:right w:val="single" w:sz="2" w:space="0" w:color="auto"/>
            </w:tcBorders>
            <w:vAlign w:val="center"/>
          </w:tcPr>
          <w:p w14:paraId="680350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28,578,872.84</w:t>
            </w:r>
          </w:p>
        </w:tc>
        <w:tc>
          <w:tcPr>
            <w:tcW w:w="1606" w:type="dxa"/>
            <w:tcBorders>
              <w:top w:val="single" w:sz="2" w:space="0" w:color="auto"/>
              <w:left w:val="single" w:sz="2" w:space="0" w:color="auto"/>
              <w:bottom w:val="single" w:sz="2" w:space="0" w:color="auto"/>
              <w:right w:val="single" w:sz="2" w:space="0" w:color="auto"/>
            </w:tcBorders>
            <w:vAlign w:val="center"/>
          </w:tcPr>
          <w:p w14:paraId="623933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45,871.56</w:t>
            </w:r>
          </w:p>
        </w:tc>
        <w:tc>
          <w:tcPr>
            <w:tcW w:w="1606" w:type="dxa"/>
            <w:tcBorders>
              <w:top w:val="single" w:sz="2" w:space="0" w:color="auto"/>
              <w:left w:val="single" w:sz="2" w:space="0" w:color="auto"/>
              <w:bottom w:val="single" w:sz="2" w:space="0" w:color="auto"/>
              <w:right w:val="single" w:sz="2" w:space="0" w:color="auto"/>
            </w:tcBorders>
            <w:vAlign w:val="center"/>
          </w:tcPr>
          <w:p w14:paraId="478962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29,313.00</w:t>
            </w:r>
          </w:p>
        </w:tc>
        <w:tc>
          <w:tcPr>
            <w:tcW w:w="1606" w:type="dxa"/>
            <w:tcBorders>
              <w:top w:val="single" w:sz="2" w:space="0" w:color="auto"/>
              <w:left w:val="single" w:sz="2" w:space="0" w:color="auto"/>
              <w:bottom w:val="single" w:sz="2" w:space="0" w:color="auto"/>
              <w:right w:val="single" w:sz="2" w:space="0" w:color="auto"/>
            </w:tcBorders>
            <w:vAlign w:val="center"/>
          </w:tcPr>
          <w:p w14:paraId="7C913E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28,595,431.40</w:t>
            </w:r>
          </w:p>
        </w:tc>
        <w:tc>
          <w:tcPr>
            <w:tcW w:w="1606" w:type="dxa"/>
            <w:tcBorders>
              <w:top w:val="single" w:sz="2" w:space="0" w:color="auto"/>
              <w:left w:val="single" w:sz="2" w:space="0" w:color="auto"/>
              <w:bottom w:val="single" w:sz="2" w:space="0" w:color="auto"/>
              <w:right w:val="single" w:sz="2" w:space="0" w:color="auto"/>
            </w:tcBorders>
            <w:vAlign w:val="center"/>
          </w:tcPr>
          <w:p w14:paraId="6B09EFC6" w14:textId="77777777" w:rsidR="00BF47BE" w:rsidRDefault="00BF47BE">
            <w:pPr>
              <w:spacing w:line="240" w:lineRule="exact"/>
              <w:rPr>
                <w:rFonts w:ascii="宋体" w:eastAsia="宋体" w:hAnsi="宋体" w:cs="宋体"/>
                <w:sz w:val="18"/>
                <w:szCs w:val="18"/>
              </w:rPr>
            </w:pPr>
          </w:p>
        </w:tc>
      </w:tr>
      <w:tr w:rsidR="00BF47BE" w14:paraId="6CC5DFED"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E8E21C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14:paraId="2DB32A0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612,595,427.94</w:t>
            </w:r>
          </w:p>
        </w:tc>
        <w:tc>
          <w:tcPr>
            <w:tcW w:w="1606" w:type="dxa"/>
            <w:tcBorders>
              <w:top w:val="single" w:sz="2" w:space="0" w:color="auto"/>
              <w:left w:val="single" w:sz="2" w:space="0" w:color="auto"/>
              <w:bottom w:val="single" w:sz="2" w:space="0" w:color="auto"/>
              <w:right w:val="single" w:sz="2" w:space="0" w:color="auto"/>
            </w:tcBorders>
            <w:vAlign w:val="center"/>
          </w:tcPr>
          <w:p w14:paraId="4D5F70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139,710,878.58</w:t>
            </w:r>
          </w:p>
        </w:tc>
        <w:tc>
          <w:tcPr>
            <w:tcW w:w="1606" w:type="dxa"/>
            <w:tcBorders>
              <w:top w:val="single" w:sz="2" w:space="0" w:color="auto"/>
              <w:left w:val="single" w:sz="2" w:space="0" w:color="auto"/>
              <w:bottom w:val="single" w:sz="2" w:space="0" w:color="auto"/>
              <w:right w:val="single" w:sz="2" w:space="0" w:color="auto"/>
            </w:tcBorders>
            <w:vAlign w:val="center"/>
          </w:tcPr>
          <w:p w14:paraId="6171C66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169,717,874.75</w:t>
            </w:r>
          </w:p>
        </w:tc>
        <w:tc>
          <w:tcPr>
            <w:tcW w:w="1606" w:type="dxa"/>
            <w:tcBorders>
              <w:top w:val="single" w:sz="2" w:space="0" w:color="auto"/>
              <w:left w:val="single" w:sz="2" w:space="0" w:color="auto"/>
              <w:bottom w:val="single" w:sz="2" w:space="0" w:color="auto"/>
              <w:right w:val="single" w:sz="2" w:space="0" w:color="auto"/>
            </w:tcBorders>
            <w:vAlign w:val="center"/>
          </w:tcPr>
          <w:p w14:paraId="64D45F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582,588,431.77</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2706455" w14:textId="77777777" w:rsidR="00BF47BE" w:rsidRDefault="00BF47BE"/>
        </w:tc>
      </w:tr>
    </w:tbl>
    <w:p w14:paraId="7E2C7923"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涉及政府补助的项目：</w:t>
      </w:r>
    </w:p>
    <w:p w14:paraId="0B301F3E"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BF47BE" w14:paraId="6530B333"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02B33D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负债项目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46F856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55EC91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本期新增补助金额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0565CE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本期计入营业外收入金额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C374EC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本期计入其他收益金额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0D5227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本期冲减成本费用金额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B98547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DEC2B1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83E32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与资产相关/与收益相关</w:t>
            </w:r>
          </w:p>
        </w:tc>
      </w:tr>
      <w:tr w:rsidR="00BF47BE" w14:paraId="42B761B9"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1857909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天津市滨海新区汉沽财政局（杨家泊）</w:t>
            </w:r>
          </w:p>
        </w:tc>
        <w:tc>
          <w:tcPr>
            <w:tcW w:w="1071" w:type="dxa"/>
            <w:tcBorders>
              <w:top w:val="single" w:sz="2" w:space="0" w:color="auto"/>
              <w:left w:val="single" w:sz="2" w:space="0" w:color="auto"/>
              <w:bottom w:val="single" w:sz="2" w:space="0" w:color="auto"/>
              <w:right w:val="single" w:sz="2" w:space="0" w:color="auto"/>
            </w:tcBorders>
            <w:vAlign w:val="center"/>
          </w:tcPr>
          <w:p w14:paraId="725365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5,127,090.34</w:t>
            </w:r>
          </w:p>
        </w:tc>
        <w:tc>
          <w:tcPr>
            <w:tcW w:w="1071" w:type="dxa"/>
            <w:tcBorders>
              <w:top w:val="single" w:sz="2" w:space="0" w:color="auto"/>
              <w:left w:val="single" w:sz="2" w:space="0" w:color="auto"/>
              <w:bottom w:val="single" w:sz="2" w:space="0" w:color="auto"/>
              <w:right w:val="single" w:sz="2" w:space="0" w:color="auto"/>
            </w:tcBorders>
            <w:vAlign w:val="center"/>
          </w:tcPr>
          <w:p w14:paraId="0466B54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34544E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37213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174,787.14</w:t>
            </w:r>
          </w:p>
        </w:tc>
        <w:tc>
          <w:tcPr>
            <w:tcW w:w="1071" w:type="dxa"/>
            <w:tcBorders>
              <w:top w:val="single" w:sz="2" w:space="0" w:color="auto"/>
              <w:left w:val="single" w:sz="2" w:space="0" w:color="auto"/>
              <w:bottom w:val="single" w:sz="2" w:space="0" w:color="auto"/>
              <w:right w:val="single" w:sz="2" w:space="0" w:color="auto"/>
            </w:tcBorders>
            <w:vAlign w:val="center"/>
          </w:tcPr>
          <w:p w14:paraId="0A69130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C0C158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6A31D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4,952,303.20</w:t>
            </w:r>
          </w:p>
        </w:tc>
        <w:tc>
          <w:tcPr>
            <w:tcW w:w="1071" w:type="dxa"/>
            <w:tcBorders>
              <w:top w:val="single" w:sz="2" w:space="0" w:color="auto"/>
              <w:left w:val="single" w:sz="2" w:space="0" w:color="auto"/>
              <w:bottom w:val="single" w:sz="2" w:space="0" w:color="auto"/>
              <w:right w:val="single" w:sz="2" w:space="0" w:color="auto"/>
            </w:tcBorders>
            <w:vAlign w:val="center"/>
          </w:tcPr>
          <w:p w14:paraId="6AB87D9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52D7712C"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102CDBD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天津市滨海新区汉沽财政局（城区管网建设补贴）</w:t>
            </w:r>
          </w:p>
        </w:tc>
        <w:tc>
          <w:tcPr>
            <w:tcW w:w="1071" w:type="dxa"/>
            <w:tcBorders>
              <w:top w:val="single" w:sz="2" w:space="0" w:color="auto"/>
              <w:left w:val="single" w:sz="2" w:space="0" w:color="auto"/>
              <w:bottom w:val="single" w:sz="2" w:space="0" w:color="auto"/>
              <w:right w:val="single" w:sz="2" w:space="0" w:color="auto"/>
            </w:tcBorders>
            <w:vAlign w:val="center"/>
          </w:tcPr>
          <w:p w14:paraId="23F979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550,000.38</w:t>
            </w:r>
          </w:p>
        </w:tc>
        <w:tc>
          <w:tcPr>
            <w:tcW w:w="1071" w:type="dxa"/>
            <w:tcBorders>
              <w:top w:val="single" w:sz="2" w:space="0" w:color="auto"/>
              <w:left w:val="single" w:sz="2" w:space="0" w:color="auto"/>
              <w:bottom w:val="single" w:sz="2" w:space="0" w:color="auto"/>
              <w:right w:val="single" w:sz="2" w:space="0" w:color="auto"/>
            </w:tcBorders>
            <w:vAlign w:val="center"/>
          </w:tcPr>
          <w:p w14:paraId="34BFB32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947DBA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4C311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19,999.98</w:t>
            </w:r>
          </w:p>
        </w:tc>
        <w:tc>
          <w:tcPr>
            <w:tcW w:w="1071" w:type="dxa"/>
            <w:tcBorders>
              <w:top w:val="single" w:sz="2" w:space="0" w:color="auto"/>
              <w:left w:val="single" w:sz="2" w:space="0" w:color="auto"/>
              <w:bottom w:val="single" w:sz="2" w:space="0" w:color="auto"/>
              <w:right w:val="single" w:sz="2" w:space="0" w:color="auto"/>
            </w:tcBorders>
            <w:vAlign w:val="center"/>
          </w:tcPr>
          <w:p w14:paraId="1A80686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B32F1A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C6DFF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530,000.40</w:t>
            </w:r>
          </w:p>
        </w:tc>
        <w:tc>
          <w:tcPr>
            <w:tcW w:w="1071" w:type="dxa"/>
            <w:tcBorders>
              <w:top w:val="single" w:sz="2" w:space="0" w:color="auto"/>
              <w:left w:val="single" w:sz="2" w:space="0" w:color="auto"/>
              <w:bottom w:val="single" w:sz="2" w:space="0" w:color="auto"/>
              <w:right w:val="single" w:sz="2" w:space="0" w:color="auto"/>
            </w:tcBorders>
            <w:vAlign w:val="center"/>
          </w:tcPr>
          <w:p w14:paraId="22E8AA3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0EAB9895"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2E1D99B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天津市滨海新区汉沽财政局（水厂二期）</w:t>
            </w:r>
          </w:p>
        </w:tc>
        <w:tc>
          <w:tcPr>
            <w:tcW w:w="1071" w:type="dxa"/>
            <w:tcBorders>
              <w:top w:val="single" w:sz="2" w:space="0" w:color="auto"/>
              <w:left w:val="single" w:sz="2" w:space="0" w:color="auto"/>
              <w:bottom w:val="single" w:sz="2" w:space="0" w:color="auto"/>
              <w:right w:val="single" w:sz="2" w:space="0" w:color="auto"/>
            </w:tcBorders>
            <w:vAlign w:val="center"/>
          </w:tcPr>
          <w:p w14:paraId="409F27E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982,361.99</w:t>
            </w:r>
          </w:p>
        </w:tc>
        <w:tc>
          <w:tcPr>
            <w:tcW w:w="1071" w:type="dxa"/>
            <w:tcBorders>
              <w:top w:val="single" w:sz="2" w:space="0" w:color="auto"/>
              <w:left w:val="single" w:sz="2" w:space="0" w:color="auto"/>
              <w:bottom w:val="single" w:sz="2" w:space="0" w:color="auto"/>
              <w:right w:val="single" w:sz="2" w:space="0" w:color="auto"/>
            </w:tcBorders>
            <w:vAlign w:val="center"/>
          </w:tcPr>
          <w:p w14:paraId="34CA664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3C3068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BDDC36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55,007.46</w:t>
            </w:r>
          </w:p>
        </w:tc>
        <w:tc>
          <w:tcPr>
            <w:tcW w:w="1071" w:type="dxa"/>
            <w:tcBorders>
              <w:top w:val="single" w:sz="2" w:space="0" w:color="auto"/>
              <w:left w:val="single" w:sz="2" w:space="0" w:color="auto"/>
              <w:bottom w:val="single" w:sz="2" w:space="0" w:color="auto"/>
              <w:right w:val="single" w:sz="2" w:space="0" w:color="auto"/>
            </w:tcBorders>
            <w:vAlign w:val="center"/>
          </w:tcPr>
          <w:p w14:paraId="059F25C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578526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3FD10F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927,354.53</w:t>
            </w:r>
          </w:p>
        </w:tc>
        <w:tc>
          <w:tcPr>
            <w:tcW w:w="1071" w:type="dxa"/>
            <w:tcBorders>
              <w:top w:val="single" w:sz="2" w:space="0" w:color="auto"/>
              <w:left w:val="single" w:sz="2" w:space="0" w:color="auto"/>
              <w:bottom w:val="single" w:sz="2" w:space="0" w:color="auto"/>
              <w:right w:val="single" w:sz="2" w:space="0" w:color="auto"/>
            </w:tcBorders>
            <w:vAlign w:val="center"/>
          </w:tcPr>
          <w:p w14:paraId="0E813A7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70C3CBEA"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680940F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天津市滨海新区汉沽财政局(聚宝超市)</w:t>
            </w:r>
          </w:p>
        </w:tc>
        <w:tc>
          <w:tcPr>
            <w:tcW w:w="1071" w:type="dxa"/>
            <w:tcBorders>
              <w:top w:val="single" w:sz="2" w:space="0" w:color="auto"/>
              <w:left w:val="single" w:sz="2" w:space="0" w:color="auto"/>
              <w:bottom w:val="single" w:sz="2" w:space="0" w:color="auto"/>
              <w:right w:val="single" w:sz="2" w:space="0" w:color="auto"/>
            </w:tcBorders>
            <w:vAlign w:val="center"/>
          </w:tcPr>
          <w:p w14:paraId="460DAC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115,999.62</w:t>
            </w:r>
          </w:p>
        </w:tc>
        <w:tc>
          <w:tcPr>
            <w:tcW w:w="1071" w:type="dxa"/>
            <w:tcBorders>
              <w:top w:val="single" w:sz="2" w:space="0" w:color="auto"/>
              <w:left w:val="single" w:sz="2" w:space="0" w:color="auto"/>
              <w:bottom w:val="single" w:sz="2" w:space="0" w:color="auto"/>
              <w:right w:val="single" w:sz="2" w:space="0" w:color="auto"/>
            </w:tcBorders>
            <w:vAlign w:val="center"/>
          </w:tcPr>
          <w:p w14:paraId="15A55E9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42B354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8A7BD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4,000.02</w:t>
            </w:r>
          </w:p>
        </w:tc>
        <w:tc>
          <w:tcPr>
            <w:tcW w:w="1071" w:type="dxa"/>
            <w:tcBorders>
              <w:top w:val="single" w:sz="2" w:space="0" w:color="auto"/>
              <w:left w:val="single" w:sz="2" w:space="0" w:color="auto"/>
              <w:bottom w:val="single" w:sz="2" w:space="0" w:color="auto"/>
              <w:right w:val="single" w:sz="2" w:space="0" w:color="auto"/>
            </w:tcBorders>
            <w:vAlign w:val="center"/>
          </w:tcPr>
          <w:p w14:paraId="262C5FD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F64B12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4ED62B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111,999.60</w:t>
            </w:r>
          </w:p>
        </w:tc>
        <w:tc>
          <w:tcPr>
            <w:tcW w:w="1071" w:type="dxa"/>
            <w:tcBorders>
              <w:top w:val="single" w:sz="2" w:space="0" w:color="auto"/>
              <w:left w:val="single" w:sz="2" w:space="0" w:color="auto"/>
              <w:bottom w:val="single" w:sz="2" w:space="0" w:color="auto"/>
              <w:right w:val="single" w:sz="2" w:space="0" w:color="auto"/>
            </w:tcBorders>
            <w:vAlign w:val="center"/>
          </w:tcPr>
          <w:p w14:paraId="41F1B5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0B0C5AAE"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2272C48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天津市滨海新区汉沽财政局（五纬路(一经路至五经路)供水管线）</w:t>
            </w:r>
          </w:p>
        </w:tc>
        <w:tc>
          <w:tcPr>
            <w:tcW w:w="1071" w:type="dxa"/>
            <w:tcBorders>
              <w:top w:val="single" w:sz="2" w:space="0" w:color="auto"/>
              <w:left w:val="single" w:sz="2" w:space="0" w:color="auto"/>
              <w:bottom w:val="single" w:sz="2" w:space="0" w:color="auto"/>
              <w:right w:val="single" w:sz="2" w:space="0" w:color="auto"/>
            </w:tcBorders>
            <w:vAlign w:val="center"/>
          </w:tcPr>
          <w:p w14:paraId="27EA0D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1,791,940.42</w:t>
            </w:r>
          </w:p>
        </w:tc>
        <w:tc>
          <w:tcPr>
            <w:tcW w:w="1071" w:type="dxa"/>
            <w:tcBorders>
              <w:top w:val="single" w:sz="2" w:space="0" w:color="auto"/>
              <w:left w:val="single" w:sz="2" w:space="0" w:color="auto"/>
              <w:bottom w:val="single" w:sz="2" w:space="0" w:color="auto"/>
              <w:right w:val="single" w:sz="2" w:space="0" w:color="auto"/>
            </w:tcBorders>
            <w:vAlign w:val="center"/>
          </w:tcPr>
          <w:p w14:paraId="59163E3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55D06E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CDF176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59,731.38</w:t>
            </w:r>
          </w:p>
        </w:tc>
        <w:tc>
          <w:tcPr>
            <w:tcW w:w="1071" w:type="dxa"/>
            <w:tcBorders>
              <w:top w:val="single" w:sz="2" w:space="0" w:color="auto"/>
              <w:left w:val="single" w:sz="2" w:space="0" w:color="auto"/>
              <w:bottom w:val="single" w:sz="2" w:space="0" w:color="auto"/>
              <w:right w:val="single" w:sz="2" w:space="0" w:color="auto"/>
            </w:tcBorders>
            <w:vAlign w:val="center"/>
          </w:tcPr>
          <w:p w14:paraId="359270F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E04685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A234B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1,732,209.04</w:t>
            </w:r>
          </w:p>
        </w:tc>
        <w:tc>
          <w:tcPr>
            <w:tcW w:w="1071" w:type="dxa"/>
            <w:tcBorders>
              <w:top w:val="single" w:sz="2" w:space="0" w:color="auto"/>
              <w:left w:val="single" w:sz="2" w:space="0" w:color="auto"/>
              <w:bottom w:val="single" w:sz="2" w:space="0" w:color="auto"/>
              <w:right w:val="single" w:sz="2" w:space="0" w:color="auto"/>
            </w:tcBorders>
            <w:vAlign w:val="center"/>
          </w:tcPr>
          <w:p w14:paraId="5726EAD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099E11E5"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73FF828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东风南路延长线供水管网改造工程</w:t>
            </w:r>
          </w:p>
        </w:tc>
        <w:tc>
          <w:tcPr>
            <w:tcW w:w="1071" w:type="dxa"/>
            <w:tcBorders>
              <w:top w:val="single" w:sz="2" w:space="0" w:color="auto"/>
              <w:left w:val="single" w:sz="2" w:space="0" w:color="auto"/>
              <w:bottom w:val="single" w:sz="2" w:space="0" w:color="auto"/>
              <w:right w:val="single" w:sz="2" w:space="0" w:color="auto"/>
            </w:tcBorders>
            <w:vAlign w:val="center"/>
          </w:tcPr>
          <w:p w14:paraId="2C3E58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2,910,326.83</w:t>
            </w:r>
          </w:p>
        </w:tc>
        <w:tc>
          <w:tcPr>
            <w:tcW w:w="1071" w:type="dxa"/>
            <w:tcBorders>
              <w:top w:val="single" w:sz="2" w:space="0" w:color="auto"/>
              <w:left w:val="single" w:sz="2" w:space="0" w:color="auto"/>
              <w:bottom w:val="single" w:sz="2" w:space="0" w:color="auto"/>
              <w:right w:val="single" w:sz="2" w:space="0" w:color="auto"/>
            </w:tcBorders>
            <w:vAlign w:val="center"/>
          </w:tcPr>
          <w:p w14:paraId="6EDC6ED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994017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E0945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93,379.44</w:t>
            </w:r>
          </w:p>
        </w:tc>
        <w:tc>
          <w:tcPr>
            <w:tcW w:w="1071" w:type="dxa"/>
            <w:tcBorders>
              <w:top w:val="single" w:sz="2" w:space="0" w:color="auto"/>
              <w:left w:val="single" w:sz="2" w:space="0" w:color="auto"/>
              <w:bottom w:val="single" w:sz="2" w:space="0" w:color="auto"/>
              <w:right w:val="single" w:sz="2" w:space="0" w:color="auto"/>
            </w:tcBorders>
            <w:vAlign w:val="center"/>
          </w:tcPr>
          <w:p w14:paraId="24C07CE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783FD0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D8F23A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2,816,947.39</w:t>
            </w:r>
          </w:p>
        </w:tc>
        <w:tc>
          <w:tcPr>
            <w:tcW w:w="1071" w:type="dxa"/>
            <w:tcBorders>
              <w:top w:val="single" w:sz="2" w:space="0" w:color="auto"/>
              <w:left w:val="single" w:sz="2" w:space="0" w:color="auto"/>
              <w:bottom w:val="single" w:sz="2" w:space="0" w:color="auto"/>
              <w:right w:val="single" w:sz="2" w:space="0" w:color="auto"/>
            </w:tcBorders>
            <w:vAlign w:val="center"/>
          </w:tcPr>
          <w:p w14:paraId="275882C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12785093"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10212C8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河西二连里项目</w:t>
            </w:r>
          </w:p>
        </w:tc>
        <w:tc>
          <w:tcPr>
            <w:tcW w:w="1071" w:type="dxa"/>
            <w:tcBorders>
              <w:top w:val="single" w:sz="2" w:space="0" w:color="auto"/>
              <w:left w:val="single" w:sz="2" w:space="0" w:color="auto"/>
              <w:bottom w:val="single" w:sz="2" w:space="0" w:color="auto"/>
              <w:right w:val="single" w:sz="2" w:space="0" w:color="auto"/>
            </w:tcBorders>
            <w:vAlign w:val="center"/>
          </w:tcPr>
          <w:p w14:paraId="63B4E7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1,212,938.17</w:t>
            </w:r>
          </w:p>
        </w:tc>
        <w:tc>
          <w:tcPr>
            <w:tcW w:w="1071" w:type="dxa"/>
            <w:tcBorders>
              <w:top w:val="single" w:sz="2" w:space="0" w:color="auto"/>
              <w:left w:val="single" w:sz="2" w:space="0" w:color="auto"/>
              <w:bottom w:val="single" w:sz="2" w:space="0" w:color="auto"/>
              <w:right w:val="single" w:sz="2" w:space="0" w:color="auto"/>
            </w:tcBorders>
            <w:vAlign w:val="center"/>
          </w:tcPr>
          <w:p w14:paraId="2E2A40A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6002DF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FEF9B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6,180.54</w:t>
            </w:r>
          </w:p>
        </w:tc>
        <w:tc>
          <w:tcPr>
            <w:tcW w:w="1071" w:type="dxa"/>
            <w:tcBorders>
              <w:top w:val="single" w:sz="2" w:space="0" w:color="auto"/>
              <w:left w:val="single" w:sz="2" w:space="0" w:color="auto"/>
              <w:bottom w:val="single" w:sz="2" w:space="0" w:color="auto"/>
              <w:right w:val="single" w:sz="2" w:space="0" w:color="auto"/>
            </w:tcBorders>
            <w:vAlign w:val="center"/>
          </w:tcPr>
          <w:p w14:paraId="563A7BC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CAB075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84649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1,206,757.63</w:t>
            </w:r>
          </w:p>
        </w:tc>
        <w:tc>
          <w:tcPr>
            <w:tcW w:w="1071" w:type="dxa"/>
            <w:tcBorders>
              <w:top w:val="single" w:sz="2" w:space="0" w:color="auto"/>
              <w:left w:val="single" w:sz="2" w:space="0" w:color="auto"/>
              <w:bottom w:val="single" w:sz="2" w:space="0" w:color="auto"/>
              <w:right w:val="single" w:sz="2" w:space="0" w:color="auto"/>
            </w:tcBorders>
            <w:vAlign w:val="center"/>
          </w:tcPr>
          <w:p w14:paraId="6B82C2C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311FFD58"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2CB7D51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汉沽盐场、农药厂等企业地下水源转换工程</w:t>
            </w:r>
          </w:p>
        </w:tc>
        <w:tc>
          <w:tcPr>
            <w:tcW w:w="1071" w:type="dxa"/>
            <w:tcBorders>
              <w:top w:val="single" w:sz="2" w:space="0" w:color="auto"/>
              <w:left w:val="single" w:sz="2" w:space="0" w:color="auto"/>
              <w:bottom w:val="single" w:sz="2" w:space="0" w:color="auto"/>
              <w:right w:val="single" w:sz="2" w:space="0" w:color="auto"/>
            </w:tcBorders>
            <w:vAlign w:val="center"/>
          </w:tcPr>
          <w:p w14:paraId="2375D9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2,650,000.00</w:t>
            </w:r>
          </w:p>
        </w:tc>
        <w:tc>
          <w:tcPr>
            <w:tcW w:w="1071" w:type="dxa"/>
            <w:tcBorders>
              <w:top w:val="single" w:sz="2" w:space="0" w:color="auto"/>
              <w:left w:val="single" w:sz="2" w:space="0" w:color="auto"/>
              <w:bottom w:val="single" w:sz="2" w:space="0" w:color="auto"/>
              <w:right w:val="single" w:sz="2" w:space="0" w:color="auto"/>
            </w:tcBorders>
            <w:vAlign w:val="center"/>
          </w:tcPr>
          <w:p w14:paraId="7B3235A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041959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F13E19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8C18E9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487BD5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678DE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2,650,000.00</w:t>
            </w:r>
          </w:p>
        </w:tc>
        <w:tc>
          <w:tcPr>
            <w:tcW w:w="1071" w:type="dxa"/>
            <w:tcBorders>
              <w:top w:val="single" w:sz="2" w:space="0" w:color="auto"/>
              <w:left w:val="single" w:sz="2" w:space="0" w:color="auto"/>
              <w:bottom w:val="single" w:sz="2" w:space="0" w:color="auto"/>
              <w:right w:val="single" w:sz="2" w:space="0" w:color="auto"/>
            </w:tcBorders>
            <w:vAlign w:val="center"/>
          </w:tcPr>
          <w:p w14:paraId="35EF1C5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558EB918"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3346DF7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汉沽东扩</w:t>
            </w:r>
            <w:r>
              <w:rPr>
                <w:rFonts w:ascii="宋体" w:eastAsia="宋体" w:hAnsi="宋体" w:cs="宋体"/>
                <w:sz w:val="18"/>
                <w:szCs w:val="18"/>
              </w:rPr>
              <w:lastRenderedPageBreak/>
              <w:t>区2.78平方公里给水配套工程</w:t>
            </w:r>
          </w:p>
        </w:tc>
        <w:tc>
          <w:tcPr>
            <w:tcW w:w="1071" w:type="dxa"/>
            <w:tcBorders>
              <w:top w:val="single" w:sz="2" w:space="0" w:color="auto"/>
              <w:left w:val="single" w:sz="2" w:space="0" w:color="auto"/>
              <w:bottom w:val="single" w:sz="2" w:space="0" w:color="auto"/>
              <w:right w:val="single" w:sz="2" w:space="0" w:color="auto"/>
            </w:tcBorders>
            <w:vAlign w:val="center"/>
          </w:tcPr>
          <w:p w14:paraId="40F822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3,000,000</w:t>
            </w:r>
            <w:r>
              <w:rPr>
                <w:rFonts w:ascii="宋体" w:eastAsia="宋体" w:hAnsi="宋体" w:cs="宋体"/>
                <w:sz w:val="18"/>
                <w:szCs w:val="18"/>
              </w:rPr>
              <w:lastRenderedPageBreak/>
              <w:t>.00</w:t>
            </w:r>
          </w:p>
        </w:tc>
        <w:tc>
          <w:tcPr>
            <w:tcW w:w="1071" w:type="dxa"/>
            <w:tcBorders>
              <w:top w:val="single" w:sz="2" w:space="0" w:color="auto"/>
              <w:left w:val="single" w:sz="2" w:space="0" w:color="auto"/>
              <w:bottom w:val="single" w:sz="2" w:space="0" w:color="auto"/>
              <w:right w:val="single" w:sz="2" w:space="0" w:color="auto"/>
            </w:tcBorders>
            <w:vAlign w:val="center"/>
          </w:tcPr>
          <w:p w14:paraId="0A464C9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5F5DD5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438C57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0FD54C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1AA469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C63B3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3,000,000</w:t>
            </w:r>
            <w:r>
              <w:rPr>
                <w:rFonts w:ascii="宋体" w:eastAsia="宋体" w:hAnsi="宋体" w:cs="宋体"/>
                <w:sz w:val="18"/>
                <w:szCs w:val="18"/>
              </w:rPr>
              <w:lastRenderedPageBreak/>
              <w:t>.00</w:t>
            </w:r>
          </w:p>
        </w:tc>
        <w:tc>
          <w:tcPr>
            <w:tcW w:w="1071" w:type="dxa"/>
            <w:tcBorders>
              <w:top w:val="single" w:sz="2" w:space="0" w:color="auto"/>
              <w:left w:val="single" w:sz="2" w:space="0" w:color="auto"/>
              <w:bottom w:val="single" w:sz="2" w:space="0" w:color="auto"/>
              <w:right w:val="single" w:sz="2" w:space="0" w:color="auto"/>
            </w:tcBorders>
            <w:vAlign w:val="center"/>
          </w:tcPr>
          <w:p w14:paraId="77DF88C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与资产相</w:t>
            </w:r>
            <w:r>
              <w:rPr>
                <w:rFonts w:ascii="宋体" w:eastAsia="宋体" w:hAnsi="宋体" w:cs="宋体"/>
                <w:sz w:val="18"/>
                <w:szCs w:val="18"/>
              </w:rPr>
              <w:lastRenderedPageBreak/>
              <w:t>关</w:t>
            </w:r>
          </w:p>
        </w:tc>
      </w:tr>
      <w:tr w:rsidR="00BF47BE" w14:paraId="75002479"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5F5FAB2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西堤头镇水源置换工程</w:t>
            </w:r>
          </w:p>
        </w:tc>
        <w:tc>
          <w:tcPr>
            <w:tcW w:w="1071" w:type="dxa"/>
            <w:tcBorders>
              <w:top w:val="single" w:sz="2" w:space="0" w:color="auto"/>
              <w:left w:val="single" w:sz="2" w:space="0" w:color="auto"/>
              <w:bottom w:val="single" w:sz="2" w:space="0" w:color="auto"/>
              <w:right w:val="single" w:sz="2" w:space="0" w:color="auto"/>
            </w:tcBorders>
            <w:vAlign w:val="center"/>
          </w:tcPr>
          <w:p w14:paraId="7435E4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1,096,000.00</w:t>
            </w:r>
          </w:p>
        </w:tc>
        <w:tc>
          <w:tcPr>
            <w:tcW w:w="1071" w:type="dxa"/>
            <w:tcBorders>
              <w:top w:val="single" w:sz="2" w:space="0" w:color="auto"/>
              <w:left w:val="single" w:sz="2" w:space="0" w:color="auto"/>
              <w:bottom w:val="single" w:sz="2" w:space="0" w:color="auto"/>
              <w:right w:val="single" w:sz="2" w:space="0" w:color="auto"/>
            </w:tcBorders>
            <w:vAlign w:val="center"/>
          </w:tcPr>
          <w:p w14:paraId="528889E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B1F433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961E5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24,000.00</w:t>
            </w:r>
          </w:p>
        </w:tc>
        <w:tc>
          <w:tcPr>
            <w:tcW w:w="1071" w:type="dxa"/>
            <w:tcBorders>
              <w:top w:val="single" w:sz="2" w:space="0" w:color="auto"/>
              <w:left w:val="single" w:sz="2" w:space="0" w:color="auto"/>
              <w:bottom w:val="single" w:sz="2" w:space="0" w:color="auto"/>
              <w:right w:val="single" w:sz="2" w:space="0" w:color="auto"/>
            </w:tcBorders>
            <w:vAlign w:val="center"/>
          </w:tcPr>
          <w:p w14:paraId="1B9C0DC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CC9ECD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98F50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1,072,000.00</w:t>
            </w:r>
          </w:p>
        </w:tc>
        <w:tc>
          <w:tcPr>
            <w:tcW w:w="1071" w:type="dxa"/>
            <w:tcBorders>
              <w:top w:val="single" w:sz="2" w:space="0" w:color="auto"/>
              <w:left w:val="single" w:sz="2" w:space="0" w:color="auto"/>
              <w:bottom w:val="single" w:sz="2" w:space="0" w:color="auto"/>
              <w:right w:val="single" w:sz="2" w:space="0" w:color="auto"/>
            </w:tcBorders>
            <w:vAlign w:val="center"/>
          </w:tcPr>
          <w:p w14:paraId="0A1C269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7854E97C"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21841EB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天津市北辰区2016年地下水源转换工程</w:t>
            </w:r>
          </w:p>
        </w:tc>
        <w:tc>
          <w:tcPr>
            <w:tcW w:w="1071" w:type="dxa"/>
            <w:tcBorders>
              <w:top w:val="single" w:sz="2" w:space="0" w:color="auto"/>
              <w:left w:val="single" w:sz="2" w:space="0" w:color="auto"/>
              <w:bottom w:val="single" w:sz="2" w:space="0" w:color="auto"/>
              <w:right w:val="single" w:sz="2" w:space="0" w:color="auto"/>
            </w:tcBorders>
            <w:vAlign w:val="center"/>
          </w:tcPr>
          <w:p w14:paraId="649ADD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6,972,950.74</w:t>
            </w:r>
          </w:p>
        </w:tc>
        <w:tc>
          <w:tcPr>
            <w:tcW w:w="1071" w:type="dxa"/>
            <w:tcBorders>
              <w:top w:val="single" w:sz="2" w:space="0" w:color="auto"/>
              <w:left w:val="single" w:sz="2" w:space="0" w:color="auto"/>
              <w:bottom w:val="single" w:sz="2" w:space="0" w:color="auto"/>
              <w:right w:val="single" w:sz="2" w:space="0" w:color="auto"/>
            </w:tcBorders>
            <w:vAlign w:val="center"/>
          </w:tcPr>
          <w:p w14:paraId="2424A00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C1C16B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CA053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167,350.86</w:t>
            </w:r>
          </w:p>
        </w:tc>
        <w:tc>
          <w:tcPr>
            <w:tcW w:w="1071" w:type="dxa"/>
            <w:tcBorders>
              <w:top w:val="single" w:sz="2" w:space="0" w:color="auto"/>
              <w:left w:val="single" w:sz="2" w:space="0" w:color="auto"/>
              <w:bottom w:val="single" w:sz="2" w:space="0" w:color="auto"/>
              <w:right w:val="single" w:sz="2" w:space="0" w:color="auto"/>
            </w:tcBorders>
            <w:vAlign w:val="center"/>
          </w:tcPr>
          <w:p w14:paraId="3DA015F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17837B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BFE59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6,805,599.88</w:t>
            </w:r>
          </w:p>
        </w:tc>
        <w:tc>
          <w:tcPr>
            <w:tcW w:w="1071" w:type="dxa"/>
            <w:tcBorders>
              <w:top w:val="single" w:sz="2" w:space="0" w:color="auto"/>
              <w:left w:val="single" w:sz="2" w:space="0" w:color="auto"/>
              <w:bottom w:val="single" w:sz="2" w:space="0" w:color="auto"/>
              <w:right w:val="single" w:sz="2" w:space="0" w:color="auto"/>
            </w:tcBorders>
            <w:vAlign w:val="center"/>
          </w:tcPr>
          <w:p w14:paraId="27AECF5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68F8926D"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6C8E32A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天津市北辰区2017年地下水源转换工程</w:t>
            </w:r>
          </w:p>
        </w:tc>
        <w:tc>
          <w:tcPr>
            <w:tcW w:w="1071" w:type="dxa"/>
            <w:tcBorders>
              <w:top w:val="single" w:sz="2" w:space="0" w:color="auto"/>
              <w:left w:val="single" w:sz="2" w:space="0" w:color="auto"/>
              <w:bottom w:val="single" w:sz="2" w:space="0" w:color="auto"/>
              <w:right w:val="single" w:sz="2" w:space="0" w:color="auto"/>
            </w:tcBorders>
            <w:vAlign w:val="center"/>
          </w:tcPr>
          <w:p w14:paraId="263B28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2,892,230.42</w:t>
            </w:r>
          </w:p>
        </w:tc>
        <w:tc>
          <w:tcPr>
            <w:tcW w:w="1071" w:type="dxa"/>
            <w:tcBorders>
              <w:top w:val="single" w:sz="2" w:space="0" w:color="auto"/>
              <w:left w:val="single" w:sz="2" w:space="0" w:color="auto"/>
              <w:bottom w:val="single" w:sz="2" w:space="0" w:color="auto"/>
              <w:right w:val="single" w:sz="2" w:space="0" w:color="auto"/>
            </w:tcBorders>
            <w:vAlign w:val="center"/>
          </w:tcPr>
          <w:p w14:paraId="467F81F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4AA6E0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94BAEF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69,413.52</w:t>
            </w:r>
          </w:p>
        </w:tc>
        <w:tc>
          <w:tcPr>
            <w:tcW w:w="1071" w:type="dxa"/>
            <w:tcBorders>
              <w:top w:val="single" w:sz="2" w:space="0" w:color="auto"/>
              <w:left w:val="single" w:sz="2" w:space="0" w:color="auto"/>
              <w:bottom w:val="single" w:sz="2" w:space="0" w:color="auto"/>
              <w:right w:val="single" w:sz="2" w:space="0" w:color="auto"/>
            </w:tcBorders>
            <w:vAlign w:val="center"/>
          </w:tcPr>
          <w:p w14:paraId="27847BA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088461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6F53E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2,822,816.90</w:t>
            </w:r>
          </w:p>
        </w:tc>
        <w:tc>
          <w:tcPr>
            <w:tcW w:w="1071" w:type="dxa"/>
            <w:tcBorders>
              <w:top w:val="single" w:sz="2" w:space="0" w:color="auto"/>
              <w:left w:val="single" w:sz="2" w:space="0" w:color="auto"/>
              <w:bottom w:val="single" w:sz="2" w:space="0" w:color="auto"/>
              <w:right w:val="single" w:sz="2" w:space="0" w:color="auto"/>
            </w:tcBorders>
            <w:vAlign w:val="center"/>
          </w:tcPr>
          <w:p w14:paraId="2970D71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197E514C"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2316503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天津市北辰区2018年地下水源转换工程</w:t>
            </w:r>
          </w:p>
        </w:tc>
        <w:tc>
          <w:tcPr>
            <w:tcW w:w="1071" w:type="dxa"/>
            <w:tcBorders>
              <w:top w:val="single" w:sz="2" w:space="0" w:color="auto"/>
              <w:left w:val="single" w:sz="2" w:space="0" w:color="auto"/>
              <w:bottom w:val="single" w:sz="2" w:space="0" w:color="auto"/>
              <w:right w:val="single" w:sz="2" w:space="0" w:color="auto"/>
            </w:tcBorders>
            <w:vAlign w:val="center"/>
          </w:tcPr>
          <w:p w14:paraId="2A10280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3,744,000.00</w:t>
            </w:r>
          </w:p>
        </w:tc>
        <w:tc>
          <w:tcPr>
            <w:tcW w:w="1071" w:type="dxa"/>
            <w:tcBorders>
              <w:top w:val="single" w:sz="2" w:space="0" w:color="auto"/>
              <w:left w:val="single" w:sz="2" w:space="0" w:color="auto"/>
              <w:bottom w:val="single" w:sz="2" w:space="0" w:color="auto"/>
              <w:right w:val="single" w:sz="2" w:space="0" w:color="auto"/>
            </w:tcBorders>
            <w:vAlign w:val="center"/>
          </w:tcPr>
          <w:p w14:paraId="48DD149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46B186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B9503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78,000.00</w:t>
            </w:r>
          </w:p>
        </w:tc>
        <w:tc>
          <w:tcPr>
            <w:tcW w:w="1071" w:type="dxa"/>
            <w:tcBorders>
              <w:top w:val="single" w:sz="2" w:space="0" w:color="auto"/>
              <w:left w:val="single" w:sz="2" w:space="0" w:color="auto"/>
              <w:bottom w:val="single" w:sz="2" w:space="0" w:color="auto"/>
              <w:right w:val="single" w:sz="2" w:space="0" w:color="auto"/>
            </w:tcBorders>
            <w:vAlign w:val="center"/>
          </w:tcPr>
          <w:p w14:paraId="1EACD54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77DD34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11F8B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3,666,000.00</w:t>
            </w:r>
          </w:p>
        </w:tc>
        <w:tc>
          <w:tcPr>
            <w:tcW w:w="1071" w:type="dxa"/>
            <w:tcBorders>
              <w:top w:val="single" w:sz="2" w:space="0" w:color="auto"/>
              <w:left w:val="single" w:sz="2" w:space="0" w:color="auto"/>
              <w:bottom w:val="single" w:sz="2" w:space="0" w:color="auto"/>
              <w:right w:val="single" w:sz="2" w:space="0" w:color="auto"/>
            </w:tcBorders>
            <w:vAlign w:val="center"/>
          </w:tcPr>
          <w:p w14:paraId="12491A3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22D9FB6E"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1E018A6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天津市北辰区华润啤酒厂地下水水源转换工程</w:t>
            </w:r>
          </w:p>
        </w:tc>
        <w:tc>
          <w:tcPr>
            <w:tcW w:w="1071" w:type="dxa"/>
            <w:tcBorders>
              <w:top w:val="single" w:sz="2" w:space="0" w:color="auto"/>
              <w:left w:val="single" w:sz="2" w:space="0" w:color="auto"/>
              <w:bottom w:val="single" w:sz="2" w:space="0" w:color="auto"/>
              <w:right w:val="single" w:sz="2" w:space="0" w:color="auto"/>
            </w:tcBorders>
            <w:vAlign w:val="center"/>
          </w:tcPr>
          <w:p w14:paraId="3C2686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11,080,973.48</w:t>
            </w:r>
          </w:p>
        </w:tc>
        <w:tc>
          <w:tcPr>
            <w:tcW w:w="1071" w:type="dxa"/>
            <w:tcBorders>
              <w:top w:val="single" w:sz="2" w:space="0" w:color="auto"/>
              <w:left w:val="single" w:sz="2" w:space="0" w:color="auto"/>
              <w:bottom w:val="single" w:sz="2" w:space="0" w:color="auto"/>
              <w:right w:val="single" w:sz="2" w:space="0" w:color="auto"/>
            </w:tcBorders>
            <w:vAlign w:val="center"/>
          </w:tcPr>
          <w:p w14:paraId="2D0E3EF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692511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63CA9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230,853.60</w:t>
            </w:r>
          </w:p>
        </w:tc>
        <w:tc>
          <w:tcPr>
            <w:tcW w:w="1071" w:type="dxa"/>
            <w:tcBorders>
              <w:top w:val="single" w:sz="2" w:space="0" w:color="auto"/>
              <w:left w:val="single" w:sz="2" w:space="0" w:color="auto"/>
              <w:bottom w:val="single" w:sz="2" w:space="0" w:color="auto"/>
              <w:right w:val="single" w:sz="2" w:space="0" w:color="auto"/>
            </w:tcBorders>
            <w:vAlign w:val="center"/>
          </w:tcPr>
          <w:p w14:paraId="6045598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F87DB5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9F78A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10,850,119.88</w:t>
            </w:r>
          </w:p>
        </w:tc>
        <w:tc>
          <w:tcPr>
            <w:tcW w:w="1071" w:type="dxa"/>
            <w:tcBorders>
              <w:top w:val="single" w:sz="2" w:space="0" w:color="auto"/>
              <w:left w:val="single" w:sz="2" w:space="0" w:color="auto"/>
              <w:bottom w:val="single" w:sz="2" w:space="0" w:color="auto"/>
              <w:right w:val="single" w:sz="2" w:space="0" w:color="auto"/>
            </w:tcBorders>
            <w:vAlign w:val="center"/>
          </w:tcPr>
          <w:p w14:paraId="2892CD4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6091BC94"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1F8F6E4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政府拨入菜篮子工程款</w:t>
            </w:r>
          </w:p>
        </w:tc>
        <w:tc>
          <w:tcPr>
            <w:tcW w:w="1071" w:type="dxa"/>
            <w:tcBorders>
              <w:top w:val="single" w:sz="2" w:space="0" w:color="auto"/>
              <w:left w:val="single" w:sz="2" w:space="0" w:color="auto"/>
              <w:bottom w:val="single" w:sz="2" w:space="0" w:color="auto"/>
              <w:right w:val="single" w:sz="2" w:space="0" w:color="auto"/>
            </w:tcBorders>
            <w:vAlign w:val="center"/>
          </w:tcPr>
          <w:p w14:paraId="5C8545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5,625,000.00</w:t>
            </w:r>
          </w:p>
        </w:tc>
        <w:tc>
          <w:tcPr>
            <w:tcW w:w="1071" w:type="dxa"/>
            <w:tcBorders>
              <w:top w:val="single" w:sz="2" w:space="0" w:color="auto"/>
              <w:left w:val="single" w:sz="2" w:space="0" w:color="auto"/>
              <w:bottom w:val="single" w:sz="2" w:space="0" w:color="auto"/>
              <w:right w:val="single" w:sz="2" w:space="0" w:color="auto"/>
            </w:tcBorders>
            <w:vAlign w:val="center"/>
          </w:tcPr>
          <w:p w14:paraId="7FB7A9B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3F7AE9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FF0FB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468,750.00</w:t>
            </w:r>
          </w:p>
        </w:tc>
        <w:tc>
          <w:tcPr>
            <w:tcW w:w="1071" w:type="dxa"/>
            <w:tcBorders>
              <w:top w:val="single" w:sz="2" w:space="0" w:color="auto"/>
              <w:left w:val="single" w:sz="2" w:space="0" w:color="auto"/>
              <w:bottom w:val="single" w:sz="2" w:space="0" w:color="auto"/>
              <w:right w:val="single" w:sz="2" w:space="0" w:color="auto"/>
            </w:tcBorders>
            <w:vAlign w:val="center"/>
          </w:tcPr>
          <w:p w14:paraId="2ADCA7D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E1F0BA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80F53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5,156,250.00</w:t>
            </w:r>
          </w:p>
        </w:tc>
        <w:tc>
          <w:tcPr>
            <w:tcW w:w="1071" w:type="dxa"/>
            <w:tcBorders>
              <w:top w:val="single" w:sz="2" w:space="0" w:color="auto"/>
              <w:left w:val="single" w:sz="2" w:space="0" w:color="auto"/>
              <w:bottom w:val="single" w:sz="2" w:space="0" w:color="auto"/>
              <w:right w:val="single" w:sz="2" w:space="0" w:color="auto"/>
            </w:tcBorders>
            <w:vAlign w:val="center"/>
          </w:tcPr>
          <w:p w14:paraId="3F05E79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73333FFB"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51FC733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聚酯水厂至大港供水站联通管</w:t>
            </w:r>
          </w:p>
        </w:tc>
        <w:tc>
          <w:tcPr>
            <w:tcW w:w="1071" w:type="dxa"/>
            <w:tcBorders>
              <w:top w:val="single" w:sz="2" w:space="0" w:color="auto"/>
              <w:left w:val="single" w:sz="2" w:space="0" w:color="auto"/>
              <w:bottom w:val="single" w:sz="2" w:space="0" w:color="auto"/>
              <w:right w:val="single" w:sz="2" w:space="0" w:color="auto"/>
            </w:tcBorders>
            <w:vAlign w:val="center"/>
          </w:tcPr>
          <w:p w14:paraId="5CDD3C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4,078,132.84</w:t>
            </w:r>
          </w:p>
        </w:tc>
        <w:tc>
          <w:tcPr>
            <w:tcW w:w="1071" w:type="dxa"/>
            <w:tcBorders>
              <w:top w:val="single" w:sz="2" w:space="0" w:color="auto"/>
              <w:left w:val="single" w:sz="2" w:space="0" w:color="auto"/>
              <w:bottom w:val="single" w:sz="2" w:space="0" w:color="auto"/>
              <w:right w:val="single" w:sz="2" w:space="0" w:color="auto"/>
            </w:tcBorders>
            <w:vAlign w:val="center"/>
          </w:tcPr>
          <w:p w14:paraId="2E632E6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DF92B3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AFAF2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113,281.44</w:t>
            </w:r>
          </w:p>
        </w:tc>
        <w:tc>
          <w:tcPr>
            <w:tcW w:w="1071" w:type="dxa"/>
            <w:tcBorders>
              <w:top w:val="single" w:sz="2" w:space="0" w:color="auto"/>
              <w:left w:val="single" w:sz="2" w:space="0" w:color="auto"/>
              <w:bottom w:val="single" w:sz="2" w:space="0" w:color="auto"/>
              <w:right w:val="single" w:sz="2" w:space="0" w:color="auto"/>
            </w:tcBorders>
            <w:vAlign w:val="center"/>
          </w:tcPr>
          <w:p w14:paraId="18477A0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920E39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DC6EB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3,964,851.40</w:t>
            </w:r>
          </w:p>
        </w:tc>
        <w:tc>
          <w:tcPr>
            <w:tcW w:w="1071" w:type="dxa"/>
            <w:tcBorders>
              <w:top w:val="single" w:sz="2" w:space="0" w:color="auto"/>
              <w:left w:val="single" w:sz="2" w:space="0" w:color="auto"/>
              <w:bottom w:val="single" w:sz="2" w:space="0" w:color="auto"/>
              <w:right w:val="single" w:sz="2" w:space="0" w:color="auto"/>
            </w:tcBorders>
            <w:vAlign w:val="center"/>
          </w:tcPr>
          <w:p w14:paraId="634BEF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4512B4B9"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102A6F0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滨海新区村镇供水规划管网工程</w:t>
            </w:r>
          </w:p>
        </w:tc>
        <w:tc>
          <w:tcPr>
            <w:tcW w:w="1071" w:type="dxa"/>
            <w:tcBorders>
              <w:top w:val="single" w:sz="2" w:space="0" w:color="auto"/>
              <w:left w:val="single" w:sz="2" w:space="0" w:color="auto"/>
              <w:bottom w:val="single" w:sz="2" w:space="0" w:color="auto"/>
              <w:right w:val="single" w:sz="2" w:space="0" w:color="auto"/>
            </w:tcBorders>
            <w:vAlign w:val="center"/>
          </w:tcPr>
          <w:p w14:paraId="46F145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53,367,242.84</w:t>
            </w:r>
          </w:p>
        </w:tc>
        <w:tc>
          <w:tcPr>
            <w:tcW w:w="1071" w:type="dxa"/>
            <w:tcBorders>
              <w:top w:val="single" w:sz="2" w:space="0" w:color="auto"/>
              <w:left w:val="single" w:sz="2" w:space="0" w:color="auto"/>
              <w:bottom w:val="single" w:sz="2" w:space="0" w:color="auto"/>
              <w:right w:val="single" w:sz="2" w:space="0" w:color="auto"/>
            </w:tcBorders>
            <w:vAlign w:val="center"/>
          </w:tcPr>
          <w:p w14:paraId="310C5AD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205D06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41817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1,154,189.34</w:t>
            </w:r>
          </w:p>
        </w:tc>
        <w:tc>
          <w:tcPr>
            <w:tcW w:w="1071" w:type="dxa"/>
            <w:tcBorders>
              <w:top w:val="single" w:sz="2" w:space="0" w:color="auto"/>
              <w:left w:val="single" w:sz="2" w:space="0" w:color="auto"/>
              <w:bottom w:val="single" w:sz="2" w:space="0" w:color="auto"/>
              <w:right w:val="single" w:sz="2" w:space="0" w:color="auto"/>
            </w:tcBorders>
            <w:vAlign w:val="center"/>
          </w:tcPr>
          <w:p w14:paraId="5B3BB9B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D51211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C6E2C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52,213,053.50</w:t>
            </w:r>
          </w:p>
        </w:tc>
        <w:tc>
          <w:tcPr>
            <w:tcW w:w="1071" w:type="dxa"/>
            <w:tcBorders>
              <w:top w:val="single" w:sz="2" w:space="0" w:color="auto"/>
              <w:left w:val="single" w:sz="2" w:space="0" w:color="auto"/>
              <w:bottom w:val="single" w:sz="2" w:space="0" w:color="auto"/>
              <w:right w:val="single" w:sz="2" w:space="0" w:color="auto"/>
            </w:tcBorders>
            <w:vAlign w:val="center"/>
          </w:tcPr>
          <w:p w14:paraId="39A9E06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22E11045"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79ABE6D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绿色化工园区污水处理厂项目</w:t>
            </w:r>
          </w:p>
        </w:tc>
        <w:tc>
          <w:tcPr>
            <w:tcW w:w="1071" w:type="dxa"/>
            <w:tcBorders>
              <w:top w:val="single" w:sz="2" w:space="0" w:color="auto"/>
              <w:left w:val="single" w:sz="2" w:space="0" w:color="auto"/>
              <w:bottom w:val="single" w:sz="2" w:space="0" w:color="auto"/>
              <w:right w:val="single" w:sz="2" w:space="0" w:color="auto"/>
            </w:tcBorders>
            <w:vAlign w:val="center"/>
          </w:tcPr>
          <w:p w14:paraId="52C474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22,471,492.38</w:t>
            </w:r>
          </w:p>
        </w:tc>
        <w:tc>
          <w:tcPr>
            <w:tcW w:w="1071" w:type="dxa"/>
            <w:tcBorders>
              <w:top w:val="single" w:sz="2" w:space="0" w:color="auto"/>
              <w:left w:val="single" w:sz="2" w:space="0" w:color="auto"/>
              <w:bottom w:val="single" w:sz="2" w:space="0" w:color="auto"/>
              <w:right w:val="single" w:sz="2" w:space="0" w:color="auto"/>
            </w:tcBorders>
            <w:vAlign w:val="center"/>
          </w:tcPr>
          <w:p w14:paraId="55C8091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61082C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275EF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416,666.64</w:t>
            </w:r>
          </w:p>
        </w:tc>
        <w:tc>
          <w:tcPr>
            <w:tcW w:w="1071" w:type="dxa"/>
            <w:tcBorders>
              <w:top w:val="single" w:sz="2" w:space="0" w:color="auto"/>
              <w:left w:val="single" w:sz="2" w:space="0" w:color="auto"/>
              <w:bottom w:val="single" w:sz="2" w:space="0" w:color="auto"/>
              <w:right w:val="single" w:sz="2" w:space="0" w:color="auto"/>
            </w:tcBorders>
            <w:vAlign w:val="center"/>
          </w:tcPr>
          <w:p w14:paraId="3174A7C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35655B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2240D9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22,054,825.74</w:t>
            </w:r>
          </w:p>
        </w:tc>
        <w:tc>
          <w:tcPr>
            <w:tcW w:w="1071" w:type="dxa"/>
            <w:tcBorders>
              <w:top w:val="single" w:sz="2" w:space="0" w:color="auto"/>
              <w:left w:val="single" w:sz="2" w:space="0" w:color="auto"/>
              <w:bottom w:val="single" w:sz="2" w:space="0" w:color="auto"/>
              <w:right w:val="single" w:sz="2" w:space="0" w:color="auto"/>
            </w:tcBorders>
            <w:vAlign w:val="center"/>
          </w:tcPr>
          <w:p w14:paraId="3C29990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5425F92F"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2F39E64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卢龙县石门镇集中供热及管线建设项目</w:t>
            </w:r>
          </w:p>
        </w:tc>
        <w:tc>
          <w:tcPr>
            <w:tcW w:w="1071" w:type="dxa"/>
            <w:tcBorders>
              <w:top w:val="single" w:sz="2" w:space="0" w:color="auto"/>
              <w:left w:val="single" w:sz="2" w:space="0" w:color="auto"/>
              <w:bottom w:val="single" w:sz="2" w:space="0" w:color="auto"/>
              <w:right w:val="single" w:sz="2" w:space="0" w:color="auto"/>
            </w:tcBorders>
            <w:vAlign w:val="center"/>
          </w:tcPr>
          <w:p w14:paraId="5B4523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17,214,794.69</w:t>
            </w:r>
          </w:p>
        </w:tc>
        <w:tc>
          <w:tcPr>
            <w:tcW w:w="1071" w:type="dxa"/>
            <w:tcBorders>
              <w:top w:val="single" w:sz="2" w:space="0" w:color="auto"/>
              <w:left w:val="single" w:sz="2" w:space="0" w:color="auto"/>
              <w:bottom w:val="single" w:sz="2" w:space="0" w:color="auto"/>
              <w:right w:val="single" w:sz="2" w:space="0" w:color="auto"/>
            </w:tcBorders>
            <w:vAlign w:val="center"/>
          </w:tcPr>
          <w:p w14:paraId="067DB3D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F69482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501BC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316,666.70</w:t>
            </w:r>
          </w:p>
        </w:tc>
        <w:tc>
          <w:tcPr>
            <w:tcW w:w="1071" w:type="dxa"/>
            <w:tcBorders>
              <w:top w:val="single" w:sz="2" w:space="0" w:color="auto"/>
              <w:left w:val="single" w:sz="2" w:space="0" w:color="auto"/>
              <w:bottom w:val="single" w:sz="2" w:space="0" w:color="auto"/>
              <w:right w:val="single" w:sz="2" w:space="0" w:color="auto"/>
            </w:tcBorders>
            <w:vAlign w:val="center"/>
          </w:tcPr>
          <w:p w14:paraId="4E9A640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3FB281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53D0CB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16,898,127.99</w:t>
            </w:r>
          </w:p>
        </w:tc>
        <w:tc>
          <w:tcPr>
            <w:tcW w:w="1071" w:type="dxa"/>
            <w:tcBorders>
              <w:top w:val="single" w:sz="2" w:space="0" w:color="auto"/>
              <w:left w:val="single" w:sz="2" w:space="0" w:color="auto"/>
              <w:bottom w:val="single" w:sz="2" w:space="0" w:color="auto"/>
              <w:right w:val="single" w:sz="2" w:space="0" w:color="auto"/>
            </w:tcBorders>
            <w:vAlign w:val="center"/>
          </w:tcPr>
          <w:p w14:paraId="321E6C1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09EA62FB"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4FD574D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河北省卢龙县污泥及排泄物综合利用项目</w:t>
            </w:r>
          </w:p>
        </w:tc>
        <w:tc>
          <w:tcPr>
            <w:tcW w:w="1071" w:type="dxa"/>
            <w:tcBorders>
              <w:top w:val="single" w:sz="2" w:space="0" w:color="auto"/>
              <w:left w:val="single" w:sz="2" w:space="0" w:color="auto"/>
              <w:bottom w:val="single" w:sz="2" w:space="0" w:color="auto"/>
              <w:right w:val="single" w:sz="2" w:space="0" w:color="auto"/>
            </w:tcBorders>
            <w:vAlign w:val="center"/>
          </w:tcPr>
          <w:p w14:paraId="4AEF29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5,000,000.00</w:t>
            </w:r>
          </w:p>
        </w:tc>
        <w:tc>
          <w:tcPr>
            <w:tcW w:w="1071" w:type="dxa"/>
            <w:tcBorders>
              <w:top w:val="single" w:sz="2" w:space="0" w:color="auto"/>
              <w:left w:val="single" w:sz="2" w:space="0" w:color="auto"/>
              <w:bottom w:val="single" w:sz="2" w:space="0" w:color="auto"/>
              <w:right w:val="single" w:sz="2" w:space="0" w:color="auto"/>
            </w:tcBorders>
            <w:vAlign w:val="center"/>
          </w:tcPr>
          <w:p w14:paraId="540E665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77945F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27DE23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25BDE0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962678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F2B42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5,000,000.00</w:t>
            </w:r>
          </w:p>
        </w:tc>
        <w:tc>
          <w:tcPr>
            <w:tcW w:w="1071" w:type="dxa"/>
            <w:tcBorders>
              <w:top w:val="single" w:sz="2" w:space="0" w:color="auto"/>
              <w:left w:val="single" w:sz="2" w:space="0" w:color="auto"/>
              <w:bottom w:val="single" w:sz="2" w:space="0" w:color="auto"/>
              <w:right w:val="single" w:sz="2" w:space="0" w:color="auto"/>
            </w:tcBorders>
            <w:vAlign w:val="center"/>
          </w:tcPr>
          <w:p w14:paraId="69B6190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1FE8EA77"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7FE3F75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大邱庄综合污水处理提标改造</w:t>
            </w:r>
          </w:p>
        </w:tc>
        <w:tc>
          <w:tcPr>
            <w:tcW w:w="1071" w:type="dxa"/>
            <w:tcBorders>
              <w:top w:val="single" w:sz="2" w:space="0" w:color="auto"/>
              <w:left w:val="single" w:sz="2" w:space="0" w:color="auto"/>
              <w:bottom w:val="single" w:sz="2" w:space="0" w:color="auto"/>
              <w:right w:val="single" w:sz="2" w:space="0" w:color="auto"/>
            </w:tcBorders>
            <w:vAlign w:val="center"/>
          </w:tcPr>
          <w:p w14:paraId="6793F1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23,640,491.96</w:t>
            </w:r>
          </w:p>
        </w:tc>
        <w:tc>
          <w:tcPr>
            <w:tcW w:w="1071" w:type="dxa"/>
            <w:tcBorders>
              <w:top w:val="single" w:sz="2" w:space="0" w:color="auto"/>
              <w:left w:val="single" w:sz="2" w:space="0" w:color="auto"/>
              <w:bottom w:val="single" w:sz="2" w:space="0" w:color="auto"/>
              <w:right w:val="single" w:sz="2" w:space="0" w:color="auto"/>
            </w:tcBorders>
            <w:vAlign w:val="center"/>
          </w:tcPr>
          <w:p w14:paraId="3199782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7A3AB0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CE578E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578,950.80</w:t>
            </w:r>
          </w:p>
        </w:tc>
        <w:tc>
          <w:tcPr>
            <w:tcW w:w="1071" w:type="dxa"/>
            <w:tcBorders>
              <w:top w:val="single" w:sz="2" w:space="0" w:color="auto"/>
              <w:left w:val="single" w:sz="2" w:space="0" w:color="auto"/>
              <w:bottom w:val="single" w:sz="2" w:space="0" w:color="auto"/>
              <w:right w:val="single" w:sz="2" w:space="0" w:color="auto"/>
            </w:tcBorders>
            <w:vAlign w:val="center"/>
          </w:tcPr>
          <w:p w14:paraId="5A5CCAD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4DEF43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84BFF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23,061,541.16</w:t>
            </w:r>
          </w:p>
        </w:tc>
        <w:tc>
          <w:tcPr>
            <w:tcW w:w="1071" w:type="dxa"/>
            <w:tcBorders>
              <w:top w:val="single" w:sz="2" w:space="0" w:color="auto"/>
              <w:left w:val="single" w:sz="2" w:space="0" w:color="auto"/>
              <w:bottom w:val="single" w:sz="2" w:space="0" w:color="auto"/>
              <w:right w:val="single" w:sz="2" w:space="0" w:color="auto"/>
            </w:tcBorders>
            <w:vAlign w:val="center"/>
          </w:tcPr>
          <w:p w14:paraId="468964B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0BDE6B0F"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45779CF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供热管网</w:t>
            </w:r>
            <w:r>
              <w:rPr>
                <w:rFonts w:ascii="宋体" w:eastAsia="宋体" w:hAnsi="宋体" w:cs="宋体"/>
                <w:sz w:val="18"/>
                <w:szCs w:val="18"/>
              </w:rPr>
              <w:lastRenderedPageBreak/>
              <w:t>直管到户改造补贴</w:t>
            </w:r>
          </w:p>
        </w:tc>
        <w:tc>
          <w:tcPr>
            <w:tcW w:w="1071" w:type="dxa"/>
            <w:tcBorders>
              <w:top w:val="single" w:sz="2" w:space="0" w:color="auto"/>
              <w:left w:val="single" w:sz="2" w:space="0" w:color="auto"/>
              <w:bottom w:val="single" w:sz="2" w:space="0" w:color="auto"/>
              <w:right w:val="single" w:sz="2" w:space="0" w:color="auto"/>
            </w:tcBorders>
            <w:vAlign w:val="center"/>
          </w:tcPr>
          <w:p w14:paraId="18CE73D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10,981,89</w:t>
            </w:r>
            <w:r>
              <w:rPr>
                <w:rFonts w:ascii="宋体" w:eastAsia="宋体" w:hAnsi="宋体" w:cs="宋体"/>
                <w:sz w:val="18"/>
                <w:szCs w:val="18"/>
              </w:rPr>
              <w:lastRenderedPageBreak/>
              <w:t>9.36</w:t>
            </w:r>
          </w:p>
        </w:tc>
        <w:tc>
          <w:tcPr>
            <w:tcW w:w="1071" w:type="dxa"/>
            <w:tcBorders>
              <w:top w:val="single" w:sz="2" w:space="0" w:color="auto"/>
              <w:left w:val="single" w:sz="2" w:space="0" w:color="auto"/>
              <w:bottom w:val="single" w:sz="2" w:space="0" w:color="auto"/>
              <w:right w:val="single" w:sz="2" w:space="0" w:color="auto"/>
            </w:tcBorders>
            <w:vAlign w:val="center"/>
          </w:tcPr>
          <w:p w14:paraId="434003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500,000.0</w:t>
            </w:r>
            <w:r>
              <w:rPr>
                <w:rFonts w:ascii="宋体" w:eastAsia="宋体" w:hAnsi="宋体" w:cs="宋体"/>
                <w:sz w:val="18"/>
                <w:szCs w:val="18"/>
              </w:rPr>
              <w:lastRenderedPageBreak/>
              <w:t>0</w:t>
            </w:r>
          </w:p>
        </w:tc>
        <w:tc>
          <w:tcPr>
            <w:tcW w:w="1071" w:type="dxa"/>
            <w:tcBorders>
              <w:top w:val="single" w:sz="2" w:space="0" w:color="auto"/>
              <w:left w:val="single" w:sz="2" w:space="0" w:color="auto"/>
              <w:bottom w:val="single" w:sz="2" w:space="0" w:color="auto"/>
              <w:right w:val="single" w:sz="2" w:space="0" w:color="auto"/>
            </w:tcBorders>
            <w:vAlign w:val="center"/>
          </w:tcPr>
          <w:p w14:paraId="09CBCA9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A28A5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409,263.3</w:t>
            </w:r>
            <w:r>
              <w:rPr>
                <w:rFonts w:ascii="宋体" w:eastAsia="宋体" w:hAnsi="宋体" w:cs="宋体"/>
                <w:sz w:val="18"/>
                <w:szCs w:val="18"/>
              </w:rPr>
              <w:lastRenderedPageBreak/>
              <w:t>6</w:t>
            </w:r>
          </w:p>
        </w:tc>
        <w:tc>
          <w:tcPr>
            <w:tcW w:w="1071" w:type="dxa"/>
            <w:tcBorders>
              <w:top w:val="single" w:sz="2" w:space="0" w:color="auto"/>
              <w:left w:val="single" w:sz="2" w:space="0" w:color="auto"/>
              <w:bottom w:val="single" w:sz="2" w:space="0" w:color="auto"/>
              <w:right w:val="single" w:sz="2" w:space="0" w:color="auto"/>
            </w:tcBorders>
            <w:vAlign w:val="center"/>
          </w:tcPr>
          <w:p w14:paraId="34620FB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102C99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2FD3A7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11,072,63</w:t>
            </w:r>
            <w:r>
              <w:rPr>
                <w:rFonts w:ascii="宋体" w:eastAsia="宋体" w:hAnsi="宋体" w:cs="宋体"/>
                <w:sz w:val="18"/>
                <w:szCs w:val="18"/>
              </w:rPr>
              <w:lastRenderedPageBreak/>
              <w:t>6.00</w:t>
            </w:r>
          </w:p>
        </w:tc>
        <w:tc>
          <w:tcPr>
            <w:tcW w:w="1071" w:type="dxa"/>
            <w:tcBorders>
              <w:top w:val="single" w:sz="2" w:space="0" w:color="auto"/>
              <w:left w:val="single" w:sz="2" w:space="0" w:color="auto"/>
              <w:bottom w:val="single" w:sz="2" w:space="0" w:color="auto"/>
              <w:right w:val="single" w:sz="2" w:space="0" w:color="auto"/>
            </w:tcBorders>
            <w:vAlign w:val="center"/>
          </w:tcPr>
          <w:p w14:paraId="57B9BEE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与资产相</w:t>
            </w:r>
            <w:r>
              <w:rPr>
                <w:rFonts w:ascii="宋体" w:eastAsia="宋体" w:hAnsi="宋体" w:cs="宋体"/>
                <w:sz w:val="18"/>
                <w:szCs w:val="18"/>
              </w:rPr>
              <w:lastRenderedPageBreak/>
              <w:t>关</w:t>
            </w:r>
          </w:p>
        </w:tc>
      </w:tr>
      <w:tr w:rsidR="00BF47BE" w14:paraId="46451FDC"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6EBDD39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低氮改造专项资金</w:t>
            </w:r>
          </w:p>
        </w:tc>
        <w:tc>
          <w:tcPr>
            <w:tcW w:w="1071" w:type="dxa"/>
            <w:tcBorders>
              <w:top w:val="single" w:sz="2" w:space="0" w:color="auto"/>
              <w:left w:val="single" w:sz="2" w:space="0" w:color="auto"/>
              <w:bottom w:val="single" w:sz="2" w:space="0" w:color="auto"/>
              <w:right w:val="single" w:sz="2" w:space="0" w:color="auto"/>
            </w:tcBorders>
            <w:vAlign w:val="center"/>
          </w:tcPr>
          <w:p w14:paraId="036A7FE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1,152,000.00</w:t>
            </w:r>
          </w:p>
        </w:tc>
        <w:tc>
          <w:tcPr>
            <w:tcW w:w="1071" w:type="dxa"/>
            <w:tcBorders>
              <w:top w:val="single" w:sz="2" w:space="0" w:color="auto"/>
              <w:left w:val="single" w:sz="2" w:space="0" w:color="auto"/>
              <w:bottom w:val="single" w:sz="2" w:space="0" w:color="auto"/>
              <w:right w:val="single" w:sz="2" w:space="0" w:color="auto"/>
            </w:tcBorders>
            <w:vAlign w:val="center"/>
          </w:tcPr>
          <w:p w14:paraId="27BA728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6C961B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6B58E4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E21195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6D69BC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223652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1,152,000.00</w:t>
            </w:r>
          </w:p>
        </w:tc>
        <w:tc>
          <w:tcPr>
            <w:tcW w:w="1071" w:type="dxa"/>
            <w:tcBorders>
              <w:top w:val="single" w:sz="2" w:space="0" w:color="auto"/>
              <w:left w:val="single" w:sz="2" w:space="0" w:color="auto"/>
              <w:bottom w:val="single" w:sz="2" w:space="0" w:color="auto"/>
              <w:right w:val="single" w:sz="2" w:space="0" w:color="auto"/>
            </w:tcBorders>
            <w:vAlign w:val="center"/>
          </w:tcPr>
          <w:p w14:paraId="02EC82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BF47BE" w14:paraId="025100D5"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64E4022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低氮改造专项资金</w:t>
            </w:r>
          </w:p>
        </w:tc>
        <w:tc>
          <w:tcPr>
            <w:tcW w:w="1071" w:type="dxa"/>
            <w:tcBorders>
              <w:top w:val="single" w:sz="2" w:space="0" w:color="auto"/>
              <w:left w:val="single" w:sz="2" w:space="0" w:color="auto"/>
              <w:bottom w:val="single" w:sz="2" w:space="0" w:color="auto"/>
              <w:right w:val="single" w:sz="2" w:space="0" w:color="auto"/>
            </w:tcBorders>
            <w:vAlign w:val="center"/>
          </w:tcPr>
          <w:p w14:paraId="1A3485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2,184,000.00</w:t>
            </w:r>
          </w:p>
        </w:tc>
        <w:tc>
          <w:tcPr>
            <w:tcW w:w="1071" w:type="dxa"/>
            <w:tcBorders>
              <w:top w:val="single" w:sz="2" w:space="0" w:color="auto"/>
              <w:left w:val="single" w:sz="2" w:space="0" w:color="auto"/>
              <w:bottom w:val="single" w:sz="2" w:space="0" w:color="auto"/>
              <w:right w:val="single" w:sz="2" w:space="0" w:color="auto"/>
            </w:tcBorders>
            <w:vAlign w:val="center"/>
          </w:tcPr>
          <w:p w14:paraId="6BF5B46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C16458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D7741B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320B6E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914FF2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58D491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2,184,000.00</w:t>
            </w:r>
          </w:p>
        </w:tc>
        <w:tc>
          <w:tcPr>
            <w:tcW w:w="1071" w:type="dxa"/>
            <w:tcBorders>
              <w:top w:val="single" w:sz="2" w:space="0" w:color="auto"/>
              <w:left w:val="single" w:sz="2" w:space="0" w:color="auto"/>
              <w:bottom w:val="single" w:sz="2" w:space="0" w:color="auto"/>
              <w:right w:val="single" w:sz="2" w:space="0" w:color="auto"/>
            </w:tcBorders>
            <w:vAlign w:val="center"/>
          </w:tcPr>
          <w:p w14:paraId="1839F3F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与资产相关</w:t>
            </w:r>
          </w:p>
        </w:tc>
      </w:tr>
    </w:tbl>
    <w:p w14:paraId="7899A465"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944BFAA" w14:textId="77777777" w:rsidR="00FA6409" w:rsidRDefault="00FA6409">
      <w:pPr>
        <w:pStyle w:val="a3"/>
        <w:spacing w:before="0" w:beforeAutospacing="0" w:after="0" w:afterAutospacing="0"/>
        <w:ind w:firstLine="420"/>
        <w:jc w:val="both"/>
        <w:divId w:val="314340005"/>
      </w:pPr>
      <w:r>
        <w:rPr>
          <w:rFonts w:hint="eastAsia"/>
          <w:sz w:val="18"/>
          <w:szCs w:val="18"/>
        </w:rPr>
        <w:t>注</w:t>
      </w:r>
      <w:r>
        <w:rPr>
          <w:rFonts w:ascii="Times New Roman" w:hAnsi="Times New Roman" w:cs="Times New Roman"/>
          <w:sz w:val="18"/>
          <w:szCs w:val="18"/>
        </w:rPr>
        <w:t>1</w:t>
      </w:r>
      <w:r>
        <w:rPr>
          <w:rFonts w:hint="eastAsia"/>
          <w:sz w:val="18"/>
          <w:szCs w:val="18"/>
        </w:rPr>
        <w:t>：龙达水务收到供水配套服务款，分</w:t>
      </w:r>
      <w:r>
        <w:rPr>
          <w:rFonts w:ascii="Times New Roman" w:hAnsi="Times New Roman" w:cs="Times New Roman"/>
          <w:sz w:val="18"/>
          <w:szCs w:val="18"/>
        </w:rPr>
        <w:t>20</w:t>
      </w:r>
      <w:r>
        <w:rPr>
          <w:rFonts w:hint="eastAsia"/>
          <w:sz w:val="18"/>
          <w:szCs w:val="18"/>
        </w:rPr>
        <w:t>年转收入。</w:t>
      </w:r>
    </w:p>
    <w:p w14:paraId="1D79A8D0" w14:textId="77777777" w:rsidR="00FA6409" w:rsidRDefault="00FA6409">
      <w:pPr>
        <w:pStyle w:val="a3"/>
        <w:spacing w:before="0" w:beforeAutospacing="0" w:after="0" w:afterAutospacing="0"/>
        <w:ind w:firstLine="420"/>
        <w:jc w:val="both"/>
        <w:divId w:val="314340005"/>
      </w:pPr>
      <w:r>
        <w:rPr>
          <w:rFonts w:hint="eastAsia"/>
          <w:sz w:val="18"/>
          <w:szCs w:val="18"/>
        </w:rPr>
        <w:t>注</w:t>
      </w:r>
      <w:r>
        <w:rPr>
          <w:rFonts w:ascii="Times New Roman" w:hAnsi="Times New Roman" w:cs="Times New Roman"/>
          <w:sz w:val="18"/>
          <w:szCs w:val="18"/>
        </w:rPr>
        <w:t>2</w:t>
      </w:r>
      <w:r>
        <w:rPr>
          <w:rFonts w:hint="eastAsia"/>
          <w:sz w:val="18"/>
          <w:szCs w:val="18"/>
        </w:rPr>
        <w:t>：广达、房信、重热等供热业务子公司收到供热工程建设费，分</w:t>
      </w:r>
      <w:r>
        <w:rPr>
          <w:rFonts w:ascii="Times New Roman" w:hAnsi="Times New Roman" w:cs="Times New Roman"/>
          <w:sz w:val="18"/>
          <w:szCs w:val="18"/>
        </w:rPr>
        <w:t>10</w:t>
      </w:r>
      <w:r>
        <w:rPr>
          <w:rFonts w:hint="eastAsia"/>
          <w:sz w:val="18"/>
          <w:szCs w:val="18"/>
        </w:rPr>
        <w:t>年转收入。</w:t>
      </w:r>
    </w:p>
    <w:p w14:paraId="5F4DF50C" w14:textId="77777777" w:rsidR="00FA6409" w:rsidRDefault="00FA6409">
      <w:pPr>
        <w:pStyle w:val="a3"/>
        <w:spacing w:before="0" w:beforeAutospacing="0" w:after="0" w:afterAutospacing="0"/>
        <w:ind w:firstLine="420"/>
        <w:jc w:val="both"/>
        <w:divId w:val="314340005"/>
      </w:pPr>
      <w:r>
        <w:rPr>
          <w:rFonts w:hint="eastAsia"/>
          <w:sz w:val="18"/>
          <w:szCs w:val="18"/>
        </w:rPr>
        <w:t>注</w:t>
      </w:r>
      <w:r>
        <w:rPr>
          <w:rFonts w:ascii="Times New Roman" w:hAnsi="Times New Roman" w:cs="Times New Roman"/>
          <w:sz w:val="18"/>
          <w:szCs w:val="18"/>
        </w:rPr>
        <w:t>3</w:t>
      </w:r>
      <w:r>
        <w:rPr>
          <w:rFonts w:hint="eastAsia"/>
          <w:sz w:val="18"/>
          <w:szCs w:val="18"/>
        </w:rPr>
        <w:t>：收到的供热管网、设施改造资金。</w:t>
      </w:r>
    </w:p>
    <w:p w14:paraId="4CBEC41F" w14:textId="77777777" w:rsidR="00FA6409" w:rsidRDefault="00FA6409">
      <w:pPr>
        <w:pStyle w:val="a3"/>
        <w:spacing w:before="0" w:beforeAutospacing="0" w:after="0" w:afterAutospacing="0"/>
        <w:ind w:firstLine="420"/>
        <w:jc w:val="both"/>
        <w:divId w:val="314340005"/>
      </w:pPr>
      <w:r>
        <w:rPr>
          <w:rFonts w:hint="eastAsia"/>
          <w:sz w:val="18"/>
          <w:szCs w:val="18"/>
        </w:rPr>
        <w:t>注</w:t>
      </w:r>
      <w:r>
        <w:rPr>
          <w:rFonts w:ascii="Times New Roman" w:hAnsi="Times New Roman" w:cs="Times New Roman"/>
          <w:sz w:val="18"/>
          <w:szCs w:val="18"/>
        </w:rPr>
        <w:t>4</w:t>
      </w:r>
      <w:r>
        <w:rPr>
          <w:rFonts w:hint="eastAsia"/>
          <w:sz w:val="18"/>
          <w:szCs w:val="18"/>
        </w:rPr>
        <w:t>：本公司接收的中国石油天然气管道局有限公司廊坊基地职工家属区供热资产。</w:t>
      </w:r>
    </w:p>
    <w:p w14:paraId="4D76AF47" w14:textId="77777777" w:rsidR="00FA6409" w:rsidRDefault="00FA6409">
      <w:pPr>
        <w:pStyle w:val="a3"/>
        <w:spacing w:before="0" w:beforeAutospacing="0" w:after="0" w:afterAutospacing="0"/>
        <w:ind w:firstLine="420"/>
        <w:jc w:val="both"/>
        <w:divId w:val="314340005"/>
      </w:pPr>
      <w:r>
        <w:rPr>
          <w:rFonts w:hint="eastAsia"/>
          <w:sz w:val="18"/>
          <w:szCs w:val="18"/>
        </w:rPr>
        <w:t>注</w:t>
      </w:r>
      <w:r>
        <w:rPr>
          <w:rFonts w:ascii="Times New Roman" w:hAnsi="Times New Roman" w:cs="Times New Roman"/>
          <w:sz w:val="18"/>
          <w:szCs w:val="18"/>
        </w:rPr>
        <w:t>5</w:t>
      </w:r>
      <w:r>
        <w:rPr>
          <w:rFonts w:hint="eastAsia"/>
          <w:sz w:val="18"/>
          <w:szCs w:val="18"/>
        </w:rPr>
        <w:t>：系三供一业资产接收。</w:t>
      </w:r>
    </w:p>
    <w:p w14:paraId="5D2F24B6" w14:textId="77777777" w:rsidR="00BF47BE" w:rsidRDefault="00FA6409">
      <w:pPr>
        <w:pStyle w:val="3"/>
        <w:spacing w:line="280" w:lineRule="exact"/>
        <w:jc w:val="left"/>
        <w:rPr>
          <w:rFonts w:ascii="宋体" w:hAnsi="宋体" w:cs="宋体"/>
          <w:b/>
          <w:bCs/>
        </w:rPr>
      </w:pPr>
      <w:bookmarkStart w:id="144" w:name="_Toc989118"/>
      <w:r>
        <w:rPr>
          <w:rFonts w:ascii="宋体" w:hAnsi="宋体" w:cs="宋体"/>
          <w:b/>
          <w:bCs/>
        </w:rPr>
        <w:t>35、股本</w:t>
      </w:r>
      <w:bookmarkEnd w:id="144"/>
    </w:p>
    <w:p w14:paraId="74A045DC"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4"/>
        <w:gridCol w:w="1205"/>
        <w:gridCol w:w="1205"/>
        <w:gridCol w:w="1205"/>
        <w:gridCol w:w="1205"/>
        <w:gridCol w:w="1205"/>
        <w:gridCol w:w="1205"/>
        <w:gridCol w:w="1205"/>
      </w:tblGrid>
      <w:tr w:rsidR="00BF47BE" w14:paraId="1C1EC1AA" w14:textId="77777777">
        <w:trPr>
          <w:trHeight w:val="240"/>
        </w:trPr>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3A510C4" w14:textId="77777777" w:rsidR="00BF47BE" w:rsidRDefault="00BF47BE"/>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E81152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6024"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291667B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本次变动增减（+、-）</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B95C7C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11E2D61D" w14:textId="77777777">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2F86774" w14:textId="77777777" w:rsidR="00BF47BE" w:rsidRDefault="00BF47BE"/>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EA5BF07" w14:textId="77777777" w:rsidR="00BF47BE" w:rsidRDefault="00BF47BE"/>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679E735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发行新股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44BBBDE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送股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7172077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公积金转股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3E9515F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7878149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小计</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1BBEF94" w14:textId="77777777" w:rsidR="00BF47BE" w:rsidRDefault="00BF47BE"/>
        </w:tc>
      </w:tr>
      <w:tr w:rsidR="00BF47BE" w14:paraId="7E5D7798" w14:textId="77777777">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463CC5B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股份总数</w:t>
            </w:r>
          </w:p>
        </w:tc>
        <w:tc>
          <w:tcPr>
            <w:tcW w:w="1205" w:type="dxa"/>
            <w:tcBorders>
              <w:top w:val="single" w:sz="2" w:space="0" w:color="auto"/>
              <w:left w:val="single" w:sz="2" w:space="0" w:color="auto"/>
              <w:bottom w:val="single" w:sz="2" w:space="0" w:color="auto"/>
              <w:right w:val="single" w:sz="2" w:space="0" w:color="auto"/>
            </w:tcBorders>
            <w:vAlign w:val="center"/>
          </w:tcPr>
          <w:p w14:paraId="247ACE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1205" w:type="dxa"/>
            <w:tcBorders>
              <w:top w:val="single" w:sz="2" w:space="0" w:color="auto"/>
              <w:left w:val="single" w:sz="2" w:space="0" w:color="auto"/>
              <w:bottom w:val="single" w:sz="2" w:space="0" w:color="auto"/>
              <w:right w:val="single" w:sz="2" w:space="0" w:color="auto"/>
            </w:tcBorders>
            <w:vAlign w:val="center"/>
          </w:tcPr>
          <w:p w14:paraId="1642CC77"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BAAAA1B"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7D4C7C1C"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7A42481D"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BD569CF"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5490B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352,658,600.00</w:t>
            </w:r>
          </w:p>
        </w:tc>
      </w:tr>
    </w:tbl>
    <w:p w14:paraId="62C1F322"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599555D" w14:textId="77777777" w:rsidR="00BF47BE" w:rsidRDefault="00BF47BE"/>
    <w:p w14:paraId="266CADD9" w14:textId="77777777" w:rsidR="00BF47BE" w:rsidRDefault="00FA6409">
      <w:pPr>
        <w:pStyle w:val="3"/>
        <w:spacing w:line="280" w:lineRule="exact"/>
        <w:jc w:val="left"/>
        <w:rPr>
          <w:rFonts w:ascii="宋体" w:hAnsi="宋体" w:cs="宋体"/>
          <w:b/>
          <w:bCs/>
        </w:rPr>
      </w:pPr>
      <w:bookmarkStart w:id="145" w:name="_Toc989119"/>
      <w:r>
        <w:rPr>
          <w:rFonts w:ascii="宋体" w:hAnsi="宋体" w:cs="宋体"/>
          <w:b/>
          <w:bCs/>
        </w:rPr>
        <w:t>36、资本公积</w:t>
      </w:r>
      <w:bookmarkEnd w:id="145"/>
    </w:p>
    <w:p w14:paraId="3256283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1526782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E526DC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B4B097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8B6283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F30A81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8ADF89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72DC952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FDCF61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资本溢价（股本溢价）</w:t>
            </w:r>
          </w:p>
        </w:tc>
        <w:tc>
          <w:tcPr>
            <w:tcW w:w="1928" w:type="dxa"/>
            <w:tcBorders>
              <w:top w:val="single" w:sz="2" w:space="0" w:color="auto"/>
              <w:left w:val="single" w:sz="2" w:space="0" w:color="auto"/>
              <w:bottom w:val="single" w:sz="2" w:space="0" w:color="auto"/>
              <w:right w:val="single" w:sz="2" w:space="0" w:color="auto"/>
            </w:tcBorders>
            <w:vAlign w:val="center"/>
          </w:tcPr>
          <w:p w14:paraId="5ADAB7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990,556,426.68</w:t>
            </w:r>
          </w:p>
        </w:tc>
        <w:tc>
          <w:tcPr>
            <w:tcW w:w="1928" w:type="dxa"/>
            <w:tcBorders>
              <w:top w:val="single" w:sz="2" w:space="0" w:color="auto"/>
              <w:left w:val="single" w:sz="2" w:space="0" w:color="auto"/>
              <w:bottom w:val="single" w:sz="2" w:space="0" w:color="auto"/>
              <w:right w:val="single" w:sz="2" w:space="0" w:color="auto"/>
            </w:tcBorders>
            <w:vAlign w:val="center"/>
          </w:tcPr>
          <w:p w14:paraId="13B84160"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EB0BF44"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DA660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990,556,426.68</w:t>
            </w:r>
          </w:p>
        </w:tc>
      </w:tr>
      <w:tr w:rsidR="00BF47BE" w14:paraId="17A9E50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352DC9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其他资本公积</w:t>
            </w:r>
          </w:p>
        </w:tc>
        <w:tc>
          <w:tcPr>
            <w:tcW w:w="1928" w:type="dxa"/>
            <w:tcBorders>
              <w:top w:val="single" w:sz="2" w:space="0" w:color="auto"/>
              <w:left w:val="single" w:sz="2" w:space="0" w:color="auto"/>
              <w:bottom w:val="single" w:sz="2" w:space="0" w:color="auto"/>
              <w:right w:val="single" w:sz="2" w:space="0" w:color="auto"/>
            </w:tcBorders>
            <w:vAlign w:val="center"/>
          </w:tcPr>
          <w:p w14:paraId="6CE5B4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5,372,905.08</w:t>
            </w:r>
          </w:p>
        </w:tc>
        <w:tc>
          <w:tcPr>
            <w:tcW w:w="1928" w:type="dxa"/>
            <w:tcBorders>
              <w:top w:val="single" w:sz="2" w:space="0" w:color="auto"/>
              <w:left w:val="single" w:sz="2" w:space="0" w:color="auto"/>
              <w:bottom w:val="single" w:sz="2" w:space="0" w:color="auto"/>
              <w:right w:val="single" w:sz="2" w:space="0" w:color="auto"/>
            </w:tcBorders>
            <w:vAlign w:val="center"/>
          </w:tcPr>
          <w:p w14:paraId="435A8552"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2B96EA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ED620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5,372,905.08</w:t>
            </w:r>
          </w:p>
        </w:tc>
      </w:tr>
      <w:tr w:rsidR="00BF47BE" w14:paraId="66410289"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BC4518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反向购买形成的资本公积</w:t>
            </w:r>
          </w:p>
        </w:tc>
        <w:tc>
          <w:tcPr>
            <w:tcW w:w="1928" w:type="dxa"/>
            <w:tcBorders>
              <w:top w:val="single" w:sz="2" w:space="0" w:color="auto"/>
              <w:left w:val="single" w:sz="2" w:space="0" w:color="auto"/>
              <w:bottom w:val="single" w:sz="2" w:space="0" w:color="auto"/>
              <w:right w:val="single" w:sz="2" w:space="0" w:color="auto"/>
            </w:tcBorders>
            <w:vAlign w:val="center"/>
          </w:tcPr>
          <w:p w14:paraId="657877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94,335,714.65</w:t>
            </w:r>
          </w:p>
        </w:tc>
        <w:tc>
          <w:tcPr>
            <w:tcW w:w="1928" w:type="dxa"/>
            <w:tcBorders>
              <w:top w:val="single" w:sz="2" w:space="0" w:color="auto"/>
              <w:left w:val="single" w:sz="2" w:space="0" w:color="auto"/>
              <w:bottom w:val="single" w:sz="2" w:space="0" w:color="auto"/>
              <w:right w:val="single" w:sz="2" w:space="0" w:color="auto"/>
            </w:tcBorders>
            <w:vAlign w:val="center"/>
          </w:tcPr>
          <w:p w14:paraId="599D3E1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0651D9B"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22D7D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94,335,714.65</w:t>
            </w:r>
          </w:p>
        </w:tc>
      </w:tr>
      <w:tr w:rsidR="00BF47BE" w14:paraId="41469FB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0B25C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31B5EF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1,090,265,046.41</w:t>
            </w:r>
          </w:p>
        </w:tc>
        <w:tc>
          <w:tcPr>
            <w:tcW w:w="1928" w:type="dxa"/>
            <w:tcBorders>
              <w:top w:val="single" w:sz="2" w:space="0" w:color="auto"/>
              <w:left w:val="single" w:sz="2" w:space="0" w:color="auto"/>
              <w:bottom w:val="single" w:sz="2" w:space="0" w:color="auto"/>
              <w:right w:val="single" w:sz="2" w:space="0" w:color="auto"/>
            </w:tcBorders>
            <w:vAlign w:val="center"/>
          </w:tcPr>
          <w:p w14:paraId="2BBBA77D"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915413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F7407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1,090,265,046.41</w:t>
            </w:r>
          </w:p>
        </w:tc>
      </w:tr>
    </w:tbl>
    <w:p w14:paraId="4D698F7C"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p>
    <w:p w14:paraId="65B272BE" w14:textId="77777777" w:rsidR="00BF47BE" w:rsidRDefault="00BF47BE"/>
    <w:p w14:paraId="09E8D60B" w14:textId="77777777" w:rsidR="00BF47BE" w:rsidRDefault="00FA6409">
      <w:pPr>
        <w:pStyle w:val="3"/>
        <w:spacing w:line="280" w:lineRule="exact"/>
        <w:jc w:val="left"/>
        <w:rPr>
          <w:rFonts w:ascii="宋体" w:hAnsi="宋体" w:cs="宋体"/>
          <w:b/>
          <w:bCs/>
        </w:rPr>
      </w:pPr>
      <w:bookmarkStart w:id="146" w:name="_Toc989120"/>
      <w:r>
        <w:rPr>
          <w:rFonts w:ascii="宋体" w:hAnsi="宋体" w:cs="宋体"/>
          <w:b/>
          <w:bCs/>
        </w:rPr>
        <w:t>37、盈余公积</w:t>
      </w:r>
      <w:bookmarkEnd w:id="146"/>
    </w:p>
    <w:p w14:paraId="44681081"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5462D4C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4DFAA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595D80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08E161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5F2EA2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30E3DB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06BD7ED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E897F5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法定盈余公积</w:t>
            </w:r>
          </w:p>
        </w:tc>
        <w:tc>
          <w:tcPr>
            <w:tcW w:w="1928" w:type="dxa"/>
            <w:tcBorders>
              <w:top w:val="single" w:sz="2" w:space="0" w:color="auto"/>
              <w:left w:val="single" w:sz="2" w:space="0" w:color="auto"/>
              <w:bottom w:val="single" w:sz="2" w:space="0" w:color="auto"/>
              <w:right w:val="single" w:sz="2" w:space="0" w:color="auto"/>
            </w:tcBorders>
            <w:vAlign w:val="center"/>
          </w:tcPr>
          <w:p w14:paraId="2BE7A53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65,967,506.12</w:t>
            </w:r>
          </w:p>
        </w:tc>
        <w:tc>
          <w:tcPr>
            <w:tcW w:w="1928" w:type="dxa"/>
            <w:tcBorders>
              <w:top w:val="single" w:sz="2" w:space="0" w:color="auto"/>
              <w:left w:val="single" w:sz="2" w:space="0" w:color="auto"/>
              <w:bottom w:val="single" w:sz="2" w:space="0" w:color="auto"/>
              <w:right w:val="single" w:sz="2" w:space="0" w:color="auto"/>
            </w:tcBorders>
            <w:vAlign w:val="center"/>
          </w:tcPr>
          <w:p w14:paraId="70BA233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FE5047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FE81D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65,967,506.12</w:t>
            </w:r>
          </w:p>
        </w:tc>
      </w:tr>
      <w:tr w:rsidR="00BF47BE" w14:paraId="63DC5A3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EB6F5F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3C06B6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65,967,506.12</w:t>
            </w:r>
          </w:p>
        </w:tc>
        <w:tc>
          <w:tcPr>
            <w:tcW w:w="1928" w:type="dxa"/>
            <w:tcBorders>
              <w:top w:val="single" w:sz="2" w:space="0" w:color="auto"/>
              <w:left w:val="single" w:sz="2" w:space="0" w:color="auto"/>
              <w:bottom w:val="single" w:sz="2" w:space="0" w:color="auto"/>
              <w:right w:val="single" w:sz="2" w:space="0" w:color="auto"/>
            </w:tcBorders>
            <w:vAlign w:val="center"/>
          </w:tcPr>
          <w:p w14:paraId="68993DA4"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9DE9FC8"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CA4A86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65,967,506.12</w:t>
            </w:r>
          </w:p>
        </w:tc>
      </w:tr>
    </w:tbl>
    <w:p w14:paraId="177DED0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盈余公积说明，包括本期增减变动情况、变动原因说明：</w:t>
      </w:r>
    </w:p>
    <w:p w14:paraId="54FB522D" w14:textId="77777777" w:rsidR="00BF47BE" w:rsidRDefault="00BF47BE"/>
    <w:p w14:paraId="488C755E" w14:textId="77777777" w:rsidR="00BF47BE" w:rsidRDefault="00FA6409">
      <w:pPr>
        <w:pStyle w:val="3"/>
        <w:spacing w:line="280" w:lineRule="exact"/>
        <w:jc w:val="left"/>
        <w:rPr>
          <w:rFonts w:ascii="宋体" w:hAnsi="宋体" w:cs="宋体"/>
          <w:b/>
          <w:bCs/>
        </w:rPr>
      </w:pPr>
      <w:bookmarkStart w:id="147" w:name="_Toc989121"/>
      <w:r>
        <w:rPr>
          <w:rFonts w:ascii="宋体" w:hAnsi="宋体" w:cs="宋体"/>
          <w:b/>
          <w:bCs/>
        </w:rPr>
        <w:lastRenderedPageBreak/>
        <w:t>38、未分配利润</w:t>
      </w:r>
      <w:bookmarkEnd w:id="147"/>
    </w:p>
    <w:p w14:paraId="4F7F7C0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251037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C4F89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80DA7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49265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w:t>
            </w:r>
          </w:p>
        </w:tc>
      </w:tr>
      <w:tr w:rsidR="00BF47BE" w14:paraId="4B19A9B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FFC67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调整前上期末未分配利润</w:t>
            </w:r>
          </w:p>
        </w:tc>
        <w:tc>
          <w:tcPr>
            <w:tcW w:w="3213" w:type="dxa"/>
            <w:tcBorders>
              <w:top w:val="single" w:sz="2" w:space="0" w:color="auto"/>
              <w:left w:val="single" w:sz="2" w:space="0" w:color="auto"/>
              <w:bottom w:val="single" w:sz="2" w:space="0" w:color="auto"/>
              <w:right w:val="single" w:sz="2" w:space="0" w:color="auto"/>
            </w:tcBorders>
            <w:vAlign w:val="center"/>
          </w:tcPr>
          <w:p w14:paraId="776DF7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593,751,183.85</w:t>
            </w:r>
          </w:p>
        </w:tc>
        <w:tc>
          <w:tcPr>
            <w:tcW w:w="3213" w:type="dxa"/>
            <w:tcBorders>
              <w:top w:val="single" w:sz="2" w:space="0" w:color="auto"/>
              <w:left w:val="single" w:sz="2" w:space="0" w:color="auto"/>
              <w:bottom w:val="single" w:sz="2" w:space="0" w:color="auto"/>
              <w:right w:val="single" w:sz="2" w:space="0" w:color="auto"/>
            </w:tcBorders>
            <w:vAlign w:val="center"/>
          </w:tcPr>
          <w:p w14:paraId="50C5B0B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587,904,834.30</w:t>
            </w:r>
          </w:p>
        </w:tc>
      </w:tr>
      <w:tr w:rsidR="00BF47BE" w14:paraId="179439E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90724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调整期初未分配利润合计数（调增+，调减-）</w:t>
            </w:r>
          </w:p>
        </w:tc>
        <w:tc>
          <w:tcPr>
            <w:tcW w:w="3213" w:type="dxa"/>
            <w:tcBorders>
              <w:top w:val="single" w:sz="2" w:space="0" w:color="auto"/>
              <w:left w:val="single" w:sz="2" w:space="0" w:color="auto"/>
              <w:bottom w:val="single" w:sz="2" w:space="0" w:color="auto"/>
              <w:right w:val="single" w:sz="2" w:space="0" w:color="auto"/>
            </w:tcBorders>
            <w:vAlign w:val="center"/>
          </w:tcPr>
          <w:p w14:paraId="6A7DBC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678,810.97</w:t>
            </w:r>
          </w:p>
        </w:tc>
        <w:tc>
          <w:tcPr>
            <w:tcW w:w="3213" w:type="dxa"/>
            <w:tcBorders>
              <w:top w:val="single" w:sz="2" w:space="0" w:color="auto"/>
              <w:left w:val="single" w:sz="2" w:space="0" w:color="auto"/>
              <w:bottom w:val="single" w:sz="2" w:space="0" w:color="auto"/>
              <w:right w:val="single" w:sz="2" w:space="0" w:color="auto"/>
            </w:tcBorders>
            <w:vAlign w:val="center"/>
          </w:tcPr>
          <w:p w14:paraId="74C3D37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-83,530.07</w:t>
            </w:r>
          </w:p>
        </w:tc>
      </w:tr>
      <w:tr w:rsidR="00BF47BE" w14:paraId="515FCEE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7DF2E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调整后期初未分配利润</w:t>
            </w:r>
          </w:p>
        </w:tc>
        <w:tc>
          <w:tcPr>
            <w:tcW w:w="3213" w:type="dxa"/>
            <w:tcBorders>
              <w:top w:val="single" w:sz="2" w:space="0" w:color="auto"/>
              <w:left w:val="single" w:sz="2" w:space="0" w:color="auto"/>
              <w:bottom w:val="single" w:sz="2" w:space="0" w:color="auto"/>
              <w:right w:val="single" w:sz="2" w:space="0" w:color="auto"/>
            </w:tcBorders>
            <w:vAlign w:val="center"/>
          </w:tcPr>
          <w:p w14:paraId="76DCC3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594,429,994.82</w:t>
            </w:r>
          </w:p>
        </w:tc>
        <w:tc>
          <w:tcPr>
            <w:tcW w:w="3213" w:type="dxa"/>
            <w:tcBorders>
              <w:top w:val="single" w:sz="2" w:space="0" w:color="auto"/>
              <w:left w:val="single" w:sz="2" w:space="0" w:color="auto"/>
              <w:bottom w:val="single" w:sz="2" w:space="0" w:color="auto"/>
              <w:right w:val="single" w:sz="2" w:space="0" w:color="auto"/>
            </w:tcBorders>
            <w:vAlign w:val="center"/>
          </w:tcPr>
          <w:p w14:paraId="0E57979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587,821,304.23</w:t>
            </w:r>
          </w:p>
        </w:tc>
      </w:tr>
      <w:tr w:rsidR="00BF47BE" w14:paraId="0E75163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924E1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加：本期归属于母公司所有者的净利润</w:t>
            </w:r>
          </w:p>
        </w:tc>
        <w:tc>
          <w:tcPr>
            <w:tcW w:w="3213" w:type="dxa"/>
            <w:tcBorders>
              <w:top w:val="single" w:sz="2" w:space="0" w:color="auto"/>
              <w:left w:val="single" w:sz="2" w:space="0" w:color="auto"/>
              <w:bottom w:val="single" w:sz="2" w:space="0" w:color="auto"/>
              <w:right w:val="single" w:sz="2" w:space="0" w:color="auto"/>
            </w:tcBorders>
            <w:vAlign w:val="center"/>
          </w:tcPr>
          <w:p w14:paraId="7ECA82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12,013,920.61</w:t>
            </w:r>
          </w:p>
        </w:tc>
        <w:tc>
          <w:tcPr>
            <w:tcW w:w="3213" w:type="dxa"/>
            <w:tcBorders>
              <w:top w:val="single" w:sz="2" w:space="0" w:color="auto"/>
              <w:left w:val="single" w:sz="2" w:space="0" w:color="auto"/>
              <w:bottom w:val="single" w:sz="2" w:space="0" w:color="auto"/>
              <w:right w:val="single" w:sz="2" w:space="0" w:color="auto"/>
            </w:tcBorders>
            <w:vAlign w:val="center"/>
          </w:tcPr>
          <w:p w14:paraId="3A05E02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16,012,150.23</w:t>
            </w:r>
          </w:p>
        </w:tc>
      </w:tr>
      <w:tr w:rsidR="00BF47BE" w14:paraId="6C95ECF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E1A12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期末未分配利润</w:t>
            </w:r>
          </w:p>
        </w:tc>
        <w:tc>
          <w:tcPr>
            <w:tcW w:w="3213" w:type="dxa"/>
            <w:tcBorders>
              <w:top w:val="single" w:sz="2" w:space="0" w:color="auto"/>
              <w:left w:val="single" w:sz="2" w:space="0" w:color="auto"/>
              <w:bottom w:val="single" w:sz="2" w:space="0" w:color="auto"/>
              <w:right w:val="single" w:sz="2" w:space="0" w:color="auto"/>
            </w:tcBorders>
            <w:vAlign w:val="center"/>
          </w:tcPr>
          <w:p w14:paraId="36F054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606,443,915.43</w:t>
            </w:r>
          </w:p>
        </w:tc>
        <w:tc>
          <w:tcPr>
            <w:tcW w:w="3213" w:type="dxa"/>
            <w:tcBorders>
              <w:top w:val="single" w:sz="2" w:space="0" w:color="auto"/>
              <w:left w:val="single" w:sz="2" w:space="0" w:color="auto"/>
              <w:bottom w:val="single" w:sz="2" w:space="0" w:color="auto"/>
              <w:right w:val="single" w:sz="2" w:space="0" w:color="auto"/>
            </w:tcBorders>
            <w:vAlign w:val="center"/>
          </w:tcPr>
          <w:p w14:paraId="3CDFB0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603,833,454.46</w:t>
            </w:r>
          </w:p>
        </w:tc>
      </w:tr>
    </w:tbl>
    <w:p w14:paraId="4EB1BB9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调整期初未分配利润明细：</w:t>
      </w:r>
    </w:p>
    <w:p w14:paraId="1377733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1)、由于《企业会计准则》及其相关新规定进行追溯调整，影响期初未分配利润678,810.97元。</w:t>
      </w:r>
    </w:p>
    <w:p w14:paraId="688CD90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2)、由于会计政策变更，影响期初未分配利润元。</w:t>
      </w:r>
    </w:p>
    <w:p w14:paraId="7E6DE02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3)、由于重大会计差错更正，影响期初未分配利润元。</w:t>
      </w:r>
    </w:p>
    <w:p w14:paraId="583CAAA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4)、由于同一控制导致的合并范围变更，影响期初未分配利润元。</w:t>
      </w:r>
    </w:p>
    <w:p w14:paraId="2A6CBAB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5)、其他调整合计影响期初未分配利润元。</w:t>
      </w:r>
    </w:p>
    <w:p w14:paraId="2844C339" w14:textId="77777777" w:rsidR="00BF47BE" w:rsidRDefault="00FA6409">
      <w:pPr>
        <w:pStyle w:val="3"/>
        <w:spacing w:line="280" w:lineRule="exact"/>
        <w:jc w:val="left"/>
        <w:rPr>
          <w:rFonts w:ascii="宋体" w:hAnsi="宋体" w:cs="宋体"/>
          <w:b/>
          <w:bCs/>
        </w:rPr>
      </w:pPr>
      <w:bookmarkStart w:id="148" w:name="_Toc989122"/>
      <w:r>
        <w:rPr>
          <w:rFonts w:ascii="宋体" w:hAnsi="宋体" w:cs="宋体"/>
          <w:b/>
          <w:bCs/>
        </w:rPr>
        <w:t>39、营业收入和营业成本</w:t>
      </w:r>
      <w:bookmarkEnd w:id="148"/>
    </w:p>
    <w:p w14:paraId="71021E06"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6D13A87B"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946AE7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7A0B0E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AAE558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40DD3A22"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633565E"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A852C5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02D76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20F57E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1ACE51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r>
      <w:tr w:rsidR="00BF47BE" w14:paraId="4B0C147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0C0C9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14:paraId="234B8E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864,925,842.25</w:t>
            </w:r>
          </w:p>
        </w:tc>
        <w:tc>
          <w:tcPr>
            <w:tcW w:w="1928" w:type="dxa"/>
            <w:tcBorders>
              <w:top w:val="single" w:sz="2" w:space="0" w:color="auto"/>
              <w:left w:val="single" w:sz="2" w:space="0" w:color="auto"/>
              <w:bottom w:val="single" w:sz="2" w:space="0" w:color="auto"/>
              <w:right w:val="single" w:sz="2" w:space="0" w:color="auto"/>
            </w:tcBorders>
            <w:vAlign w:val="center"/>
          </w:tcPr>
          <w:p w14:paraId="24B958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682,725,466.29</w:t>
            </w:r>
          </w:p>
        </w:tc>
        <w:tc>
          <w:tcPr>
            <w:tcW w:w="1928" w:type="dxa"/>
            <w:tcBorders>
              <w:top w:val="single" w:sz="2" w:space="0" w:color="auto"/>
              <w:left w:val="single" w:sz="2" w:space="0" w:color="auto"/>
              <w:bottom w:val="single" w:sz="2" w:space="0" w:color="auto"/>
              <w:right w:val="single" w:sz="2" w:space="0" w:color="auto"/>
            </w:tcBorders>
            <w:vAlign w:val="center"/>
          </w:tcPr>
          <w:p w14:paraId="7575C64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853,019,808.99</w:t>
            </w:r>
          </w:p>
        </w:tc>
        <w:tc>
          <w:tcPr>
            <w:tcW w:w="1928" w:type="dxa"/>
            <w:tcBorders>
              <w:top w:val="single" w:sz="2" w:space="0" w:color="auto"/>
              <w:left w:val="single" w:sz="2" w:space="0" w:color="auto"/>
              <w:bottom w:val="single" w:sz="2" w:space="0" w:color="auto"/>
              <w:right w:val="single" w:sz="2" w:space="0" w:color="auto"/>
            </w:tcBorders>
            <w:vAlign w:val="center"/>
          </w:tcPr>
          <w:p w14:paraId="4244235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664,697,984.98</w:t>
            </w:r>
          </w:p>
        </w:tc>
      </w:tr>
      <w:tr w:rsidR="00BF47BE" w14:paraId="2DD6A936"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97A405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14:paraId="520265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19,459,603.48</w:t>
            </w:r>
          </w:p>
        </w:tc>
        <w:tc>
          <w:tcPr>
            <w:tcW w:w="1928" w:type="dxa"/>
            <w:tcBorders>
              <w:top w:val="single" w:sz="2" w:space="0" w:color="auto"/>
              <w:left w:val="single" w:sz="2" w:space="0" w:color="auto"/>
              <w:bottom w:val="single" w:sz="2" w:space="0" w:color="auto"/>
              <w:right w:val="single" w:sz="2" w:space="0" w:color="auto"/>
            </w:tcBorders>
            <w:vAlign w:val="center"/>
          </w:tcPr>
          <w:p w14:paraId="410B25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10,508,682.33</w:t>
            </w:r>
          </w:p>
        </w:tc>
        <w:tc>
          <w:tcPr>
            <w:tcW w:w="1928" w:type="dxa"/>
            <w:tcBorders>
              <w:top w:val="single" w:sz="2" w:space="0" w:color="auto"/>
              <w:left w:val="single" w:sz="2" w:space="0" w:color="auto"/>
              <w:bottom w:val="single" w:sz="2" w:space="0" w:color="auto"/>
              <w:right w:val="single" w:sz="2" w:space="0" w:color="auto"/>
            </w:tcBorders>
            <w:vAlign w:val="center"/>
          </w:tcPr>
          <w:p w14:paraId="63A20C0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21,237,061.06</w:t>
            </w:r>
          </w:p>
        </w:tc>
        <w:tc>
          <w:tcPr>
            <w:tcW w:w="1928" w:type="dxa"/>
            <w:tcBorders>
              <w:top w:val="single" w:sz="2" w:space="0" w:color="auto"/>
              <w:left w:val="single" w:sz="2" w:space="0" w:color="auto"/>
              <w:bottom w:val="single" w:sz="2" w:space="0" w:color="auto"/>
              <w:right w:val="single" w:sz="2" w:space="0" w:color="auto"/>
            </w:tcBorders>
            <w:vAlign w:val="center"/>
          </w:tcPr>
          <w:p w14:paraId="5AB35B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19,668,915.94</w:t>
            </w:r>
          </w:p>
        </w:tc>
      </w:tr>
      <w:tr w:rsidR="00BF47BE" w14:paraId="1ACC691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F26444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1A15179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884,385,445.73</w:t>
            </w:r>
          </w:p>
        </w:tc>
        <w:tc>
          <w:tcPr>
            <w:tcW w:w="1928" w:type="dxa"/>
            <w:tcBorders>
              <w:top w:val="single" w:sz="2" w:space="0" w:color="auto"/>
              <w:left w:val="single" w:sz="2" w:space="0" w:color="auto"/>
              <w:bottom w:val="single" w:sz="2" w:space="0" w:color="auto"/>
              <w:right w:val="single" w:sz="2" w:space="0" w:color="auto"/>
            </w:tcBorders>
            <w:vAlign w:val="center"/>
          </w:tcPr>
          <w:p w14:paraId="36374C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693,234,148.62</w:t>
            </w:r>
          </w:p>
        </w:tc>
        <w:tc>
          <w:tcPr>
            <w:tcW w:w="1928" w:type="dxa"/>
            <w:tcBorders>
              <w:top w:val="single" w:sz="2" w:space="0" w:color="auto"/>
              <w:left w:val="single" w:sz="2" w:space="0" w:color="auto"/>
              <w:bottom w:val="single" w:sz="2" w:space="0" w:color="auto"/>
              <w:right w:val="single" w:sz="2" w:space="0" w:color="auto"/>
            </w:tcBorders>
            <w:vAlign w:val="center"/>
          </w:tcPr>
          <w:p w14:paraId="027732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874,256,870.05</w:t>
            </w:r>
          </w:p>
        </w:tc>
        <w:tc>
          <w:tcPr>
            <w:tcW w:w="1928" w:type="dxa"/>
            <w:tcBorders>
              <w:top w:val="single" w:sz="2" w:space="0" w:color="auto"/>
              <w:left w:val="single" w:sz="2" w:space="0" w:color="auto"/>
              <w:bottom w:val="single" w:sz="2" w:space="0" w:color="auto"/>
              <w:right w:val="single" w:sz="2" w:space="0" w:color="auto"/>
            </w:tcBorders>
            <w:vAlign w:val="center"/>
          </w:tcPr>
          <w:p w14:paraId="31DD88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684,366,900.92</w:t>
            </w:r>
          </w:p>
        </w:tc>
      </w:tr>
    </w:tbl>
    <w:p w14:paraId="2EE73B25"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收入相关信息：</w:t>
      </w:r>
    </w:p>
    <w:p w14:paraId="77D4B3FC"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442F981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609B79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合同分类</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DD41A9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分部1</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D0D797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分部2</w:t>
            </w:r>
          </w:p>
        </w:tc>
        <w:tc>
          <w:tcPr>
            <w:tcW w:w="1928" w:type="dxa"/>
            <w:tcBorders>
              <w:top w:val="single" w:sz="2" w:space="0" w:color="auto"/>
              <w:left w:val="single" w:sz="2" w:space="0" w:color="auto"/>
              <w:bottom w:val="single" w:sz="2" w:space="0" w:color="auto"/>
              <w:right w:val="single" w:sz="2" w:space="0" w:color="auto"/>
            </w:tcBorders>
            <w:vAlign w:val="center"/>
          </w:tcPr>
          <w:p w14:paraId="48FA6755" w14:textId="77777777" w:rsidR="00BF47BE" w:rsidRDefault="00BF47BE">
            <w:pPr>
              <w:spacing w:line="240" w:lineRule="exact"/>
              <w:jc w:val="center"/>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95B073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32B3B91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E9F05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商品类型</w:t>
            </w:r>
          </w:p>
        </w:tc>
        <w:tc>
          <w:tcPr>
            <w:tcW w:w="1928" w:type="dxa"/>
            <w:tcBorders>
              <w:top w:val="single" w:sz="2" w:space="0" w:color="auto"/>
              <w:left w:val="single" w:sz="2" w:space="0" w:color="auto"/>
              <w:bottom w:val="single" w:sz="2" w:space="0" w:color="auto"/>
              <w:right w:val="single" w:sz="2" w:space="0" w:color="auto"/>
            </w:tcBorders>
            <w:vAlign w:val="center"/>
          </w:tcPr>
          <w:p w14:paraId="59B6E2F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82F27ED"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41BA064"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2E4E861" w14:textId="77777777" w:rsidR="00BF47BE" w:rsidRDefault="00BF47BE">
            <w:pPr>
              <w:spacing w:line="240" w:lineRule="exact"/>
              <w:jc w:val="right"/>
              <w:rPr>
                <w:rFonts w:ascii="宋体" w:eastAsia="宋体" w:hAnsi="宋体" w:cs="宋体"/>
                <w:sz w:val="18"/>
                <w:szCs w:val="18"/>
              </w:rPr>
            </w:pPr>
          </w:p>
        </w:tc>
      </w:tr>
      <w:tr w:rsidR="00BF47BE" w14:paraId="53EB5A28"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3D077C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F8EFD21"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91C8E9"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2D55806"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D9EE605" w14:textId="77777777" w:rsidR="00BF47BE" w:rsidRDefault="00BF47BE"/>
        </w:tc>
      </w:tr>
      <w:tr w:rsidR="00BF47BE" w14:paraId="3D5292AA"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6EE929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原水</w:t>
            </w:r>
          </w:p>
        </w:tc>
        <w:tc>
          <w:tcPr>
            <w:tcW w:w="1928" w:type="dxa"/>
            <w:tcBorders>
              <w:top w:val="single" w:sz="2" w:space="0" w:color="auto"/>
              <w:left w:val="single" w:sz="2" w:space="0" w:color="auto"/>
              <w:bottom w:val="single" w:sz="2" w:space="0" w:color="auto"/>
              <w:right w:val="single" w:sz="2" w:space="0" w:color="auto"/>
            </w:tcBorders>
            <w:vAlign w:val="center"/>
          </w:tcPr>
          <w:p w14:paraId="097B61F6"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D69D46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0079DC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F3C09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227,381,945.53</w:t>
            </w:r>
          </w:p>
        </w:tc>
      </w:tr>
      <w:tr w:rsidR="00BF47BE" w14:paraId="42D6610E"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3D14C8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w:t>
            </w:r>
          </w:p>
        </w:tc>
        <w:tc>
          <w:tcPr>
            <w:tcW w:w="1928" w:type="dxa"/>
            <w:tcBorders>
              <w:top w:val="single" w:sz="2" w:space="0" w:color="auto"/>
              <w:left w:val="single" w:sz="2" w:space="0" w:color="auto"/>
              <w:bottom w:val="single" w:sz="2" w:space="0" w:color="auto"/>
              <w:right w:val="single" w:sz="2" w:space="0" w:color="auto"/>
            </w:tcBorders>
            <w:vAlign w:val="center"/>
          </w:tcPr>
          <w:p w14:paraId="2F7125B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2C1AFE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B87295B"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B4A77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170,909,241.04</w:t>
            </w:r>
          </w:p>
        </w:tc>
      </w:tr>
      <w:tr w:rsidR="00BF47BE" w14:paraId="70FA5926"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55638D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w:t>
            </w:r>
          </w:p>
        </w:tc>
        <w:tc>
          <w:tcPr>
            <w:tcW w:w="1928" w:type="dxa"/>
            <w:tcBorders>
              <w:top w:val="single" w:sz="2" w:space="0" w:color="auto"/>
              <w:left w:val="single" w:sz="2" w:space="0" w:color="auto"/>
              <w:bottom w:val="single" w:sz="2" w:space="0" w:color="auto"/>
              <w:right w:val="single" w:sz="2" w:space="0" w:color="auto"/>
            </w:tcBorders>
            <w:vAlign w:val="center"/>
          </w:tcPr>
          <w:p w14:paraId="47CF796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D705FF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B1D9B5B"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9DDE72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391,299,078.40</w:t>
            </w:r>
          </w:p>
        </w:tc>
      </w:tr>
      <w:tr w:rsidR="00BF47BE" w14:paraId="74F898A6"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F3B02A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环境治理</w:t>
            </w:r>
          </w:p>
        </w:tc>
        <w:tc>
          <w:tcPr>
            <w:tcW w:w="1928" w:type="dxa"/>
            <w:tcBorders>
              <w:top w:val="single" w:sz="2" w:space="0" w:color="auto"/>
              <w:left w:val="single" w:sz="2" w:space="0" w:color="auto"/>
              <w:bottom w:val="single" w:sz="2" w:space="0" w:color="auto"/>
              <w:right w:val="single" w:sz="2" w:space="0" w:color="auto"/>
            </w:tcBorders>
            <w:vAlign w:val="center"/>
          </w:tcPr>
          <w:p w14:paraId="25E1F0F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7E669A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D702CC6"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3725A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75,335,577.28</w:t>
            </w:r>
          </w:p>
        </w:tc>
      </w:tr>
      <w:tr w:rsidR="00BF47BE" w14:paraId="1D5ECF05"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00511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1928" w:type="dxa"/>
            <w:tcBorders>
              <w:top w:val="single" w:sz="2" w:space="0" w:color="auto"/>
              <w:left w:val="single" w:sz="2" w:space="0" w:color="auto"/>
              <w:bottom w:val="single" w:sz="2" w:space="0" w:color="auto"/>
              <w:right w:val="single" w:sz="2" w:space="0" w:color="auto"/>
            </w:tcBorders>
            <w:vAlign w:val="center"/>
          </w:tcPr>
          <w:p w14:paraId="5D78F12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3C97956"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34090BC"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EFD7A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19,459,603.48</w:t>
            </w:r>
          </w:p>
        </w:tc>
      </w:tr>
      <w:tr w:rsidR="00BF47BE" w14:paraId="7914717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938B3C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按经营地区分类</w:t>
            </w:r>
          </w:p>
        </w:tc>
        <w:tc>
          <w:tcPr>
            <w:tcW w:w="1928" w:type="dxa"/>
            <w:tcBorders>
              <w:top w:val="single" w:sz="2" w:space="0" w:color="auto"/>
              <w:left w:val="single" w:sz="2" w:space="0" w:color="auto"/>
              <w:bottom w:val="single" w:sz="2" w:space="0" w:color="auto"/>
              <w:right w:val="single" w:sz="2" w:space="0" w:color="auto"/>
            </w:tcBorders>
            <w:vAlign w:val="center"/>
          </w:tcPr>
          <w:p w14:paraId="6F55C5A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88BF114"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BAC77A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2768D37" w14:textId="77777777" w:rsidR="00BF47BE" w:rsidRDefault="00BF47BE">
            <w:pPr>
              <w:spacing w:line="240" w:lineRule="exact"/>
              <w:jc w:val="right"/>
              <w:rPr>
                <w:rFonts w:ascii="宋体" w:eastAsia="宋体" w:hAnsi="宋体" w:cs="宋体"/>
                <w:sz w:val="18"/>
                <w:szCs w:val="18"/>
              </w:rPr>
            </w:pPr>
          </w:p>
        </w:tc>
      </w:tr>
      <w:tr w:rsidR="00BF47BE" w14:paraId="022C7ED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052A19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0D643D"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5CB37DA"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02A68D0"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6039308" w14:textId="77777777" w:rsidR="00BF47BE" w:rsidRDefault="00BF47BE"/>
        </w:tc>
      </w:tr>
      <w:tr w:rsidR="00BF47BE" w14:paraId="210F041B"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00AB362"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5906FB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11A003D"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D87E160"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0DE0913" w14:textId="77777777" w:rsidR="00BF47BE" w:rsidRDefault="00BF47BE">
            <w:pPr>
              <w:spacing w:line="240" w:lineRule="exact"/>
              <w:jc w:val="right"/>
              <w:rPr>
                <w:rFonts w:ascii="宋体" w:eastAsia="宋体" w:hAnsi="宋体" w:cs="宋体"/>
                <w:sz w:val="18"/>
                <w:szCs w:val="18"/>
              </w:rPr>
            </w:pPr>
          </w:p>
        </w:tc>
      </w:tr>
      <w:tr w:rsidR="00BF47BE" w14:paraId="6FEFDD2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81D505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市场或客户类型</w:t>
            </w:r>
          </w:p>
        </w:tc>
        <w:tc>
          <w:tcPr>
            <w:tcW w:w="1928" w:type="dxa"/>
            <w:tcBorders>
              <w:top w:val="single" w:sz="2" w:space="0" w:color="auto"/>
              <w:left w:val="single" w:sz="2" w:space="0" w:color="auto"/>
              <w:bottom w:val="single" w:sz="2" w:space="0" w:color="auto"/>
              <w:right w:val="single" w:sz="2" w:space="0" w:color="auto"/>
            </w:tcBorders>
            <w:vAlign w:val="center"/>
          </w:tcPr>
          <w:p w14:paraId="77A0970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6CE33C4"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FA4D2C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136D756" w14:textId="77777777" w:rsidR="00BF47BE" w:rsidRDefault="00BF47BE">
            <w:pPr>
              <w:spacing w:line="240" w:lineRule="exact"/>
              <w:jc w:val="right"/>
              <w:rPr>
                <w:rFonts w:ascii="宋体" w:eastAsia="宋体" w:hAnsi="宋体" w:cs="宋体"/>
                <w:sz w:val="18"/>
                <w:szCs w:val="18"/>
              </w:rPr>
            </w:pPr>
          </w:p>
        </w:tc>
      </w:tr>
      <w:tr w:rsidR="00BF47BE" w14:paraId="377DEB8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04E68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70BD714"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C46E98A"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77A33B8"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1ED27E" w14:textId="77777777" w:rsidR="00BF47BE" w:rsidRDefault="00BF47BE"/>
        </w:tc>
      </w:tr>
      <w:tr w:rsidR="00BF47BE" w14:paraId="35593F0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4C1D6B6"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B56EC3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0AFF92D"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9F72A5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A1FE9CC" w14:textId="77777777" w:rsidR="00BF47BE" w:rsidRDefault="00BF47BE">
            <w:pPr>
              <w:spacing w:line="240" w:lineRule="exact"/>
              <w:jc w:val="right"/>
              <w:rPr>
                <w:rFonts w:ascii="宋体" w:eastAsia="宋体" w:hAnsi="宋体" w:cs="宋体"/>
                <w:sz w:val="18"/>
                <w:szCs w:val="18"/>
              </w:rPr>
            </w:pPr>
          </w:p>
        </w:tc>
      </w:tr>
      <w:tr w:rsidR="00BF47BE" w14:paraId="713044C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BD3DC9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合同类型</w:t>
            </w:r>
          </w:p>
        </w:tc>
        <w:tc>
          <w:tcPr>
            <w:tcW w:w="1928" w:type="dxa"/>
            <w:tcBorders>
              <w:top w:val="single" w:sz="2" w:space="0" w:color="auto"/>
              <w:left w:val="single" w:sz="2" w:space="0" w:color="auto"/>
              <w:bottom w:val="single" w:sz="2" w:space="0" w:color="auto"/>
              <w:right w:val="single" w:sz="2" w:space="0" w:color="auto"/>
            </w:tcBorders>
            <w:vAlign w:val="center"/>
          </w:tcPr>
          <w:p w14:paraId="49C1652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B52E8D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6BAEE6C"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C59842B" w14:textId="77777777" w:rsidR="00BF47BE" w:rsidRDefault="00BF47BE">
            <w:pPr>
              <w:spacing w:line="240" w:lineRule="exact"/>
              <w:jc w:val="right"/>
              <w:rPr>
                <w:rFonts w:ascii="宋体" w:eastAsia="宋体" w:hAnsi="宋体" w:cs="宋体"/>
                <w:sz w:val="18"/>
                <w:szCs w:val="18"/>
              </w:rPr>
            </w:pPr>
          </w:p>
        </w:tc>
      </w:tr>
      <w:tr w:rsidR="00BF47BE" w14:paraId="16CC1D0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3CB7A5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021DCD6"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E21C72B"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E2BD1F"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57E3BE2" w14:textId="77777777" w:rsidR="00BF47BE" w:rsidRDefault="00BF47BE"/>
        </w:tc>
      </w:tr>
      <w:tr w:rsidR="00BF47BE" w14:paraId="15EB7144"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F834E4C"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B5F738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7DFEB8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45C03B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9087E8B" w14:textId="77777777" w:rsidR="00BF47BE" w:rsidRDefault="00BF47BE">
            <w:pPr>
              <w:spacing w:line="240" w:lineRule="exact"/>
              <w:jc w:val="right"/>
              <w:rPr>
                <w:rFonts w:ascii="宋体" w:eastAsia="宋体" w:hAnsi="宋体" w:cs="宋体"/>
                <w:sz w:val="18"/>
                <w:szCs w:val="18"/>
              </w:rPr>
            </w:pPr>
          </w:p>
        </w:tc>
      </w:tr>
      <w:tr w:rsidR="00BF47BE" w14:paraId="60B27E6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464FE3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按商品转让的时间分</w:t>
            </w:r>
            <w:r>
              <w:rPr>
                <w:rFonts w:ascii="宋体" w:eastAsia="宋体" w:hAnsi="宋体" w:cs="宋体"/>
                <w:sz w:val="18"/>
                <w:szCs w:val="18"/>
              </w:rPr>
              <w:lastRenderedPageBreak/>
              <w:t>类</w:t>
            </w:r>
          </w:p>
        </w:tc>
        <w:tc>
          <w:tcPr>
            <w:tcW w:w="1928" w:type="dxa"/>
            <w:tcBorders>
              <w:top w:val="single" w:sz="2" w:space="0" w:color="auto"/>
              <w:left w:val="single" w:sz="2" w:space="0" w:color="auto"/>
              <w:bottom w:val="single" w:sz="2" w:space="0" w:color="auto"/>
              <w:right w:val="single" w:sz="2" w:space="0" w:color="auto"/>
            </w:tcBorders>
            <w:vAlign w:val="center"/>
          </w:tcPr>
          <w:p w14:paraId="31796CE2"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A52D8F8"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75A64C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1D91975" w14:textId="77777777" w:rsidR="00BF47BE" w:rsidRDefault="00BF47BE">
            <w:pPr>
              <w:spacing w:line="240" w:lineRule="exact"/>
              <w:jc w:val="right"/>
              <w:rPr>
                <w:rFonts w:ascii="宋体" w:eastAsia="宋体" w:hAnsi="宋体" w:cs="宋体"/>
                <w:sz w:val="18"/>
                <w:szCs w:val="18"/>
              </w:rPr>
            </w:pPr>
          </w:p>
        </w:tc>
      </w:tr>
      <w:tr w:rsidR="00BF47BE" w14:paraId="708EBE5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AA7707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4931AB1"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A73C361"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61B3A3B"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D95A2AD" w14:textId="77777777" w:rsidR="00BF47BE" w:rsidRDefault="00BF47BE"/>
        </w:tc>
      </w:tr>
      <w:tr w:rsidR="00BF47BE" w14:paraId="7AE010DF"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F299E79"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AB153B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FE5391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7CC2E9B"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F249E77" w14:textId="77777777" w:rsidR="00BF47BE" w:rsidRDefault="00BF47BE">
            <w:pPr>
              <w:spacing w:line="240" w:lineRule="exact"/>
              <w:jc w:val="right"/>
              <w:rPr>
                <w:rFonts w:ascii="宋体" w:eastAsia="宋体" w:hAnsi="宋体" w:cs="宋体"/>
                <w:sz w:val="18"/>
                <w:szCs w:val="18"/>
              </w:rPr>
            </w:pPr>
          </w:p>
        </w:tc>
      </w:tr>
      <w:tr w:rsidR="00BF47BE" w14:paraId="471F4B3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0F42C7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按合同期限分类</w:t>
            </w:r>
          </w:p>
        </w:tc>
        <w:tc>
          <w:tcPr>
            <w:tcW w:w="1928" w:type="dxa"/>
            <w:tcBorders>
              <w:top w:val="single" w:sz="2" w:space="0" w:color="auto"/>
              <w:left w:val="single" w:sz="2" w:space="0" w:color="auto"/>
              <w:bottom w:val="single" w:sz="2" w:space="0" w:color="auto"/>
              <w:right w:val="single" w:sz="2" w:space="0" w:color="auto"/>
            </w:tcBorders>
            <w:vAlign w:val="center"/>
          </w:tcPr>
          <w:p w14:paraId="325A3848"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A2DE95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E5D830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477E880" w14:textId="77777777" w:rsidR="00BF47BE" w:rsidRDefault="00BF47BE">
            <w:pPr>
              <w:spacing w:line="240" w:lineRule="exact"/>
              <w:jc w:val="right"/>
              <w:rPr>
                <w:rFonts w:ascii="宋体" w:eastAsia="宋体" w:hAnsi="宋体" w:cs="宋体"/>
                <w:sz w:val="18"/>
                <w:szCs w:val="18"/>
              </w:rPr>
            </w:pPr>
          </w:p>
        </w:tc>
      </w:tr>
      <w:tr w:rsidR="00BF47BE" w14:paraId="6ED8863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96741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4EFBB9F"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BFD7784"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5DEB1A2"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B5173E9" w14:textId="77777777" w:rsidR="00BF47BE" w:rsidRDefault="00BF47BE"/>
        </w:tc>
      </w:tr>
      <w:tr w:rsidR="00BF47BE" w14:paraId="100CDC8C"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3A2AEC7"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317A8E4"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DB6E6D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CC22F1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095DB5B" w14:textId="77777777" w:rsidR="00BF47BE" w:rsidRDefault="00BF47BE">
            <w:pPr>
              <w:spacing w:line="240" w:lineRule="exact"/>
              <w:jc w:val="right"/>
              <w:rPr>
                <w:rFonts w:ascii="宋体" w:eastAsia="宋体" w:hAnsi="宋体" w:cs="宋体"/>
                <w:sz w:val="18"/>
                <w:szCs w:val="18"/>
              </w:rPr>
            </w:pPr>
          </w:p>
        </w:tc>
      </w:tr>
      <w:tr w:rsidR="00BF47BE" w14:paraId="2D1EFB5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87599F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按销售渠道分类</w:t>
            </w:r>
          </w:p>
        </w:tc>
        <w:tc>
          <w:tcPr>
            <w:tcW w:w="1928" w:type="dxa"/>
            <w:tcBorders>
              <w:top w:val="single" w:sz="2" w:space="0" w:color="auto"/>
              <w:left w:val="single" w:sz="2" w:space="0" w:color="auto"/>
              <w:bottom w:val="single" w:sz="2" w:space="0" w:color="auto"/>
              <w:right w:val="single" w:sz="2" w:space="0" w:color="auto"/>
            </w:tcBorders>
            <w:vAlign w:val="center"/>
          </w:tcPr>
          <w:p w14:paraId="32A05310"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B9F632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CAACC6B"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F710021" w14:textId="77777777" w:rsidR="00BF47BE" w:rsidRDefault="00BF47BE">
            <w:pPr>
              <w:spacing w:line="240" w:lineRule="exact"/>
              <w:jc w:val="right"/>
              <w:rPr>
                <w:rFonts w:ascii="宋体" w:eastAsia="宋体" w:hAnsi="宋体" w:cs="宋体"/>
                <w:sz w:val="18"/>
                <w:szCs w:val="18"/>
              </w:rPr>
            </w:pPr>
          </w:p>
        </w:tc>
      </w:tr>
      <w:tr w:rsidR="00BF47BE" w14:paraId="085F54C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89CC3C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10F38E1"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005E12F"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C9CB2ED"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288E252" w14:textId="77777777" w:rsidR="00BF47BE" w:rsidRDefault="00BF47BE"/>
        </w:tc>
      </w:tr>
      <w:tr w:rsidR="00BF47BE" w14:paraId="2E2A3696"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C445333"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4389D7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AFF0666"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4A55B3B"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6A9E104" w14:textId="77777777" w:rsidR="00BF47BE" w:rsidRDefault="00BF47BE">
            <w:pPr>
              <w:spacing w:line="240" w:lineRule="exact"/>
              <w:jc w:val="right"/>
              <w:rPr>
                <w:rFonts w:ascii="宋体" w:eastAsia="宋体" w:hAnsi="宋体" w:cs="宋体"/>
                <w:sz w:val="18"/>
                <w:szCs w:val="18"/>
              </w:rPr>
            </w:pPr>
          </w:p>
        </w:tc>
      </w:tr>
      <w:tr w:rsidR="00BF47BE" w14:paraId="32F4BC8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47CF40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68AB959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996161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DDA93ED"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569B2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884,385,445.73</w:t>
            </w:r>
          </w:p>
        </w:tc>
      </w:tr>
    </w:tbl>
    <w:p w14:paraId="71F20619"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与履约义务相关的信息：</w:t>
      </w:r>
    </w:p>
    <w:p w14:paraId="6CE0D29C" w14:textId="77777777" w:rsidR="00FA6409" w:rsidRDefault="00FA6409">
      <w:pPr>
        <w:pStyle w:val="a3"/>
        <w:divId w:val="1216233157"/>
        <w:rPr>
          <w:sz w:val="18"/>
          <w:szCs w:val="18"/>
        </w:rPr>
      </w:pPr>
      <w:r>
        <w:rPr>
          <w:rFonts w:ascii="Times New Roman" w:hAnsi="Times New Roman" w:cs="Times New Roman"/>
          <w:sz w:val="18"/>
          <w:szCs w:val="18"/>
        </w:rPr>
        <w:t> </w:t>
      </w:r>
      <w:r>
        <w:rPr>
          <w:rFonts w:hint="eastAsia"/>
          <w:sz w:val="18"/>
          <w:szCs w:val="18"/>
        </w:rPr>
        <w:t>详见</w:t>
      </w:r>
      <w:r>
        <w:rPr>
          <w:rFonts w:ascii="Times New Roman" w:hAnsi="Times New Roman" w:cs="Times New Roman"/>
          <w:sz w:val="18"/>
          <w:szCs w:val="18"/>
        </w:rPr>
        <w:t>“</w:t>
      </w:r>
      <w:r>
        <w:rPr>
          <w:rFonts w:hint="eastAsia"/>
          <w:sz w:val="18"/>
          <w:szCs w:val="18"/>
        </w:rPr>
        <w:t>重要的会计政策及会计估计</w:t>
      </w:r>
      <w:r>
        <w:rPr>
          <w:rFonts w:ascii="Times New Roman" w:hAnsi="Times New Roman" w:cs="Times New Roman"/>
          <w:sz w:val="18"/>
          <w:szCs w:val="18"/>
        </w:rPr>
        <w:t>”</w:t>
      </w:r>
      <w:r>
        <w:rPr>
          <w:rFonts w:hint="eastAsia"/>
          <w:sz w:val="18"/>
          <w:szCs w:val="18"/>
        </w:rPr>
        <w:t>中的收入。</w:t>
      </w:r>
    </w:p>
    <w:p w14:paraId="07FC894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与分摊至剩余履约义务的交易价格相关的信息：</w:t>
      </w:r>
    </w:p>
    <w:p w14:paraId="7E2C5F0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本报告期末已签订合同、但尚未履行或尚未履行完毕的履约义务所对应的收入金额为0.00元，其中，0.00元预计将于年度确认收入，元预计将于年度确认收入，元预计将于年度确认收入。</w:t>
      </w:r>
    </w:p>
    <w:p w14:paraId="0747A79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2F5A12D" w14:textId="77777777" w:rsidR="00BF47BE" w:rsidRDefault="00BF47BE"/>
    <w:p w14:paraId="04351A36" w14:textId="77777777" w:rsidR="00BF47BE" w:rsidRDefault="00FA6409">
      <w:pPr>
        <w:pStyle w:val="3"/>
        <w:spacing w:line="280" w:lineRule="exact"/>
        <w:jc w:val="left"/>
        <w:rPr>
          <w:rFonts w:ascii="宋体" w:hAnsi="宋体" w:cs="宋体"/>
          <w:b/>
          <w:bCs/>
        </w:rPr>
      </w:pPr>
      <w:bookmarkStart w:id="149" w:name="_Toc989123"/>
      <w:r>
        <w:rPr>
          <w:rFonts w:ascii="宋体" w:hAnsi="宋体" w:cs="宋体"/>
          <w:b/>
          <w:bCs/>
        </w:rPr>
        <w:t>40、税金及附加</w:t>
      </w:r>
      <w:bookmarkEnd w:id="149"/>
    </w:p>
    <w:p w14:paraId="043B3B7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776351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64563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4D231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4948A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6F3BCB3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E0AE0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14:paraId="7281B6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906,374.05</w:t>
            </w:r>
          </w:p>
        </w:tc>
        <w:tc>
          <w:tcPr>
            <w:tcW w:w="3213" w:type="dxa"/>
            <w:tcBorders>
              <w:top w:val="single" w:sz="2" w:space="0" w:color="auto"/>
              <w:left w:val="single" w:sz="2" w:space="0" w:color="auto"/>
              <w:bottom w:val="single" w:sz="2" w:space="0" w:color="auto"/>
              <w:right w:val="single" w:sz="2" w:space="0" w:color="auto"/>
            </w:tcBorders>
            <w:vAlign w:val="center"/>
          </w:tcPr>
          <w:p w14:paraId="753AE3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1,211,049.68</w:t>
            </w:r>
          </w:p>
        </w:tc>
      </w:tr>
      <w:tr w:rsidR="00BF47BE" w14:paraId="1278E52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F0DA1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14:paraId="29EAC8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393,976.78</w:t>
            </w:r>
          </w:p>
        </w:tc>
        <w:tc>
          <w:tcPr>
            <w:tcW w:w="3213" w:type="dxa"/>
            <w:tcBorders>
              <w:top w:val="single" w:sz="2" w:space="0" w:color="auto"/>
              <w:left w:val="single" w:sz="2" w:space="0" w:color="auto"/>
              <w:bottom w:val="single" w:sz="2" w:space="0" w:color="auto"/>
              <w:right w:val="single" w:sz="2" w:space="0" w:color="auto"/>
            </w:tcBorders>
            <w:vAlign w:val="center"/>
          </w:tcPr>
          <w:p w14:paraId="2F1D4F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527,599.47</w:t>
            </w:r>
          </w:p>
        </w:tc>
      </w:tr>
      <w:tr w:rsidR="00BF47BE" w14:paraId="15D984B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FC571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资源税</w:t>
            </w:r>
          </w:p>
        </w:tc>
        <w:tc>
          <w:tcPr>
            <w:tcW w:w="3213" w:type="dxa"/>
            <w:tcBorders>
              <w:top w:val="single" w:sz="2" w:space="0" w:color="auto"/>
              <w:left w:val="single" w:sz="2" w:space="0" w:color="auto"/>
              <w:bottom w:val="single" w:sz="2" w:space="0" w:color="auto"/>
              <w:right w:val="single" w:sz="2" w:space="0" w:color="auto"/>
            </w:tcBorders>
            <w:vAlign w:val="center"/>
          </w:tcPr>
          <w:p w14:paraId="65A52D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28,162,020.58</w:t>
            </w:r>
          </w:p>
        </w:tc>
        <w:tc>
          <w:tcPr>
            <w:tcW w:w="3213" w:type="dxa"/>
            <w:tcBorders>
              <w:top w:val="single" w:sz="2" w:space="0" w:color="auto"/>
              <w:left w:val="single" w:sz="2" w:space="0" w:color="auto"/>
              <w:bottom w:val="single" w:sz="2" w:space="0" w:color="auto"/>
              <w:right w:val="single" w:sz="2" w:space="0" w:color="auto"/>
            </w:tcBorders>
            <w:vAlign w:val="center"/>
          </w:tcPr>
          <w:p w14:paraId="0CBEFC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27,317,729.90</w:t>
            </w:r>
          </w:p>
        </w:tc>
      </w:tr>
      <w:tr w:rsidR="00BF47BE" w14:paraId="1480BC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C597E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14:paraId="3B616B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1,541,707.70</w:t>
            </w:r>
          </w:p>
        </w:tc>
        <w:tc>
          <w:tcPr>
            <w:tcW w:w="3213" w:type="dxa"/>
            <w:tcBorders>
              <w:top w:val="single" w:sz="2" w:space="0" w:color="auto"/>
              <w:left w:val="single" w:sz="2" w:space="0" w:color="auto"/>
              <w:bottom w:val="single" w:sz="2" w:space="0" w:color="auto"/>
              <w:right w:val="single" w:sz="2" w:space="0" w:color="auto"/>
            </w:tcBorders>
            <w:vAlign w:val="center"/>
          </w:tcPr>
          <w:p w14:paraId="237682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1,494,859.56</w:t>
            </w:r>
          </w:p>
        </w:tc>
      </w:tr>
      <w:tr w:rsidR="00BF47BE" w14:paraId="2D97F11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CAAD8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土地使用税</w:t>
            </w:r>
          </w:p>
        </w:tc>
        <w:tc>
          <w:tcPr>
            <w:tcW w:w="3213" w:type="dxa"/>
            <w:tcBorders>
              <w:top w:val="single" w:sz="2" w:space="0" w:color="auto"/>
              <w:left w:val="single" w:sz="2" w:space="0" w:color="auto"/>
              <w:bottom w:val="single" w:sz="2" w:space="0" w:color="auto"/>
              <w:right w:val="single" w:sz="2" w:space="0" w:color="auto"/>
            </w:tcBorders>
            <w:vAlign w:val="center"/>
          </w:tcPr>
          <w:p w14:paraId="5F6F991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756,426.51</w:t>
            </w:r>
          </w:p>
        </w:tc>
        <w:tc>
          <w:tcPr>
            <w:tcW w:w="3213" w:type="dxa"/>
            <w:tcBorders>
              <w:top w:val="single" w:sz="2" w:space="0" w:color="auto"/>
              <w:left w:val="single" w:sz="2" w:space="0" w:color="auto"/>
              <w:bottom w:val="single" w:sz="2" w:space="0" w:color="auto"/>
              <w:right w:val="single" w:sz="2" w:space="0" w:color="auto"/>
            </w:tcBorders>
            <w:vAlign w:val="center"/>
          </w:tcPr>
          <w:p w14:paraId="574FDB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690,552.36</w:t>
            </w:r>
          </w:p>
        </w:tc>
      </w:tr>
      <w:tr w:rsidR="00BF47BE" w14:paraId="5DB1347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08CB7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车船使用税</w:t>
            </w:r>
          </w:p>
        </w:tc>
        <w:tc>
          <w:tcPr>
            <w:tcW w:w="3213" w:type="dxa"/>
            <w:tcBorders>
              <w:top w:val="single" w:sz="2" w:space="0" w:color="auto"/>
              <w:left w:val="single" w:sz="2" w:space="0" w:color="auto"/>
              <w:bottom w:val="single" w:sz="2" w:space="0" w:color="auto"/>
              <w:right w:val="single" w:sz="2" w:space="0" w:color="auto"/>
            </w:tcBorders>
            <w:vAlign w:val="center"/>
          </w:tcPr>
          <w:p w14:paraId="21731C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19,190.66</w:t>
            </w:r>
          </w:p>
        </w:tc>
        <w:tc>
          <w:tcPr>
            <w:tcW w:w="3213" w:type="dxa"/>
            <w:tcBorders>
              <w:top w:val="single" w:sz="2" w:space="0" w:color="auto"/>
              <w:left w:val="single" w:sz="2" w:space="0" w:color="auto"/>
              <w:bottom w:val="single" w:sz="2" w:space="0" w:color="auto"/>
              <w:right w:val="single" w:sz="2" w:space="0" w:color="auto"/>
            </w:tcBorders>
            <w:vAlign w:val="center"/>
          </w:tcPr>
          <w:p w14:paraId="58194D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23,037.64</w:t>
            </w:r>
          </w:p>
        </w:tc>
      </w:tr>
      <w:tr w:rsidR="00BF47BE" w14:paraId="357EAF7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36C9F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印花税</w:t>
            </w:r>
          </w:p>
        </w:tc>
        <w:tc>
          <w:tcPr>
            <w:tcW w:w="3213" w:type="dxa"/>
            <w:tcBorders>
              <w:top w:val="single" w:sz="2" w:space="0" w:color="auto"/>
              <w:left w:val="single" w:sz="2" w:space="0" w:color="auto"/>
              <w:bottom w:val="single" w:sz="2" w:space="0" w:color="auto"/>
              <w:right w:val="single" w:sz="2" w:space="0" w:color="auto"/>
            </w:tcBorders>
            <w:vAlign w:val="center"/>
          </w:tcPr>
          <w:p w14:paraId="3AEFEC6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449,129.65</w:t>
            </w:r>
          </w:p>
        </w:tc>
        <w:tc>
          <w:tcPr>
            <w:tcW w:w="3213" w:type="dxa"/>
            <w:tcBorders>
              <w:top w:val="single" w:sz="2" w:space="0" w:color="auto"/>
              <w:left w:val="single" w:sz="2" w:space="0" w:color="auto"/>
              <w:bottom w:val="single" w:sz="2" w:space="0" w:color="auto"/>
              <w:right w:val="single" w:sz="2" w:space="0" w:color="auto"/>
            </w:tcBorders>
            <w:vAlign w:val="center"/>
          </w:tcPr>
          <w:p w14:paraId="214D81F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502,917.18</w:t>
            </w:r>
          </w:p>
        </w:tc>
      </w:tr>
      <w:tr w:rsidR="00BF47BE" w14:paraId="2F152F6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81DB1C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地方教育费附加</w:t>
            </w:r>
          </w:p>
        </w:tc>
        <w:tc>
          <w:tcPr>
            <w:tcW w:w="3213" w:type="dxa"/>
            <w:tcBorders>
              <w:top w:val="single" w:sz="2" w:space="0" w:color="auto"/>
              <w:left w:val="single" w:sz="2" w:space="0" w:color="auto"/>
              <w:bottom w:val="single" w:sz="2" w:space="0" w:color="auto"/>
              <w:right w:val="single" w:sz="2" w:space="0" w:color="auto"/>
            </w:tcBorders>
            <w:vAlign w:val="center"/>
          </w:tcPr>
          <w:p w14:paraId="0639374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262,651.13</w:t>
            </w:r>
          </w:p>
        </w:tc>
        <w:tc>
          <w:tcPr>
            <w:tcW w:w="3213" w:type="dxa"/>
            <w:tcBorders>
              <w:top w:val="single" w:sz="2" w:space="0" w:color="auto"/>
              <w:left w:val="single" w:sz="2" w:space="0" w:color="auto"/>
              <w:bottom w:val="single" w:sz="2" w:space="0" w:color="auto"/>
              <w:right w:val="single" w:sz="2" w:space="0" w:color="auto"/>
            </w:tcBorders>
            <w:vAlign w:val="center"/>
          </w:tcPr>
          <w:p w14:paraId="5C0B0D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351,732.96</w:t>
            </w:r>
          </w:p>
        </w:tc>
      </w:tr>
      <w:tr w:rsidR="00BF47BE" w14:paraId="1DE02D1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AC92CB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环境保护税</w:t>
            </w:r>
          </w:p>
        </w:tc>
        <w:tc>
          <w:tcPr>
            <w:tcW w:w="3213" w:type="dxa"/>
            <w:tcBorders>
              <w:top w:val="single" w:sz="2" w:space="0" w:color="auto"/>
              <w:left w:val="single" w:sz="2" w:space="0" w:color="auto"/>
              <w:bottom w:val="single" w:sz="2" w:space="0" w:color="auto"/>
              <w:right w:val="single" w:sz="2" w:space="0" w:color="auto"/>
            </w:tcBorders>
            <w:vAlign w:val="center"/>
          </w:tcPr>
          <w:p w14:paraId="72C4F9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527,109.62</w:t>
            </w:r>
          </w:p>
        </w:tc>
        <w:tc>
          <w:tcPr>
            <w:tcW w:w="3213" w:type="dxa"/>
            <w:tcBorders>
              <w:top w:val="single" w:sz="2" w:space="0" w:color="auto"/>
              <w:left w:val="single" w:sz="2" w:space="0" w:color="auto"/>
              <w:bottom w:val="single" w:sz="2" w:space="0" w:color="auto"/>
              <w:right w:val="single" w:sz="2" w:space="0" w:color="auto"/>
            </w:tcBorders>
            <w:vAlign w:val="center"/>
          </w:tcPr>
          <w:p w14:paraId="09B272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738,017.36</w:t>
            </w:r>
          </w:p>
        </w:tc>
      </w:tr>
      <w:tr w:rsidR="00BF47BE" w14:paraId="0ED2244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C2D82F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390755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36.00</w:t>
            </w:r>
          </w:p>
        </w:tc>
        <w:tc>
          <w:tcPr>
            <w:tcW w:w="3213" w:type="dxa"/>
            <w:tcBorders>
              <w:top w:val="single" w:sz="2" w:space="0" w:color="auto"/>
              <w:left w:val="single" w:sz="2" w:space="0" w:color="auto"/>
              <w:bottom w:val="single" w:sz="2" w:space="0" w:color="auto"/>
              <w:right w:val="single" w:sz="2" w:space="0" w:color="auto"/>
            </w:tcBorders>
            <w:vAlign w:val="center"/>
          </w:tcPr>
          <w:p w14:paraId="69702897" w14:textId="77777777" w:rsidR="00BF47BE" w:rsidRDefault="00BF47BE">
            <w:pPr>
              <w:spacing w:line="240" w:lineRule="exact"/>
              <w:jc w:val="right"/>
              <w:rPr>
                <w:rFonts w:ascii="宋体" w:eastAsia="宋体" w:hAnsi="宋体" w:cs="宋体"/>
                <w:sz w:val="18"/>
                <w:szCs w:val="18"/>
              </w:rPr>
            </w:pPr>
          </w:p>
        </w:tc>
      </w:tr>
      <w:tr w:rsidR="00BF47BE" w14:paraId="3197055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C5FE6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CBD63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33,018,622.68</w:t>
            </w:r>
          </w:p>
        </w:tc>
        <w:tc>
          <w:tcPr>
            <w:tcW w:w="3213" w:type="dxa"/>
            <w:tcBorders>
              <w:top w:val="single" w:sz="2" w:space="0" w:color="auto"/>
              <w:left w:val="single" w:sz="2" w:space="0" w:color="auto"/>
              <w:bottom w:val="single" w:sz="2" w:space="0" w:color="auto"/>
              <w:right w:val="single" w:sz="2" w:space="0" w:color="auto"/>
            </w:tcBorders>
            <w:vAlign w:val="center"/>
          </w:tcPr>
          <w:p w14:paraId="08A4B3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32,857,496.11</w:t>
            </w:r>
          </w:p>
        </w:tc>
      </w:tr>
    </w:tbl>
    <w:p w14:paraId="09B441E2"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35030D3" w14:textId="77777777" w:rsidR="00BF47BE" w:rsidRDefault="00BF47BE"/>
    <w:p w14:paraId="166DF190" w14:textId="77777777" w:rsidR="00BF47BE" w:rsidRDefault="00FA6409">
      <w:pPr>
        <w:pStyle w:val="3"/>
        <w:spacing w:line="280" w:lineRule="exact"/>
        <w:jc w:val="left"/>
        <w:rPr>
          <w:rFonts w:ascii="宋体" w:hAnsi="宋体" w:cs="宋体"/>
          <w:b/>
          <w:bCs/>
        </w:rPr>
      </w:pPr>
      <w:bookmarkStart w:id="150" w:name="_Toc989124"/>
      <w:r>
        <w:rPr>
          <w:rFonts w:ascii="宋体" w:hAnsi="宋体" w:cs="宋体"/>
          <w:b/>
          <w:bCs/>
        </w:rPr>
        <w:t>41、销售费用</w:t>
      </w:r>
      <w:bookmarkEnd w:id="150"/>
    </w:p>
    <w:p w14:paraId="12D8CBCD"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13D2595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0F2A9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E11E9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5F9B3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40A14FB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7B9EF3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工资</w:t>
            </w:r>
          </w:p>
        </w:tc>
        <w:tc>
          <w:tcPr>
            <w:tcW w:w="3213" w:type="dxa"/>
            <w:tcBorders>
              <w:top w:val="single" w:sz="2" w:space="0" w:color="auto"/>
              <w:left w:val="single" w:sz="2" w:space="0" w:color="auto"/>
              <w:bottom w:val="single" w:sz="2" w:space="0" w:color="auto"/>
              <w:right w:val="single" w:sz="2" w:space="0" w:color="auto"/>
            </w:tcBorders>
            <w:vAlign w:val="center"/>
          </w:tcPr>
          <w:p w14:paraId="031BDD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3,226,402.06</w:t>
            </w:r>
          </w:p>
        </w:tc>
        <w:tc>
          <w:tcPr>
            <w:tcW w:w="3213" w:type="dxa"/>
            <w:tcBorders>
              <w:top w:val="single" w:sz="2" w:space="0" w:color="auto"/>
              <w:left w:val="single" w:sz="2" w:space="0" w:color="auto"/>
              <w:bottom w:val="single" w:sz="2" w:space="0" w:color="auto"/>
              <w:right w:val="single" w:sz="2" w:space="0" w:color="auto"/>
            </w:tcBorders>
            <w:vAlign w:val="center"/>
          </w:tcPr>
          <w:p w14:paraId="5F0AE9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3,700,030.03</w:t>
            </w:r>
          </w:p>
        </w:tc>
      </w:tr>
      <w:tr w:rsidR="00BF47BE" w14:paraId="6C53392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77C69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职工福利费</w:t>
            </w:r>
          </w:p>
        </w:tc>
        <w:tc>
          <w:tcPr>
            <w:tcW w:w="3213" w:type="dxa"/>
            <w:tcBorders>
              <w:top w:val="single" w:sz="2" w:space="0" w:color="auto"/>
              <w:left w:val="single" w:sz="2" w:space="0" w:color="auto"/>
              <w:bottom w:val="single" w:sz="2" w:space="0" w:color="auto"/>
              <w:right w:val="single" w:sz="2" w:space="0" w:color="auto"/>
            </w:tcBorders>
            <w:vAlign w:val="center"/>
          </w:tcPr>
          <w:p w14:paraId="4ADF0F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36,380.09</w:t>
            </w:r>
          </w:p>
        </w:tc>
        <w:tc>
          <w:tcPr>
            <w:tcW w:w="3213" w:type="dxa"/>
            <w:tcBorders>
              <w:top w:val="single" w:sz="2" w:space="0" w:color="auto"/>
              <w:left w:val="single" w:sz="2" w:space="0" w:color="auto"/>
              <w:bottom w:val="single" w:sz="2" w:space="0" w:color="auto"/>
              <w:right w:val="single" w:sz="2" w:space="0" w:color="auto"/>
            </w:tcBorders>
            <w:vAlign w:val="center"/>
          </w:tcPr>
          <w:p w14:paraId="6A58D0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486,105.49</w:t>
            </w:r>
          </w:p>
        </w:tc>
      </w:tr>
      <w:tr w:rsidR="00BF47BE" w14:paraId="7FCD842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FC3B9E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社会保险及公积金</w:t>
            </w:r>
          </w:p>
        </w:tc>
        <w:tc>
          <w:tcPr>
            <w:tcW w:w="3213" w:type="dxa"/>
            <w:tcBorders>
              <w:top w:val="single" w:sz="2" w:space="0" w:color="auto"/>
              <w:left w:val="single" w:sz="2" w:space="0" w:color="auto"/>
              <w:bottom w:val="single" w:sz="2" w:space="0" w:color="auto"/>
              <w:right w:val="single" w:sz="2" w:space="0" w:color="auto"/>
            </w:tcBorders>
            <w:vAlign w:val="center"/>
          </w:tcPr>
          <w:p w14:paraId="22C0743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1,302,833.37</w:t>
            </w:r>
          </w:p>
        </w:tc>
        <w:tc>
          <w:tcPr>
            <w:tcW w:w="3213" w:type="dxa"/>
            <w:tcBorders>
              <w:top w:val="single" w:sz="2" w:space="0" w:color="auto"/>
              <w:left w:val="single" w:sz="2" w:space="0" w:color="auto"/>
              <w:bottom w:val="single" w:sz="2" w:space="0" w:color="auto"/>
              <w:right w:val="single" w:sz="2" w:space="0" w:color="auto"/>
            </w:tcBorders>
            <w:vAlign w:val="center"/>
          </w:tcPr>
          <w:p w14:paraId="4C3747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1,334,506.13</w:t>
            </w:r>
          </w:p>
        </w:tc>
      </w:tr>
      <w:tr w:rsidR="00BF47BE" w14:paraId="5C05762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A53272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折旧</w:t>
            </w:r>
          </w:p>
        </w:tc>
        <w:tc>
          <w:tcPr>
            <w:tcW w:w="3213" w:type="dxa"/>
            <w:tcBorders>
              <w:top w:val="single" w:sz="2" w:space="0" w:color="auto"/>
              <w:left w:val="single" w:sz="2" w:space="0" w:color="auto"/>
              <w:bottom w:val="single" w:sz="2" w:space="0" w:color="auto"/>
              <w:right w:val="single" w:sz="2" w:space="0" w:color="auto"/>
            </w:tcBorders>
            <w:vAlign w:val="center"/>
          </w:tcPr>
          <w:p w14:paraId="3311E7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110,869.91</w:t>
            </w:r>
          </w:p>
        </w:tc>
        <w:tc>
          <w:tcPr>
            <w:tcW w:w="3213" w:type="dxa"/>
            <w:tcBorders>
              <w:top w:val="single" w:sz="2" w:space="0" w:color="auto"/>
              <w:left w:val="single" w:sz="2" w:space="0" w:color="auto"/>
              <w:bottom w:val="single" w:sz="2" w:space="0" w:color="auto"/>
              <w:right w:val="single" w:sz="2" w:space="0" w:color="auto"/>
            </w:tcBorders>
            <w:vAlign w:val="center"/>
          </w:tcPr>
          <w:p w14:paraId="50EAD5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113,617.75</w:t>
            </w:r>
          </w:p>
        </w:tc>
      </w:tr>
      <w:tr w:rsidR="00BF47BE" w14:paraId="6586533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891F90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办公费</w:t>
            </w:r>
          </w:p>
        </w:tc>
        <w:tc>
          <w:tcPr>
            <w:tcW w:w="3213" w:type="dxa"/>
            <w:tcBorders>
              <w:top w:val="single" w:sz="2" w:space="0" w:color="auto"/>
              <w:left w:val="single" w:sz="2" w:space="0" w:color="auto"/>
              <w:bottom w:val="single" w:sz="2" w:space="0" w:color="auto"/>
              <w:right w:val="single" w:sz="2" w:space="0" w:color="auto"/>
            </w:tcBorders>
            <w:vAlign w:val="center"/>
          </w:tcPr>
          <w:p w14:paraId="730B52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210,071.22</w:t>
            </w:r>
          </w:p>
        </w:tc>
        <w:tc>
          <w:tcPr>
            <w:tcW w:w="3213" w:type="dxa"/>
            <w:tcBorders>
              <w:top w:val="single" w:sz="2" w:space="0" w:color="auto"/>
              <w:left w:val="single" w:sz="2" w:space="0" w:color="auto"/>
              <w:bottom w:val="single" w:sz="2" w:space="0" w:color="auto"/>
              <w:right w:val="single" w:sz="2" w:space="0" w:color="auto"/>
            </w:tcBorders>
            <w:vAlign w:val="center"/>
          </w:tcPr>
          <w:p w14:paraId="147B9E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37,003.98</w:t>
            </w:r>
          </w:p>
        </w:tc>
      </w:tr>
      <w:tr w:rsidR="00BF47BE" w14:paraId="6849122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D333D8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车务费</w:t>
            </w:r>
          </w:p>
        </w:tc>
        <w:tc>
          <w:tcPr>
            <w:tcW w:w="3213" w:type="dxa"/>
            <w:tcBorders>
              <w:top w:val="single" w:sz="2" w:space="0" w:color="auto"/>
              <w:left w:val="single" w:sz="2" w:space="0" w:color="auto"/>
              <w:bottom w:val="single" w:sz="2" w:space="0" w:color="auto"/>
              <w:right w:val="single" w:sz="2" w:space="0" w:color="auto"/>
            </w:tcBorders>
            <w:vAlign w:val="center"/>
          </w:tcPr>
          <w:p w14:paraId="61CCF2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41,978.26</w:t>
            </w:r>
          </w:p>
        </w:tc>
        <w:tc>
          <w:tcPr>
            <w:tcW w:w="3213" w:type="dxa"/>
            <w:tcBorders>
              <w:top w:val="single" w:sz="2" w:space="0" w:color="auto"/>
              <w:left w:val="single" w:sz="2" w:space="0" w:color="auto"/>
              <w:bottom w:val="single" w:sz="2" w:space="0" w:color="auto"/>
              <w:right w:val="single" w:sz="2" w:space="0" w:color="auto"/>
            </w:tcBorders>
            <w:vAlign w:val="center"/>
          </w:tcPr>
          <w:p w14:paraId="0E72E1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16,426.55</w:t>
            </w:r>
          </w:p>
        </w:tc>
      </w:tr>
      <w:tr w:rsidR="00BF47BE" w14:paraId="76E2E9D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64932C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14:paraId="512D34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557,898.68</w:t>
            </w:r>
          </w:p>
        </w:tc>
        <w:tc>
          <w:tcPr>
            <w:tcW w:w="3213" w:type="dxa"/>
            <w:tcBorders>
              <w:top w:val="single" w:sz="2" w:space="0" w:color="auto"/>
              <w:left w:val="single" w:sz="2" w:space="0" w:color="auto"/>
              <w:bottom w:val="single" w:sz="2" w:space="0" w:color="auto"/>
              <w:right w:val="single" w:sz="2" w:space="0" w:color="auto"/>
            </w:tcBorders>
            <w:vAlign w:val="center"/>
          </w:tcPr>
          <w:p w14:paraId="4E38DF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14,281.00</w:t>
            </w:r>
          </w:p>
        </w:tc>
      </w:tr>
      <w:tr w:rsidR="00BF47BE" w14:paraId="2311CD8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A31F41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14:paraId="696DCA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22,057.32</w:t>
            </w:r>
          </w:p>
        </w:tc>
        <w:tc>
          <w:tcPr>
            <w:tcW w:w="3213" w:type="dxa"/>
            <w:tcBorders>
              <w:top w:val="single" w:sz="2" w:space="0" w:color="auto"/>
              <w:left w:val="single" w:sz="2" w:space="0" w:color="auto"/>
              <w:bottom w:val="single" w:sz="2" w:space="0" w:color="auto"/>
              <w:right w:val="single" w:sz="2" w:space="0" w:color="auto"/>
            </w:tcBorders>
            <w:vAlign w:val="center"/>
          </w:tcPr>
          <w:p w14:paraId="33F041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12,140.00</w:t>
            </w:r>
          </w:p>
        </w:tc>
      </w:tr>
      <w:tr w:rsidR="00BF47BE" w14:paraId="77EB119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D073F7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通讯费</w:t>
            </w:r>
          </w:p>
        </w:tc>
        <w:tc>
          <w:tcPr>
            <w:tcW w:w="3213" w:type="dxa"/>
            <w:tcBorders>
              <w:top w:val="single" w:sz="2" w:space="0" w:color="auto"/>
              <w:left w:val="single" w:sz="2" w:space="0" w:color="auto"/>
              <w:bottom w:val="single" w:sz="2" w:space="0" w:color="auto"/>
              <w:right w:val="single" w:sz="2" w:space="0" w:color="auto"/>
            </w:tcBorders>
            <w:vAlign w:val="center"/>
          </w:tcPr>
          <w:p w14:paraId="1A1A76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10,677.78</w:t>
            </w:r>
          </w:p>
        </w:tc>
        <w:tc>
          <w:tcPr>
            <w:tcW w:w="3213" w:type="dxa"/>
            <w:tcBorders>
              <w:top w:val="single" w:sz="2" w:space="0" w:color="auto"/>
              <w:left w:val="single" w:sz="2" w:space="0" w:color="auto"/>
              <w:bottom w:val="single" w:sz="2" w:space="0" w:color="auto"/>
              <w:right w:val="single" w:sz="2" w:space="0" w:color="auto"/>
            </w:tcBorders>
            <w:vAlign w:val="center"/>
          </w:tcPr>
          <w:p w14:paraId="04381E3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9,782.85</w:t>
            </w:r>
          </w:p>
        </w:tc>
      </w:tr>
      <w:tr w:rsidR="00BF47BE" w14:paraId="19A7DC9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00DEAB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宣传费</w:t>
            </w:r>
          </w:p>
        </w:tc>
        <w:tc>
          <w:tcPr>
            <w:tcW w:w="3213" w:type="dxa"/>
            <w:tcBorders>
              <w:top w:val="single" w:sz="2" w:space="0" w:color="auto"/>
              <w:left w:val="single" w:sz="2" w:space="0" w:color="auto"/>
              <w:bottom w:val="single" w:sz="2" w:space="0" w:color="auto"/>
              <w:right w:val="single" w:sz="2" w:space="0" w:color="auto"/>
            </w:tcBorders>
            <w:vAlign w:val="center"/>
          </w:tcPr>
          <w:p w14:paraId="00F2AF9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2,252,523.57</w:t>
            </w:r>
          </w:p>
        </w:tc>
        <w:tc>
          <w:tcPr>
            <w:tcW w:w="3213" w:type="dxa"/>
            <w:tcBorders>
              <w:top w:val="single" w:sz="2" w:space="0" w:color="auto"/>
              <w:left w:val="single" w:sz="2" w:space="0" w:color="auto"/>
              <w:bottom w:val="single" w:sz="2" w:space="0" w:color="auto"/>
              <w:right w:val="single" w:sz="2" w:space="0" w:color="auto"/>
            </w:tcBorders>
            <w:vAlign w:val="center"/>
          </w:tcPr>
          <w:p w14:paraId="794651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13,221.69</w:t>
            </w:r>
          </w:p>
        </w:tc>
      </w:tr>
      <w:tr w:rsidR="00BF47BE" w14:paraId="0DBF9C9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7C6783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咨询服务费</w:t>
            </w:r>
          </w:p>
        </w:tc>
        <w:tc>
          <w:tcPr>
            <w:tcW w:w="3213" w:type="dxa"/>
            <w:tcBorders>
              <w:top w:val="single" w:sz="2" w:space="0" w:color="auto"/>
              <w:left w:val="single" w:sz="2" w:space="0" w:color="auto"/>
              <w:bottom w:val="single" w:sz="2" w:space="0" w:color="auto"/>
              <w:right w:val="single" w:sz="2" w:space="0" w:color="auto"/>
            </w:tcBorders>
            <w:vAlign w:val="center"/>
          </w:tcPr>
          <w:p w14:paraId="73FF2E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16,738.00</w:t>
            </w:r>
          </w:p>
        </w:tc>
        <w:tc>
          <w:tcPr>
            <w:tcW w:w="3213" w:type="dxa"/>
            <w:tcBorders>
              <w:top w:val="single" w:sz="2" w:space="0" w:color="auto"/>
              <w:left w:val="single" w:sz="2" w:space="0" w:color="auto"/>
              <w:bottom w:val="single" w:sz="2" w:space="0" w:color="auto"/>
              <w:right w:val="single" w:sz="2" w:space="0" w:color="auto"/>
            </w:tcBorders>
            <w:vAlign w:val="center"/>
          </w:tcPr>
          <w:p w14:paraId="1F97630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2,925,994.03</w:t>
            </w:r>
          </w:p>
        </w:tc>
      </w:tr>
      <w:tr w:rsidR="00BF47BE" w14:paraId="44DC6F6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AE7803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劳务费</w:t>
            </w:r>
          </w:p>
        </w:tc>
        <w:tc>
          <w:tcPr>
            <w:tcW w:w="3213" w:type="dxa"/>
            <w:tcBorders>
              <w:top w:val="single" w:sz="2" w:space="0" w:color="auto"/>
              <w:left w:val="single" w:sz="2" w:space="0" w:color="auto"/>
              <w:bottom w:val="single" w:sz="2" w:space="0" w:color="auto"/>
              <w:right w:val="single" w:sz="2" w:space="0" w:color="auto"/>
            </w:tcBorders>
            <w:vAlign w:val="center"/>
          </w:tcPr>
          <w:p w14:paraId="6E2F51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156,962.49</w:t>
            </w:r>
          </w:p>
        </w:tc>
        <w:tc>
          <w:tcPr>
            <w:tcW w:w="3213" w:type="dxa"/>
            <w:tcBorders>
              <w:top w:val="single" w:sz="2" w:space="0" w:color="auto"/>
              <w:left w:val="single" w:sz="2" w:space="0" w:color="auto"/>
              <w:bottom w:val="single" w:sz="2" w:space="0" w:color="auto"/>
              <w:right w:val="single" w:sz="2" w:space="0" w:color="auto"/>
            </w:tcBorders>
            <w:vAlign w:val="center"/>
          </w:tcPr>
          <w:p w14:paraId="2861A3F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247,778.00</w:t>
            </w:r>
          </w:p>
        </w:tc>
      </w:tr>
      <w:tr w:rsidR="00BF47BE" w14:paraId="51037B1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7A9D9F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2A1BD0F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5,202.00</w:t>
            </w:r>
          </w:p>
        </w:tc>
        <w:tc>
          <w:tcPr>
            <w:tcW w:w="3213" w:type="dxa"/>
            <w:tcBorders>
              <w:top w:val="single" w:sz="2" w:space="0" w:color="auto"/>
              <w:left w:val="single" w:sz="2" w:space="0" w:color="auto"/>
              <w:bottom w:val="single" w:sz="2" w:space="0" w:color="auto"/>
              <w:right w:val="single" w:sz="2" w:space="0" w:color="auto"/>
            </w:tcBorders>
            <w:vAlign w:val="center"/>
          </w:tcPr>
          <w:p w14:paraId="082D68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3,190.00</w:t>
            </w:r>
          </w:p>
        </w:tc>
      </w:tr>
      <w:tr w:rsidR="00BF47BE" w14:paraId="1A60D73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96FAC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41F65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7,950,594.75</w:t>
            </w:r>
          </w:p>
        </w:tc>
        <w:tc>
          <w:tcPr>
            <w:tcW w:w="3213" w:type="dxa"/>
            <w:tcBorders>
              <w:top w:val="single" w:sz="2" w:space="0" w:color="auto"/>
              <w:left w:val="single" w:sz="2" w:space="0" w:color="auto"/>
              <w:bottom w:val="single" w:sz="2" w:space="0" w:color="auto"/>
              <w:right w:val="single" w:sz="2" w:space="0" w:color="auto"/>
            </w:tcBorders>
            <w:vAlign w:val="center"/>
          </w:tcPr>
          <w:p w14:paraId="738D9A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8,914,077.50</w:t>
            </w:r>
          </w:p>
        </w:tc>
      </w:tr>
    </w:tbl>
    <w:p w14:paraId="102D203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E3A9409" w14:textId="77777777" w:rsidR="00BF47BE" w:rsidRDefault="00BF47BE"/>
    <w:p w14:paraId="184DE8E0" w14:textId="77777777" w:rsidR="00BF47BE" w:rsidRDefault="00FA6409">
      <w:pPr>
        <w:pStyle w:val="3"/>
        <w:spacing w:line="280" w:lineRule="exact"/>
        <w:jc w:val="left"/>
        <w:rPr>
          <w:rFonts w:ascii="宋体" w:hAnsi="宋体" w:cs="宋体"/>
          <w:b/>
          <w:bCs/>
        </w:rPr>
      </w:pPr>
      <w:bookmarkStart w:id="151" w:name="_Toc989125"/>
      <w:r>
        <w:rPr>
          <w:rFonts w:ascii="宋体" w:hAnsi="宋体" w:cs="宋体"/>
          <w:b/>
          <w:bCs/>
        </w:rPr>
        <w:t>42、管理费用</w:t>
      </w:r>
      <w:bookmarkEnd w:id="151"/>
    </w:p>
    <w:p w14:paraId="7FEB9769"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626B0B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1CA6A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3168B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8A585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675BEB6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FA89CE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工资</w:t>
            </w:r>
          </w:p>
        </w:tc>
        <w:tc>
          <w:tcPr>
            <w:tcW w:w="3213" w:type="dxa"/>
            <w:tcBorders>
              <w:top w:val="single" w:sz="2" w:space="0" w:color="auto"/>
              <w:left w:val="single" w:sz="2" w:space="0" w:color="auto"/>
              <w:bottom w:val="single" w:sz="2" w:space="0" w:color="auto"/>
              <w:right w:val="single" w:sz="2" w:space="0" w:color="auto"/>
            </w:tcBorders>
            <w:vAlign w:val="center"/>
          </w:tcPr>
          <w:p w14:paraId="429876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30,206,459.13</w:t>
            </w:r>
          </w:p>
        </w:tc>
        <w:tc>
          <w:tcPr>
            <w:tcW w:w="3213" w:type="dxa"/>
            <w:tcBorders>
              <w:top w:val="single" w:sz="2" w:space="0" w:color="auto"/>
              <w:left w:val="single" w:sz="2" w:space="0" w:color="auto"/>
              <w:bottom w:val="single" w:sz="2" w:space="0" w:color="auto"/>
              <w:right w:val="single" w:sz="2" w:space="0" w:color="auto"/>
            </w:tcBorders>
            <w:vAlign w:val="center"/>
          </w:tcPr>
          <w:p w14:paraId="6E08EC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26,377,435.70</w:t>
            </w:r>
          </w:p>
        </w:tc>
      </w:tr>
      <w:tr w:rsidR="00BF47BE" w14:paraId="40B0314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C61AE9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职工福利费</w:t>
            </w:r>
          </w:p>
        </w:tc>
        <w:tc>
          <w:tcPr>
            <w:tcW w:w="3213" w:type="dxa"/>
            <w:tcBorders>
              <w:top w:val="single" w:sz="2" w:space="0" w:color="auto"/>
              <w:left w:val="single" w:sz="2" w:space="0" w:color="auto"/>
              <w:bottom w:val="single" w:sz="2" w:space="0" w:color="auto"/>
              <w:right w:val="single" w:sz="2" w:space="0" w:color="auto"/>
            </w:tcBorders>
            <w:vAlign w:val="center"/>
          </w:tcPr>
          <w:p w14:paraId="5A73EC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2,638,396.04</w:t>
            </w:r>
          </w:p>
        </w:tc>
        <w:tc>
          <w:tcPr>
            <w:tcW w:w="3213" w:type="dxa"/>
            <w:tcBorders>
              <w:top w:val="single" w:sz="2" w:space="0" w:color="auto"/>
              <w:left w:val="single" w:sz="2" w:space="0" w:color="auto"/>
              <w:bottom w:val="single" w:sz="2" w:space="0" w:color="auto"/>
              <w:right w:val="single" w:sz="2" w:space="0" w:color="auto"/>
            </w:tcBorders>
            <w:vAlign w:val="center"/>
          </w:tcPr>
          <w:p w14:paraId="2C4727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1,625,386.36</w:t>
            </w:r>
          </w:p>
        </w:tc>
      </w:tr>
      <w:tr w:rsidR="00BF47BE" w14:paraId="4AEDA50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25F111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社会保险及公积金</w:t>
            </w:r>
          </w:p>
        </w:tc>
        <w:tc>
          <w:tcPr>
            <w:tcW w:w="3213" w:type="dxa"/>
            <w:tcBorders>
              <w:top w:val="single" w:sz="2" w:space="0" w:color="auto"/>
              <w:left w:val="single" w:sz="2" w:space="0" w:color="auto"/>
              <w:bottom w:val="single" w:sz="2" w:space="0" w:color="auto"/>
              <w:right w:val="single" w:sz="2" w:space="0" w:color="auto"/>
            </w:tcBorders>
            <w:vAlign w:val="center"/>
          </w:tcPr>
          <w:p w14:paraId="541F5D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7,051,870.18</w:t>
            </w:r>
          </w:p>
        </w:tc>
        <w:tc>
          <w:tcPr>
            <w:tcW w:w="3213" w:type="dxa"/>
            <w:tcBorders>
              <w:top w:val="single" w:sz="2" w:space="0" w:color="auto"/>
              <w:left w:val="single" w:sz="2" w:space="0" w:color="auto"/>
              <w:bottom w:val="single" w:sz="2" w:space="0" w:color="auto"/>
              <w:right w:val="single" w:sz="2" w:space="0" w:color="auto"/>
            </w:tcBorders>
            <w:vAlign w:val="center"/>
          </w:tcPr>
          <w:p w14:paraId="5260140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6,904,358.47</w:t>
            </w:r>
          </w:p>
        </w:tc>
      </w:tr>
      <w:tr w:rsidR="00BF47BE" w14:paraId="47C285D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9E14F9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工会经费及教育经费</w:t>
            </w:r>
          </w:p>
        </w:tc>
        <w:tc>
          <w:tcPr>
            <w:tcW w:w="3213" w:type="dxa"/>
            <w:tcBorders>
              <w:top w:val="single" w:sz="2" w:space="0" w:color="auto"/>
              <w:left w:val="single" w:sz="2" w:space="0" w:color="auto"/>
              <w:bottom w:val="single" w:sz="2" w:space="0" w:color="auto"/>
              <w:right w:val="single" w:sz="2" w:space="0" w:color="auto"/>
            </w:tcBorders>
            <w:vAlign w:val="center"/>
          </w:tcPr>
          <w:p w14:paraId="73B64C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1,214,884.50</w:t>
            </w:r>
          </w:p>
        </w:tc>
        <w:tc>
          <w:tcPr>
            <w:tcW w:w="3213" w:type="dxa"/>
            <w:tcBorders>
              <w:top w:val="single" w:sz="2" w:space="0" w:color="auto"/>
              <w:left w:val="single" w:sz="2" w:space="0" w:color="auto"/>
              <w:bottom w:val="single" w:sz="2" w:space="0" w:color="auto"/>
              <w:right w:val="single" w:sz="2" w:space="0" w:color="auto"/>
            </w:tcBorders>
            <w:vAlign w:val="center"/>
          </w:tcPr>
          <w:p w14:paraId="33AE7B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975,663.51</w:t>
            </w:r>
          </w:p>
        </w:tc>
      </w:tr>
      <w:tr w:rsidR="00BF47BE" w14:paraId="13B1667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C94DF7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折旧费</w:t>
            </w:r>
          </w:p>
        </w:tc>
        <w:tc>
          <w:tcPr>
            <w:tcW w:w="3213" w:type="dxa"/>
            <w:tcBorders>
              <w:top w:val="single" w:sz="2" w:space="0" w:color="auto"/>
              <w:left w:val="single" w:sz="2" w:space="0" w:color="auto"/>
              <w:bottom w:val="single" w:sz="2" w:space="0" w:color="auto"/>
              <w:right w:val="single" w:sz="2" w:space="0" w:color="auto"/>
            </w:tcBorders>
            <w:vAlign w:val="center"/>
          </w:tcPr>
          <w:p w14:paraId="464CF2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4,968,486.56</w:t>
            </w:r>
          </w:p>
        </w:tc>
        <w:tc>
          <w:tcPr>
            <w:tcW w:w="3213" w:type="dxa"/>
            <w:tcBorders>
              <w:top w:val="single" w:sz="2" w:space="0" w:color="auto"/>
              <w:left w:val="single" w:sz="2" w:space="0" w:color="auto"/>
              <w:bottom w:val="single" w:sz="2" w:space="0" w:color="auto"/>
              <w:right w:val="single" w:sz="2" w:space="0" w:color="auto"/>
            </w:tcBorders>
            <w:vAlign w:val="center"/>
          </w:tcPr>
          <w:p w14:paraId="1101F8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6,095,418.48</w:t>
            </w:r>
          </w:p>
        </w:tc>
      </w:tr>
      <w:tr w:rsidR="00BF47BE" w14:paraId="2243813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7B4FFA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14:paraId="15C19A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7,125,024.53</w:t>
            </w:r>
          </w:p>
        </w:tc>
        <w:tc>
          <w:tcPr>
            <w:tcW w:w="3213" w:type="dxa"/>
            <w:tcBorders>
              <w:top w:val="single" w:sz="2" w:space="0" w:color="auto"/>
              <w:left w:val="single" w:sz="2" w:space="0" w:color="auto"/>
              <w:bottom w:val="single" w:sz="2" w:space="0" w:color="auto"/>
              <w:right w:val="single" w:sz="2" w:space="0" w:color="auto"/>
            </w:tcBorders>
            <w:vAlign w:val="center"/>
          </w:tcPr>
          <w:p w14:paraId="3F4702C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2,017,012.86</w:t>
            </w:r>
          </w:p>
        </w:tc>
      </w:tr>
      <w:tr w:rsidR="00BF47BE" w14:paraId="268BBE8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2C0CF6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无形资产摊销</w:t>
            </w:r>
          </w:p>
        </w:tc>
        <w:tc>
          <w:tcPr>
            <w:tcW w:w="3213" w:type="dxa"/>
            <w:tcBorders>
              <w:top w:val="single" w:sz="2" w:space="0" w:color="auto"/>
              <w:left w:val="single" w:sz="2" w:space="0" w:color="auto"/>
              <w:bottom w:val="single" w:sz="2" w:space="0" w:color="auto"/>
              <w:right w:val="single" w:sz="2" w:space="0" w:color="auto"/>
            </w:tcBorders>
            <w:vAlign w:val="center"/>
          </w:tcPr>
          <w:p w14:paraId="09E28E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3,109,397.37</w:t>
            </w:r>
          </w:p>
        </w:tc>
        <w:tc>
          <w:tcPr>
            <w:tcW w:w="3213" w:type="dxa"/>
            <w:tcBorders>
              <w:top w:val="single" w:sz="2" w:space="0" w:color="auto"/>
              <w:left w:val="single" w:sz="2" w:space="0" w:color="auto"/>
              <w:bottom w:val="single" w:sz="2" w:space="0" w:color="auto"/>
              <w:right w:val="single" w:sz="2" w:space="0" w:color="auto"/>
            </w:tcBorders>
            <w:vAlign w:val="center"/>
          </w:tcPr>
          <w:p w14:paraId="538168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2,666,719.36</w:t>
            </w:r>
          </w:p>
        </w:tc>
      </w:tr>
      <w:tr w:rsidR="00BF47BE" w14:paraId="2AC3000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A18DF0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房租及物业费</w:t>
            </w:r>
          </w:p>
        </w:tc>
        <w:tc>
          <w:tcPr>
            <w:tcW w:w="3213" w:type="dxa"/>
            <w:tcBorders>
              <w:top w:val="single" w:sz="2" w:space="0" w:color="auto"/>
              <w:left w:val="single" w:sz="2" w:space="0" w:color="auto"/>
              <w:bottom w:val="single" w:sz="2" w:space="0" w:color="auto"/>
              <w:right w:val="single" w:sz="2" w:space="0" w:color="auto"/>
            </w:tcBorders>
            <w:vAlign w:val="center"/>
          </w:tcPr>
          <w:p w14:paraId="073069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5,908,033.58</w:t>
            </w:r>
          </w:p>
        </w:tc>
        <w:tc>
          <w:tcPr>
            <w:tcW w:w="3213" w:type="dxa"/>
            <w:tcBorders>
              <w:top w:val="single" w:sz="2" w:space="0" w:color="auto"/>
              <w:left w:val="single" w:sz="2" w:space="0" w:color="auto"/>
              <w:bottom w:val="single" w:sz="2" w:space="0" w:color="auto"/>
              <w:right w:val="single" w:sz="2" w:space="0" w:color="auto"/>
            </w:tcBorders>
            <w:vAlign w:val="center"/>
          </w:tcPr>
          <w:p w14:paraId="673D03A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6,166,312.74</w:t>
            </w:r>
          </w:p>
        </w:tc>
      </w:tr>
      <w:tr w:rsidR="00BF47BE" w14:paraId="5A5E6A6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5E3FF6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劳动保护费</w:t>
            </w:r>
          </w:p>
        </w:tc>
        <w:tc>
          <w:tcPr>
            <w:tcW w:w="3213" w:type="dxa"/>
            <w:tcBorders>
              <w:top w:val="single" w:sz="2" w:space="0" w:color="auto"/>
              <w:left w:val="single" w:sz="2" w:space="0" w:color="auto"/>
              <w:bottom w:val="single" w:sz="2" w:space="0" w:color="auto"/>
              <w:right w:val="single" w:sz="2" w:space="0" w:color="auto"/>
            </w:tcBorders>
            <w:vAlign w:val="center"/>
          </w:tcPr>
          <w:p w14:paraId="66C8FD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38,911.25</w:t>
            </w:r>
          </w:p>
        </w:tc>
        <w:tc>
          <w:tcPr>
            <w:tcW w:w="3213" w:type="dxa"/>
            <w:tcBorders>
              <w:top w:val="single" w:sz="2" w:space="0" w:color="auto"/>
              <w:left w:val="single" w:sz="2" w:space="0" w:color="auto"/>
              <w:bottom w:val="single" w:sz="2" w:space="0" w:color="auto"/>
              <w:right w:val="single" w:sz="2" w:space="0" w:color="auto"/>
            </w:tcBorders>
            <w:vAlign w:val="center"/>
          </w:tcPr>
          <w:p w14:paraId="47C48C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38,101.29</w:t>
            </w:r>
          </w:p>
        </w:tc>
      </w:tr>
      <w:tr w:rsidR="00BF47BE" w14:paraId="360AAF6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324241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办公费</w:t>
            </w:r>
          </w:p>
        </w:tc>
        <w:tc>
          <w:tcPr>
            <w:tcW w:w="3213" w:type="dxa"/>
            <w:tcBorders>
              <w:top w:val="single" w:sz="2" w:space="0" w:color="auto"/>
              <w:left w:val="single" w:sz="2" w:space="0" w:color="auto"/>
              <w:bottom w:val="single" w:sz="2" w:space="0" w:color="auto"/>
              <w:right w:val="single" w:sz="2" w:space="0" w:color="auto"/>
            </w:tcBorders>
            <w:vAlign w:val="center"/>
          </w:tcPr>
          <w:p w14:paraId="4C89752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2,442,883.02</w:t>
            </w:r>
          </w:p>
        </w:tc>
        <w:tc>
          <w:tcPr>
            <w:tcW w:w="3213" w:type="dxa"/>
            <w:tcBorders>
              <w:top w:val="single" w:sz="2" w:space="0" w:color="auto"/>
              <w:left w:val="single" w:sz="2" w:space="0" w:color="auto"/>
              <w:bottom w:val="single" w:sz="2" w:space="0" w:color="auto"/>
              <w:right w:val="single" w:sz="2" w:space="0" w:color="auto"/>
            </w:tcBorders>
            <w:vAlign w:val="center"/>
          </w:tcPr>
          <w:p w14:paraId="50610B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2,164,949.57</w:t>
            </w:r>
          </w:p>
        </w:tc>
      </w:tr>
      <w:tr w:rsidR="00BF47BE" w14:paraId="7C787B5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2F74F3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14:paraId="74A7D5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263,748.22</w:t>
            </w:r>
          </w:p>
        </w:tc>
        <w:tc>
          <w:tcPr>
            <w:tcW w:w="3213" w:type="dxa"/>
            <w:tcBorders>
              <w:top w:val="single" w:sz="2" w:space="0" w:color="auto"/>
              <w:left w:val="single" w:sz="2" w:space="0" w:color="auto"/>
              <w:bottom w:val="single" w:sz="2" w:space="0" w:color="auto"/>
              <w:right w:val="single" w:sz="2" w:space="0" w:color="auto"/>
            </w:tcBorders>
            <w:vAlign w:val="center"/>
          </w:tcPr>
          <w:p w14:paraId="65A4C0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165,306.63</w:t>
            </w:r>
          </w:p>
        </w:tc>
      </w:tr>
      <w:tr w:rsidR="00BF47BE" w14:paraId="6A2E06B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521420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通讯费</w:t>
            </w:r>
          </w:p>
        </w:tc>
        <w:tc>
          <w:tcPr>
            <w:tcW w:w="3213" w:type="dxa"/>
            <w:tcBorders>
              <w:top w:val="single" w:sz="2" w:space="0" w:color="auto"/>
              <w:left w:val="single" w:sz="2" w:space="0" w:color="auto"/>
              <w:bottom w:val="single" w:sz="2" w:space="0" w:color="auto"/>
              <w:right w:val="single" w:sz="2" w:space="0" w:color="auto"/>
            </w:tcBorders>
            <w:vAlign w:val="center"/>
          </w:tcPr>
          <w:p w14:paraId="57EDE2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814,100.71</w:t>
            </w:r>
          </w:p>
        </w:tc>
        <w:tc>
          <w:tcPr>
            <w:tcW w:w="3213" w:type="dxa"/>
            <w:tcBorders>
              <w:top w:val="single" w:sz="2" w:space="0" w:color="auto"/>
              <w:left w:val="single" w:sz="2" w:space="0" w:color="auto"/>
              <w:bottom w:val="single" w:sz="2" w:space="0" w:color="auto"/>
              <w:right w:val="single" w:sz="2" w:space="0" w:color="auto"/>
            </w:tcBorders>
            <w:vAlign w:val="center"/>
          </w:tcPr>
          <w:p w14:paraId="5C0C97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836,975.61</w:t>
            </w:r>
          </w:p>
        </w:tc>
      </w:tr>
      <w:tr w:rsidR="00BF47BE" w14:paraId="306E9CE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2C37DB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14:paraId="20BB491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232,256.84</w:t>
            </w:r>
          </w:p>
        </w:tc>
        <w:tc>
          <w:tcPr>
            <w:tcW w:w="3213" w:type="dxa"/>
            <w:tcBorders>
              <w:top w:val="single" w:sz="2" w:space="0" w:color="auto"/>
              <w:left w:val="single" w:sz="2" w:space="0" w:color="auto"/>
              <w:bottom w:val="single" w:sz="2" w:space="0" w:color="auto"/>
              <w:right w:val="single" w:sz="2" w:space="0" w:color="auto"/>
            </w:tcBorders>
            <w:vAlign w:val="center"/>
          </w:tcPr>
          <w:p w14:paraId="4BEF25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207,425.40</w:t>
            </w:r>
          </w:p>
        </w:tc>
      </w:tr>
      <w:tr w:rsidR="00BF47BE" w14:paraId="7F514A7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E86109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中介机构费用</w:t>
            </w:r>
          </w:p>
        </w:tc>
        <w:tc>
          <w:tcPr>
            <w:tcW w:w="3213" w:type="dxa"/>
            <w:tcBorders>
              <w:top w:val="single" w:sz="2" w:space="0" w:color="auto"/>
              <w:left w:val="single" w:sz="2" w:space="0" w:color="auto"/>
              <w:bottom w:val="single" w:sz="2" w:space="0" w:color="auto"/>
              <w:right w:val="single" w:sz="2" w:space="0" w:color="auto"/>
            </w:tcBorders>
            <w:vAlign w:val="center"/>
          </w:tcPr>
          <w:p w14:paraId="1836BC4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6,025,376.62</w:t>
            </w:r>
          </w:p>
        </w:tc>
        <w:tc>
          <w:tcPr>
            <w:tcW w:w="3213" w:type="dxa"/>
            <w:tcBorders>
              <w:top w:val="single" w:sz="2" w:space="0" w:color="auto"/>
              <w:left w:val="single" w:sz="2" w:space="0" w:color="auto"/>
              <w:bottom w:val="single" w:sz="2" w:space="0" w:color="auto"/>
              <w:right w:val="single" w:sz="2" w:space="0" w:color="auto"/>
            </w:tcBorders>
            <w:vAlign w:val="center"/>
          </w:tcPr>
          <w:p w14:paraId="06E0F6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5,893,309.45</w:t>
            </w:r>
          </w:p>
        </w:tc>
      </w:tr>
      <w:tr w:rsidR="00BF47BE" w14:paraId="119657C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CA32F9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车务费</w:t>
            </w:r>
          </w:p>
        </w:tc>
        <w:tc>
          <w:tcPr>
            <w:tcW w:w="3213" w:type="dxa"/>
            <w:tcBorders>
              <w:top w:val="single" w:sz="2" w:space="0" w:color="auto"/>
              <w:left w:val="single" w:sz="2" w:space="0" w:color="auto"/>
              <w:bottom w:val="single" w:sz="2" w:space="0" w:color="auto"/>
              <w:right w:val="single" w:sz="2" w:space="0" w:color="auto"/>
            </w:tcBorders>
            <w:vAlign w:val="center"/>
          </w:tcPr>
          <w:p w14:paraId="4B669F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1,110,453.80</w:t>
            </w:r>
          </w:p>
        </w:tc>
        <w:tc>
          <w:tcPr>
            <w:tcW w:w="3213" w:type="dxa"/>
            <w:tcBorders>
              <w:top w:val="single" w:sz="2" w:space="0" w:color="auto"/>
              <w:left w:val="single" w:sz="2" w:space="0" w:color="auto"/>
              <w:bottom w:val="single" w:sz="2" w:space="0" w:color="auto"/>
              <w:right w:val="single" w:sz="2" w:space="0" w:color="auto"/>
            </w:tcBorders>
            <w:vAlign w:val="center"/>
          </w:tcPr>
          <w:p w14:paraId="3B06DE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1,541,299.93</w:t>
            </w:r>
          </w:p>
        </w:tc>
      </w:tr>
      <w:tr w:rsidR="00BF47BE" w14:paraId="0A16F64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FB1DF4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会务费</w:t>
            </w:r>
          </w:p>
        </w:tc>
        <w:tc>
          <w:tcPr>
            <w:tcW w:w="3213" w:type="dxa"/>
            <w:tcBorders>
              <w:top w:val="single" w:sz="2" w:space="0" w:color="auto"/>
              <w:left w:val="single" w:sz="2" w:space="0" w:color="auto"/>
              <w:bottom w:val="single" w:sz="2" w:space="0" w:color="auto"/>
              <w:right w:val="single" w:sz="2" w:space="0" w:color="auto"/>
            </w:tcBorders>
            <w:vAlign w:val="center"/>
          </w:tcPr>
          <w:p w14:paraId="75CFA84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16,295.52</w:t>
            </w:r>
          </w:p>
        </w:tc>
        <w:tc>
          <w:tcPr>
            <w:tcW w:w="3213" w:type="dxa"/>
            <w:tcBorders>
              <w:top w:val="single" w:sz="2" w:space="0" w:color="auto"/>
              <w:left w:val="single" w:sz="2" w:space="0" w:color="auto"/>
              <w:bottom w:val="single" w:sz="2" w:space="0" w:color="auto"/>
              <w:right w:val="single" w:sz="2" w:space="0" w:color="auto"/>
            </w:tcBorders>
            <w:vAlign w:val="center"/>
          </w:tcPr>
          <w:p w14:paraId="3A7734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66,603.76</w:t>
            </w:r>
          </w:p>
        </w:tc>
      </w:tr>
      <w:tr w:rsidR="00BF47BE" w14:paraId="0E46212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DF3E9E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劳务费</w:t>
            </w:r>
          </w:p>
        </w:tc>
        <w:tc>
          <w:tcPr>
            <w:tcW w:w="3213" w:type="dxa"/>
            <w:tcBorders>
              <w:top w:val="single" w:sz="2" w:space="0" w:color="auto"/>
              <w:left w:val="single" w:sz="2" w:space="0" w:color="auto"/>
              <w:bottom w:val="single" w:sz="2" w:space="0" w:color="auto"/>
              <w:right w:val="single" w:sz="2" w:space="0" w:color="auto"/>
            </w:tcBorders>
            <w:vAlign w:val="center"/>
          </w:tcPr>
          <w:p w14:paraId="0160F50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6,803,044.90</w:t>
            </w:r>
          </w:p>
        </w:tc>
        <w:tc>
          <w:tcPr>
            <w:tcW w:w="3213" w:type="dxa"/>
            <w:tcBorders>
              <w:top w:val="single" w:sz="2" w:space="0" w:color="auto"/>
              <w:left w:val="single" w:sz="2" w:space="0" w:color="auto"/>
              <w:bottom w:val="single" w:sz="2" w:space="0" w:color="auto"/>
              <w:right w:val="single" w:sz="2" w:space="0" w:color="auto"/>
            </w:tcBorders>
            <w:vAlign w:val="center"/>
          </w:tcPr>
          <w:p w14:paraId="7FA594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1,972,150.30</w:t>
            </w:r>
          </w:p>
        </w:tc>
      </w:tr>
      <w:tr w:rsidR="00BF47BE" w14:paraId="6CB534C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3725B8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技术服务费</w:t>
            </w:r>
          </w:p>
        </w:tc>
        <w:tc>
          <w:tcPr>
            <w:tcW w:w="3213" w:type="dxa"/>
            <w:tcBorders>
              <w:top w:val="single" w:sz="2" w:space="0" w:color="auto"/>
              <w:left w:val="single" w:sz="2" w:space="0" w:color="auto"/>
              <w:bottom w:val="single" w:sz="2" w:space="0" w:color="auto"/>
              <w:right w:val="single" w:sz="2" w:space="0" w:color="auto"/>
            </w:tcBorders>
            <w:vAlign w:val="center"/>
          </w:tcPr>
          <w:p w14:paraId="452E817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140,068.24</w:t>
            </w:r>
          </w:p>
        </w:tc>
        <w:tc>
          <w:tcPr>
            <w:tcW w:w="3213" w:type="dxa"/>
            <w:tcBorders>
              <w:top w:val="single" w:sz="2" w:space="0" w:color="auto"/>
              <w:left w:val="single" w:sz="2" w:space="0" w:color="auto"/>
              <w:bottom w:val="single" w:sz="2" w:space="0" w:color="auto"/>
              <w:right w:val="single" w:sz="2" w:space="0" w:color="auto"/>
            </w:tcBorders>
            <w:vAlign w:val="center"/>
          </w:tcPr>
          <w:p w14:paraId="2429A5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2,364,469.30</w:t>
            </w:r>
          </w:p>
        </w:tc>
      </w:tr>
      <w:tr w:rsidR="00BF47BE" w14:paraId="156CF3F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EB5CC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水电暖费</w:t>
            </w:r>
          </w:p>
        </w:tc>
        <w:tc>
          <w:tcPr>
            <w:tcW w:w="3213" w:type="dxa"/>
            <w:tcBorders>
              <w:top w:val="single" w:sz="2" w:space="0" w:color="auto"/>
              <w:left w:val="single" w:sz="2" w:space="0" w:color="auto"/>
              <w:bottom w:val="single" w:sz="2" w:space="0" w:color="auto"/>
              <w:right w:val="single" w:sz="2" w:space="0" w:color="auto"/>
            </w:tcBorders>
            <w:vAlign w:val="center"/>
          </w:tcPr>
          <w:p w14:paraId="1F6A4C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245,250.74</w:t>
            </w:r>
          </w:p>
        </w:tc>
        <w:tc>
          <w:tcPr>
            <w:tcW w:w="3213" w:type="dxa"/>
            <w:tcBorders>
              <w:top w:val="single" w:sz="2" w:space="0" w:color="auto"/>
              <w:left w:val="single" w:sz="2" w:space="0" w:color="auto"/>
              <w:bottom w:val="single" w:sz="2" w:space="0" w:color="auto"/>
              <w:right w:val="single" w:sz="2" w:space="0" w:color="auto"/>
            </w:tcBorders>
            <w:vAlign w:val="center"/>
          </w:tcPr>
          <w:p w14:paraId="4BF873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338,862.07</w:t>
            </w:r>
          </w:p>
        </w:tc>
      </w:tr>
      <w:tr w:rsidR="00BF47BE" w14:paraId="69CFCC4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FD943F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1D1256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2,082,515.77</w:t>
            </w:r>
          </w:p>
        </w:tc>
        <w:tc>
          <w:tcPr>
            <w:tcW w:w="3213" w:type="dxa"/>
            <w:tcBorders>
              <w:top w:val="single" w:sz="2" w:space="0" w:color="auto"/>
              <w:left w:val="single" w:sz="2" w:space="0" w:color="auto"/>
              <w:bottom w:val="single" w:sz="2" w:space="0" w:color="auto"/>
              <w:right w:val="single" w:sz="2" w:space="0" w:color="auto"/>
            </w:tcBorders>
            <w:vAlign w:val="center"/>
          </w:tcPr>
          <w:p w14:paraId="6391C2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1,990,732.84</w:t>
            </w:r>
          </w:p>
        </w:tc>
      </w:tr>
      <w:tr w:rsidR="00BF47BE" w14:paraId="43D7606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DC135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CDF95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82,437,457.52</w:t>
            </w:r>
          </w:p>
        </w:tc>
        <w:tc>
          <w:tcPr>
            <w:tcW w:w="3213" w:type="dxa"/>
            <w:tcBorders>
              <w:top w:val="single" w:sz="2" w:space="0" w:color="auto"/>
              <w:left w:val="single" w:sz="2" w:space="0" w:color="auto"/>
              <w:bottom w:val="single" w:sz="2" w:space="0" w:color="auto"/>
              <w:right w:val="single" w:sz="2" w:space="0" w:color="auto"/>
            </w:tcBorders>
            <w:vAlign w:val="center"/>
          </w:tcPr>
          <w:p w14:paraId="786E8A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70,408,493.63</w:t>
            </w:r>
          </w:p>
        </w:tc>
      </w:tr>
    </w:tbl>
    <w:p w14:paraId="389A54B7"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3B0CFA4" w14:textId="77777777" w:rsidR="00BF47BE" w:rsidRDefault="00BF47BE"/>
    <w:p w14:paraId="011A9448" w14:textId="77777777" w:rsidR="00BF47BE" w:rsidRDefault="00FA6409">
      <w:pPr>
        <w:pStyle w:val="3"/>
        <w:spacing w:line="280" w:lineRule="exact"/>
        <w:jc w:val="left"/>
        <w:rPr>
          <w:rFonts w:ascii="宋体" w:hAnsi="宋体" w:cs="宋体"/>
          <w:b/>
          <w:bCs/>
        </w:rPr>
      </w:pPr>
      <w:bookmarkStart w:id="152" w:name="_Toc989126"/>
      <w:r>
        <w:rPr>
          <w:rFonts w:ascii="宋体" w:hAnsi="宋体" w:cs="宋体"/>
          <w:b/>
          <w:bCs/>
        </w:rPr>
        <w:t>43、研发费用</w:t>
      </w:r>
      <w:bookmarkEnd w:id="152"/>
    </w:p>
    <w:p w14:paraId="73B74F7E"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1876D24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717D9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EEC407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71953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63B023D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16D991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材料消耗</w:t>
            </w:r>
          </w:p>
        </w:tc>
        <w:tc>
          <w:tcPr>
            <w:tcW w:w="3213" w:type="dxa"/>
            <w:tcBorders>
              <w:top w:val="single" w:sz="2" w:space="0" w:color="auto"/>
              <w:left w:val="single" w:sz="2" w:space="0" w:color="auto"/>
              <w:bottom w:val="single" w:sz="2" w:space="0" w:color="auto"/>
              <w:right w:val="single" w:sz="2" w:space="0" w:color="auto"/>
            </w:tcBorders>
            <w:vAlign w:val="center"/>
          </w:tcPr>
          <w:p w14:paraId="049753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36,943.85</w:t>
            </w:r>
          </w:p>
        </w:tc>
        <w:tc>
          <w:tcPr>
            <w:tcW w:w="3213" w:type="dxa"/>
            <w:tcBorders>
              <w:top w:val="single" w:sz="2" w:space="0" w:color="auto"/>
              <w:left w:val="single" w:sz="2" w:space="0" w:color="auto"/>
              <w:bottom w:val="single" w:sz="2" w:space="0" w:color="auto"/>
              <w:right w:val="single" w:sz="2" w:space="0" w:color="auto"/>
            </w:tcBorders>
            <w:vAlign w:val="center"/>
          </w:tcPr>
          <w:p w14:paraId="3C7806F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405,274.66</w:t>
            </w:r>
          </w:p>
        </w:tc>
      </w:tr>
      <w:tr w:rsidR="00BF47BE" w14:paraId="2688F25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75C07C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20A471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4,272,146.14</w:t>
            </w:r>
          </w:p>
        </w:tc>
        <w:tc>
          <w:tcPr>
            <w:tcW w:w="3213" w:type="dxa"/>
            <w:tcBorders>
              <w:top w:val="single" w:sz="2" w:space="0" w:color="auto"/>
              <w:left w:val="single" w:sz="2" w:space="0" w:color="auto"/>
              <w:bottom w:val="single" w:sz="2" w:space="0" w:color="auto"/>
              <w:right w:val="single" w:sz="2" w:space="0" w:color="auto"/>
            </w:tcBorders>
            <w:vAlign w:val="center"/>
          </w:tcPr>
          <w:p w14:paraId="5F9307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3,234,367.00</w:t>
            </w:r>
          </w:p>
        </w:tc>
      </w:tr>
      <w:tr w:rsidR="00BF47BE" w14:paraId="7B46146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EC4FAB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折旧费</w:t>
            </w:r>
          </w:p>
        </w:tc>
        <w:tc>
          <w:tcPr>
            <w:tcW w:w="3213" w:type="dxa"/>
            <w:tcBorders>
              <w:top w:val="single" w:sz="2" w:space="0" w:color="auto"/>
              <w:left w:val="single" w:sz="2" w:space="0" w:color="auto"/>
              <w:bottom w:val="single" w:sz="2" w:space="0" w:color="auto"/>
              <w:right w:val="single" w:sz="2" w:space="0" w:color="auto"/>
            </w:tcBorders>
            <w:vAlign w:val="center"/>
          </w:tcPr>
          <w:p w14:paraId="15D44B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93,290.03</w:t>
            </w:r>
          </w:p>
        </w:tc>
        <w:tc>
          <w:tcPr>
            <w:tcW w:w="3213" w:type="dxa"/>
            <w:tcBorders>
              <w:top w:val="single" w:sz="2" w:space="0" w:color="auto"/>
              <w:left w:val="single" w:sz="2" w:space="0" w:color="auto"/>
              <w:bottom w:val="single" w:sz="2" w:space="0" w:color="auto"/>
              <w:right w:val="single" w:sz="2" w:space="0" w:color="auto"/>
            </w:tcBorders>
            <w:vAlign w:val="center"/>
          </w:tcPr>
          <w:p w14:paraId="0C6AE0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386,785.55</w:t>
            </w:r>
          </w:p>
        </w:tc>
      </w:tr>
      <w:tr w:rsidR="00BF47BE" w14:paraId="7473B1B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A8908E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技术服务费</w:t>
            </w:r>
          </w:p>
        </w:tc>
        <w:tc>
          <w:tcPr>
            <w:tcW w:w="3213" w:type="dxa"/>
            <w:tcBorders>
              <w:top w:val="single" w:sz="2" w:space="0" w:color="auto"/>
              <w:left w:val="single" w:sz="2" w:space="0" w:color="auto"/>
              <w:bottom w:val="single" w:sz="2" w:space="0" w:color="auto"/>
              <w:right w:val="single" w:sz="2" w:space="0" w:color="auto"/>
            </w:tcBorders>
            <w:vAlign w:val="center"/>
          </w:tcPr>
          <w:p w14:paraId="0628931E"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DA094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r>
      <w:tr w:rsidR="00BF47BE" w14:paraId="264ECF8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574CA2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14:paraId="3C7B7D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5,449.47</w:t>
            </w:r>
          </w:p>
        </w:tc>
        <w:tc>
          <w:tcPr>
            <w:tcW w:w="3213" w:type="dxa"/>
            <w:tcBorders>
              <w:top w:val="single" w:sz="2" w:space="0" w:color="auto"/>
              <w:left w:val="single" w:sz="2" w:space="0" w:color="auto"/>
              <w:bottom w:val="single" w:sz="2" w:space="0" w:color="auto"/>
              <w:right w:val="single" w:sz="2" w:space="0" w:color="auto"/>
            </w:tcBorders>
            <w:vAlign w:val="center"/>
          </w:tcPr>
          <w:p w14:paraId="6897E5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20,654.92</w:t>
            </w:r>
          </w:p>
        </w:tc>
      </w:tr>
      <w:tr w:rsidR="00BF47BE" w14:paraId="62CC66E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87D594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水电暖费</w:t>
            </w:r>
          </w:p>
        </w:tc>
        <w:tc>
          <w:tcPr>
            <w:tcW w:w="3213" w:type="dxa"/>
            <w:tcBorders>
              <w:top w:val="single" w:sz="2" w:space="0" w:color="auto"/>
              <w:left w:val="single" w:sz="2" w:space="0" w:color="auto"/>
              <w:bottom w:val="single" w:sz="2" w:space="0" w:color="auto"/>
              <w:right w:val="single" w:sz="2" w:space="0" w:color="auto"/>
            </w:tcBorders>
            <w:vAlign w:val="center"/>
          </w:tcPr>
          <w:p w14:paraId="3BD782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34,546.37</w:t>
            </w:r>
          </w:p>
        </w:tc>
        <w:tc>
          <w:tcPr>
            <w:tcW w:w="3213" w:type="dxa"/>
            <w:tcBorders>
              <w:top w:val="single" w:sz="2" w:space="0" w:color="auto"/>
              <w:left w:val="single" w:sz="2" w:space="0" w:color="auto"/>
              <w:bottom w:val="single" w:sz="2" w:space="0" w:color="auto"/>
              <w:right w:val="single" w:sz="2" w:space="0" w:color="auto"/>
            </w:tcBorders>
            <w:vAlign w:val="center"/>
          </w:tcPr>
          <w:p w14:paraId="55C43259" w14:textId="77777777" w:rsidR="00BF47BE" w:rsidRDefault="00BF47BE">
            <w:pPr>
              <w:spacing w:line="240" w:lineRule="exact"/>
              <w:jc w:val="right"/>
              <w:rPr>
                <w:rFonts w:ascii="宋体" w:eastAsia="宋体" w:hAnsi="宋体" w:cs="宋体"/>
                <w:sz w:val="18"/>
                <w:szCs w:val="18"/>
              </w:rPr>
            </w:pPr>
          </w:p>
        </w:tc>
      </w:tr>
      <w:tr w:rsidR="00BF47BE" w14:paraId="63C0A55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694C5A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14:paraId="247026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647,727.42</w:t>
            </w:r>
          </w:p>
        </w:tc>
        <w:tc>
          <w:tcPr>
            <w:tcW w:w="3213" w:type="dxa"/>
            <w:tcBorders>
              <w:top w:val="single" w:sz="2" w:space="0" w:color="auto"/>
              <w:left w:val="single" w:sz="2" w:space="0" w:color="auto"/>
              <w:bottom w:val="single" w:sz="2" w:space="0" w:color="auto"/>
              <w:right w:val="single" w:sz="2" w:space="0" w:color="auto"/>
            </w:tcBorders>
            <w:vAlign w:val="center"/>
          </w:tcPr>
          <w:p w14:paraId="7D8EA0ED" w14:textId="77777777" w:rsidR="00BF47BE" w:rsidRDefault="00BF47BE">
            <w:pPr>
              <w:spacing w:line="240" w:lineRule="exact"/>
              <w:jc w:val="right"/>
              <w:rPr>
                <w:rFonts w:ascii="宋体" w:eastAsia="宋体" w:hAnsi="宋体" w:cs="宋体"/>
                <w:sz w:val="18"/>
                <w:szCs w:val="18"/>
              </w:rPr>
            </w:pPr>
          </w:p>
        </w:tc>
      </w:tr>
      <w:tr w:rsidR="00BF47BE" w14:paraId="5AED840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0942DE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办公费</w:t>
            </w:r>
          </w:p>
        </w:tc>
        <w:tc>
          <w:tcPr>
            <w:tcW w:w="3213" w:type="dxa"/>
            <w:tcBorders>
              <w:top w:val="single" w:sz="2" w:space="0" w:color="auto"/>
              <w:left w:val="single" w:sz="2" w:space="0" w:color="auto"/>
              <w:bottom w:val="single" w:sz="2" w:space="0" w:color="auto"/>
              <w:right w:val="single" w:sz="2" w:space="0" w:color="auto"/>
            </w:tcBorders>
            <w:vAlign w:val="center"/>
          </w:tcPr>
          <w:p w14:paraId="7FB210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192,452.83</w:t>
            </w:r>
          </w:p>
        </w:tc>
        <w:tc>
          <w:tcPr>
            <w:tcW w:w="3213" w:type="dxa"/>
            <w:tcBorders>
              <w:top w:val="single" w:sz="2" w:space="0" w:color="auto"/>
              <w:left w:val="single" w:sz="2" w:space="0" w:color="auto"/>
              <w:bottom w:val="single" w:sz="2" w:space="0" w:color="auto"/>
              <w:right w:val="single" w:sz="2" w:space="0" w:color="auto"/>
            </w:tcBorders>
            <w:vAlign w:val="center"/>
          </w:tcPr>
          <w:p w14:paraId="6D3665D5" w14:textId="77777777" w:rsidR="00BF47BE" w:rsidRDefault="00BF47BE">
            <w:pPr>
              <w:spacing w:line="240" w:lineRule="exact"/>
              <w:jc w:val="right"/>
              <w:rPr>
                <w:rFonts w:ascii="宋体" w:eastAsia="宋体" w:hAnsi="宋体" w:cs="宋体"/>
                <w:sz w:val="18"/>
                <w:szCs w:val="18"/>
              </w:rPr>
            </w:pPr>
          </w:p>
        </w:tc>
      </w:tr>
      <w:tr w:rsidR="00BF47BE" w14:paraId="50A9768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4EDFC4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18F4B2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43,564.11</w:t>
            </w:r>
          </w:p>
        </w:tc>
        <w:tc>
          <w:tcPr>
            <w:tcW w:w="3213" w:type="dxa"/>
            <w:tcBorders>
              <w:top w:val="single" w:sz="2" w:space="0" w:color="auto"/>
              <w:left w:val="single" w:sz="2" w:space="0" w:color="auto"/>
              <w:bottom w:val="single" w:sz="2" w:space="0" w:color="auto"/>
              <w:right w:val="single" w:sz="2" w:space="0" w:color="auto"/>
            </w:tcBorders>
            <w:vAlign w:val="center"/>
          </w:tcPr>
          <w:p w14:paraId="7E7459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82,616.58</w:t>
            </w:r>
          </w:p>
        </w:tc>
      </w:tr>
      <w:tr w:rsidR="00BF47BE" w14:paraId="286E35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34750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779730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5,326,120.22</w:t>
            </w:r>
          </w:p>
        </w:tc>
        <w:tc>
          <w:tcPr>
            <w:tcW w:w="3213" w:type="dxa"/>
            <w:tcBorders>
              <w:top w:val="single" w:sz="2" w:space="0" w:color="auto"/>
              <w:left w:val="single" w:sz="2" w:space="0" w:color="auto"/>
              <w:bottom w:val="single" w:sz="2" w:space="0" w:color="auto"/>
              <w:right w:val="single" w:sz="2" w:space="0" w:color="auto"/>
            </w:tcBorders>
            <w:vAlign w:val="center"/>
          </w:tcPr>
          <w:p w14:paraId="193F32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4,131,498.71</w:t>
            </w:r>
          </w:p>
        </w:tc>
      </w:tr>
    </w:tbl>
    <w:p w14:paraId="27022B4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943B56A" w14:textId="77777777" w:rsidR="00BF47BE" w:rsidRDefault="00BF47BE"/>
    <w:p w14:paraId="55935CD4" w14:textId="77777777" w:rsidR="00BF47BE" w:rsidRDefault="00FA6409">
      <w:pPr>
        <w:pStyle w:val="3"/>
        <w:spacing w:line="280" w:lineRule="exact"/>
        <w:jc w:val="left"/>
        <w:rPr>
          <w:rFonts w:ascii="宋体" w:hAnsi="宋体" w:cs="宋体"/>
          <w:b/>
          <w:bCs/>
        </w:rPr>
      </w:pPr>
      <w:bookmarkStart w:id="153" w:name="_Toc989127"/>
      <w:r>
        <w:rPr>
          <w:rFonts w:ascii="宋体" w:hAnsi="宋体" w:cs="宋体"/>
          <w:b/>
          <w:bCs/>
        </w:rPr>
        <w:t>44、财务费用</w:t>
      </w:r>
      <w:bookmarkEnd w:id="153"/>
    </w:p>
    <w:p w14:paraId="115D0922"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514EF0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3428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F73E5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1F553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63C824B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F21D2E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14:paraId="0FA4C4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64,260,214.17</w:t>
            </w:r>
          </w:p>
        </w:tc>
        <w:tc>
          <w:tcPr>
            <w:tcW w:w="3213" w:type="dxa"/>
            <w:tcBorders>
              <w:top w:val="single" w:sz="2" w:space="0" w:color="auto"/>
              <w:left w:val="single" w:sz="2" w:space="0" w:color="auto"/>
              <w:bottom w:val="single" w:sz="2" w:space="0" w:color="auto"/>
              <w:right w:val="single" w:sz="2" w:space="0" w:color="auto"/>
            </w:tcBorders>
            <w:vAlign w:val="center"/>
          </w:tcPr>
          <w:p w14:paraId="3F05FD0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64,098,164.05</w:t>
            </w:r>
          </w:p>
        </w:tc>
      </w:tr>
      <w:tr w:rsidR="00BF47BE" w14:paraId="34B9992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0349A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减：利息收入</w:t>
            </w:r>
          </w:p>
        </w:tc>
        <w:tc>
          <w:tcPr>
            <w:tcW w:w="3213" w:type="dxa"/>
            <w:tcBorders>
              <w:top w:val="single" w:sz="2" w:space="0" w:color="auto"/>
              <w:left w:val="single" w:sz="2" w:space="0" w:color="auto"/>
              <w:bottom w:val="single" w:sz="2" w:space="0" w:color="auto"/>
              <w:right w:val="single" w:sz="2" w:space="0" w:color="auto"/>
            </w:tcBorders>
            <w:vAlign w:val="center"/>
          </w:tcPr>
          <w:p w14:paraId="4D2677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24,865,778.99</w:t>
            </w:r>
          </w:p>
        </w:tc>
        <w:tc>
          <w:tcPr>
            <w:tcW w:w="3213" w:type="dxa"/>
            <w:tcBorders>
              <w:top w:val="single" w:sz="2" w:space="0" w:color="auto"/>
              <w:left w:val="single" w:sz="2" w:space="0" w:color="auto"/>
              <w:bottom w:val="single" w:sz="2" w:space="0" w:color="auto"/>
              <w:right w:val="single" w:sz="2" w:space="0" w:color="auto"/>
            </w:tcBorders>
            <w:vAlign w:val="center"/>
          </w:tcPr>
          <w:p w14:paraId="57D22A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22,143,498.10</w:t>
            </w:r>
          </w:p>
        </w:tc>
      </w:tr>
      <w:tr w:rsidR="00BF47BE" w14:paraId="4ABD099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F348DD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汇兑损失</w:t>
            </w:r>
          </w:p>
        </w:tc>
        <w:tc>
          <w:tcPr>
            <w:tcW w:w="3213" w:type="dxa"/>
            <w:tcBorders>
              <w:top w:val="single" w:sz="2" w:space="0" w:color="auto"/>
              <w:left w:val="single" w:sz="2" w:space="0" w:color="auto"/>
              <w:bottom w:val="single" w:sz="2" w:space="0" w:color="auto"/>
              <w:right w:val="single" w:sz="2" w:space="0" w:color="auto"/>
            </w:tcBorders>
            <w:vAlign w:val="center"/>
          </w:tcPr>
          <w:p w14:paraId="2E3308F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6EBAF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409,020.00</w:t>
            </w:r>
          </w:p>
        </w:tc>
      </w:tr>
      <w:tr w:rsidR="00BF47BE" w14:paraId="1C36D1C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126449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减：汇兑收益</w:t>
            </w:r>
          </w:p>
        </w:tc>
        <w:tc>
          <w:tcPr>
            <w:tcW w:w="3213" w:type="dxa"/>
            <w:tcBorders>
              <w:top w:val="single" w:sz="2" w:space="0" w:color="auto"/>
              <w:left w:val="single" w:sz="2" w:space="0" w:color="auto"/>
              <w:bottom w:val="single" w:sz="2" w:space="0" w:color="auto"/>
              <w:right w:val="single" w:sz="2" w:space="0" w:color="auto"/>
            </w:tcBorders>
            <w:vAlign w:val="center"/>
          </w:tcPr>
          <w:p w14:paraId="44233B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30.05</w:t>
            </w:r>
          </w:p>
        </w:tc>
        <w:tc>
          <w:tcPr>
            <w:tcW w:w="3213" w:type="dxa"/>
            <w:tcBorders>
              <w:top w:val="single" w:sz="2" w:space="0" w:color="auto"/>
              <w:left w:val="single" w:sz="2" w:space="0" w:color="auto"/>
              <w:bottom w:val="single" w:sz="2" w:space="0" w:color="auto"/>
              <w:right w:val="single" w:sz="2" w:space="0" w:color="auto"/>
            </w:tcBorders>
            <w:vAlign w:val="center"/>
          </w:tcPr>
          <w:p w14:paraId="16BE43A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22.93</w:t>
            </w:r>
          </w:p>
        </w:tc>
      </w:tr>
      <w:tr w:rsidR="00BF47BE" w14:paraId="29D1229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E1ADD9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67B4C8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8,601,365.67</w:t>
            </w:r>
          </w:p>
        </w:tc>
        <w:tc>
          <w:tcPr>
            <w:tcW w:w="3213" w:type="dxa"/>
            <w:tcBorders>
              <w:top w:val="single" w:sz="2" w:space="0" w:color="auto"/>
              <w:left w:val="single" w:sz="2" w:space="0" w:color="auto"/>
              <w:bottom w:val="single" w:sz="2" w:space="0" w:color="auto"/>
              <w:right w:val="single" w:sz="2" w:space="0" w:color="auto"/>
            </w:tcBorders>
            <w:vAlign w:val="center"/>
          </w:tcPr>
          <w:p w14:paraId="1D88F2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11,419,288.78</w:t>
            </w:r>
          </w:p>
        </w:tc>
      </w:tr>
      <w:tr w:rsidR="00BF47BE" w14:paraId="68579EE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28F0B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8A791F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47,995,770.80</w:t>
            </w:r>
          </w:p>
        </w:tc>
        <w:tc>
          <w:tcPr>
            <w:tcW w:w="3213" w:type="dxa"/>
            <w:tcBorders>
              <w:top w:val="single" w:sz="2" w:space="0" w:color="auto"/>
              <w:left w:val="single" w:sz="2" w:space="0" w:color="auto"/>
              <w:bottom w:val="single" w:sz="2" w:space="0" w:color="auto"/>
              <w:right w:val="single" w:sz="2" w:space="0" w:color="auto"/>
            </w:tcBorders>
            <w:vAlign w:val="center"/>
          </w:tcPr>
          <w:p w14:paraId="2F97A9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53,782,951.80</w:t>
            </w:r>
          </w:p>
        </w:tc>
      </w:tr>
    </w:tbl>
    <w:p w14:paraId="04783607"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2BD54CE" w14:textId="77777777" w:rsidR="00BF47BE" w:rsidRDefault="00BF47BE"/>
    <w:p w14:paraId="046B2766" w14:textId="77777777" w:rsidR="00BF47BE" w:rsidRDefault="00FA6409">
      <w:pPr>
        <w:pStyle w:val="3"/>
        <w:spacing w:line="280" w:lineRule="exact"/>
        <w:jc w:val="left"/>
        <w:rPr>
          <w:rFonts w:ascii="宋体" w:hAnsi="宋体" w:cs="宋体"/>
          <w:b/>
          <w:bCs/>
        </w:rPr>
      </w:pPr>
      <w:bookmarkStart w:id="154" w:name="_Toc989128"/>
      <w:r>
        <w:rPr>
          <w:rFonts w:ascii="宋体" w:hAnsi="宋体" w:cs="宋体"/>
          <w:b/>
          <w:bCs/>
        </w:rPr>
        <w:t>45、其他收益</w:t>
      </w:r>
      <w:bookmarkEnd w:id="154"/>
    </w:p>
    <w:p w14:paraId="1DD32F4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E55F3B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C870C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产生其他收益的来源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9A996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FB862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5CD9D62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274594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代扣个人所得税手续费</w:t>
            </w:r>
          </w:p>
        </w:tc>
        <w:tc>
          <w:tcPr>
            <w:tcW w:w="3213" w:type="dxa"/>
            <w:tcBorders>
              <w:top w:val="single" w:sz="2" w:space="0" w:color="auto"/>
              <w:left w:val="single" w:sz="2" w:space="0" w:color="auto"/>
              <w:bottom w:val="single" w:sz="2" w:space="0" w:color="auto"/>
              <w:right w:val="single" w:sz="2" w:space="0" w:color="auto"/>
            </w:tcBorders>
            <w:vAlign w:val="center"/>
          </w:tcPr>
          <w:p w14:paraId="1491B4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64,991.76</w:t>
            </w:r>
          </w:p>
        </w:tc>
        <w:tc>
          <w:tcPr>
            <w:tcW w:w="3213" w:type="dxa"/>
            <w:tcBorders>
              <w:top w:val="single" w:sz="2" w:space="0" w:color="auto"/>
              <w:left w:val="single" w:sz="2" w:space="0" w:color="auto"/>
              <w:bottom w:val="single" w:sz="2" w:space="0" w:color="auto"/>
              <w:right w:val="single" w:sz="2" w:space="0" w:color="auto"/>
            </w:tcBorders>
            <w:vAlign w:val="center"/>
          </w:tcPr>
          <w:p w14:paraId="34C3F6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198,624.76</w:t>
            </w:r>
          </w:p>
        </w:tc>
      </w:tr>
      <w:tr w:rsidR="00BF47BE" w14:paraId="6DB3BBE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BF8A70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加计扣除增值税</w:t>
            </w:r>
          </w:p>
        </w:tc>
        <w:tc>
          <w:tcPr>
            <w:tcW w:w="3213" w:type="dxa"/>
            <w:tcBorders>
              <w:top w:val="single" w:sz="2" w:space="0" w:color="auto"/>
              <w:left w:val="single" w:sz="2" w:space="0" w:color="auto"/>
              <w:bottom w:val="single" w:sz="2" w:space="0" w:color="auto"/>
              <w:right w:val="single" w:sz="2" w:space="0" w:color="auto"/>
            </w:tcBorders>
            <w:vAlign w:val="center"/>
          </w:tcPr>
          <w:p w14:paraId="7D2D69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17,757.37</w:t>
            </w:r>
          </w:p>
        </w:tc>
        <w:tc>
          <w:tcPr>
            <w:tcW w:w="3213" w:type="dxa"/>
            <w:tcBorders>
              <w:top w:val="single" w:sz="2" w:space="0" w:color="auto"/>
              <w:left w:val="single" w:sz="2" w:space="0" w:color="auto"/>
              <w:bottom w:val="single" w:sz="2" w:space="0" w:color="auto"/>
              <w:right w:val="single" w:sz="2" w:space="0" w:color="auto"/>
            </w:tcBorders>
            <w:vAlign w:val="center"/>
          </w:tcPr>
          <w:p w14:paraId="522B99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202,267.86</w:t>
            </w:r>
          </w:p>
        </w:tc>
      </w:tr>
      <w:tr w:rsidR="00BF47BE" w14:paraId="42EB02F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33C1A8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减免增值税</w:t>
            </w:r>
          </w:p>
        </w:tc>
        <w:tc>
          <w:tcPr>
            <w:tcW w:w="3213" w:type="dxa"/>
            <w:tcBorders>
              <w:top w:val="single" w:sz="2" w:space="0" w:color="auto"/>
              <w:left w:val="single" w:sz="2" w:space="0" w:color="auto"/>
              <w:bottom w:val="single" w:sz="2" w:space="0" w:color="auto"/>
              <w:right w:val="single" w:sz="2" w:space="0" w:color="auto"/>
            </w:tcBorders>
            <w:vAlign w:val="center"/>
          </w:tcPr>
          <w:p w14:paraId="53D395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109.36</w:t>
            </w:r>
          </w:p>
        </w:tc>
        <w:tc>
          <w:tcPr>
            <w:tcW w:w="3213" w:type="dxa"/>
            <w:tcBorders>
              <w:top w:val="single" w:sz="2" w:space="0" w:color="auto"/>
              <w:left w:val="single" w:sz="2" w:space="0" w:color="auto"/>
              <w:bottom w:val="single" w:sz="2" w:space="0" w:color="auto"/>
              <w:right w:val="single" w:sz="2" w:space="0" w:color="auto"/>
            </w:tcBorders>
            <w:vAlign w:val="center"/>
          </w:tcPr>
          <w:p w14:paraId="77278A2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26,458.70</w:t>
            </w:r>
          </w:p>
        </w:tc>
      </w:tr>
      <w:tr w:rsidR="00BF47BE" w14:paraId="1CCA530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CDD4B4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供热工程资产接收分摊收入</w:t>
            </w:r>
          </w:p>
        </w:tc>
        <w:tc>
          <w:tcPr>
            <w:tcW w:w="3213" w:type="dxa"/>
            <w:tcBorders>
              <w:top w:val="single" w:sz="2" w:space="0" w:color="auto"/>
              <w:left w:val="single" w:sz="2" w:space="0" w:color="auto"/>
              <w:bottom w:val="single" w:sz="2" w:space="0" w:color="auto"/>
              <w:right w:val="single" w:sz="2" w:space="0" w:color="auto"/>
            </w:tcBorders>
            <w:vAlign w:val="center"/>
          </w:tcPr>
          <w:p w14:paraId="609E51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1,974,386.12</w:t>
            </w:r>
          </w:p>
        </w:tc>
        <w:tc>
          <w:tcPr>
            <w:tcW w:w="3213" w:type="dxa"/>
            <w:tcBorders>
              <w:top w:val="single" w:sz="2" w:space="0" w:color="auto"/>
              <w:left w:val="single" w:sz="2" w:space="0" w:color="auto"/>
              <w:bottom w:val="single" w:sz="2" w:space="0" w:color="auto"/>
              <w:right w:val="single" w:sz="2" w:space="0" w:color="auto"/>
            </w:tcBorders>
            <w:vAlign w:val="center"/>
          </w:tcPr>
          <w:p w14:paraId="34A443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1,945,016.88</w:t>
            </w:r>
          </w:p>
        </w:tc>
      </w:tr>
      <w:tr w:rsidR="00BF47BE" w14:paraId="388E06B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8E05D4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接收资产及改造资金</w:t>
            </w:r>
          </w:p>
        </w:tc>
        <w:tc>
          <w:tcPr>
            <w:tcW w:w="3213" w:type="dxa"/>
            <w:tcBorders>
              <w:top w:val="single" w:sz="2" w:space="0" w:color="auto"/>
              <w:left w:val="single" w:sz="2" w:space="0" w:color="auto"/>
              <w:bottom w:val="single" w:sz="2" w:space="0" w:color="auto"/>
              <w:right w:val="single" w:sz="2" w:space="0" w:color="auto"/>
            </w:tcBorders>
            <w:vAlign w:val="center"/>
          </w:tcPr>
          <w:p w14:paraId="7266706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EF3584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29,313.00</w:t>
            </w:r>
          </w:p>
        </w:tc>
      </w:tr>
      <w:tr w:rsidR="00BF47BE" w14:paraId="01596BD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BA558E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14:paraId="515154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5,045,457.68</w:t>
            </w:r>
          </w:p>
        </w:tc>
        <w:tc>
          <w:tcPr>
            <w:tcW w:w="3213" w:type="dxa"/>
            <w:tcBorders>
              <w:top w:val="single" w:sz="2" w:space="0" w:color="auto"/>
              <w:left w:val="single" w:sz="2" w:space="0" w:color="auto"/>
              <w:bottom w:val="single" w:sz="2" w:space="0" w:color="auto"/>
              <w:right w:val="single" w:sz="2" w:space="0" w:color="auto"/>
            </w:tcBorders>
            <w:vAlign w:val="center"/>
          </w:tcPr>
          <w:p w14:paraId="38326BA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10,232,679.52</w:t>
            </w:r>
          </w:p>
        </w:tc>
      </w:tr>
      <w:tr w:rsidR="00BF47BE" w14:paraId="5EDCB6B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E8B067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财政返还手续费</w:t>
            </w:r>
          </w:p>
        </w:tc>
        <w:tc>
          <w:tcPr>
            <w:tcW w:w="3213" w:type="dxa"/>
            <w:tcBorders>
              <w:top w:val="single" w:sz="2" w:space="0" w:color="auto"/>
              <w:left w:val="single" w:sz="2" w:space="0" w:color="auto"/>
              <w:bottom w:val="single" w:sz="2" w:space="0" w:color="auto"/>
              <w:right w:val="single" w:sz="2" w:space="0" w:color="auto"/>
            </w:tcBorders>
            <w:vAlign w:val="center"/>
          </w:tcPr>
          <w:p w14:paraId="1683407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44D26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34,350.56</w:t>
            </w:r>
          </w:p>
        </w:tc>
      </w:tr>
      <w:tr w:rsidR="00BF47BE" w14:paraId="226178E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45B1E7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五险退费</w:t>
            </w:r>
          </w:p>
        </w:tc>
        <w:tc>
          <w:tcPr>
            <w:tcW w:w="3213" w:type="dxa"/>
            <w:tcBorders>
              <w:top w:val="single" w:sz="2" w:space="0" w:color="auto"/>
              <w:left w:val="single" w:sz="2" w:space="0" w:color="auto"/>
              <w:bottom w:val="single" w:sz="2" w:space="0" w:color="auto"/>
              <w:right w:val="single" w:sz="2" w:space="0" w:color="auto"/>
            </w:tcBorders>
            <w:vAlign w:val="center"/>
          </w:tcPr>
          <w:p w14:paraId="46ABAE37"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34753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16,743.70</w:t>
            </w:r>
          </w:p>
        </w:tc>
      </w:tr>
      <w:tr w:rsidR="00BF47BE" w14:paraId="49699B1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066F43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重点研发计划拨款</w:t>
            </w:r>
          </w:p>
        </w:tc>
        <w:tc>
          <w:tcPr>
            <w:tcW w:w="3213" w:type="dxa"/>
            <w:tcBorders>
              <w:top w:val="single" w:sz="2" w:space="0" w:color="auto"/>
              <w:left w:val="single" w:sz="2" w:space="0" w:color="auto"/>
              <w:bottom w:val="single" w:sz="2" w:space="0" w:color="auto"/>
              <w:right w:val="single" w:sz="2" w:space="0" w:color="auto"/>
            </w:tcBorders>
            <w:vAlign w:val="center"/>
          </w:tcPr>
          <w:p w14:paraId="58B440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428,600.00</w:t>
            </w:r>
          </w:p>
        </w:tc>
        <w:tc>
          <w:tcPr>
            <w:tcW w:w="3213" w:type="dxa"/>
            <w:tcBorders>
              <w:top w:val="single" w:sz="2" w:space="0" w:color="auto"/>
              <w:left w:val="single" w:sz="2" w:space="0" w:color="auto"/>
              <w:bottom w:val="single" w:sz="2" w:space="0" w:color="auto"/>
              <w:right w:val="single" w:sz="2" w:space="0" w:color="auto"/>
            </w:tcBorders>
            <w:vAlign w:val="center"/>
          </w:tcPr>
          <w:p w14:paraId="161BF3ED" w14:textId="77777777" w:rsidR="00BF47BE" w:rsidRDefault="00BF47BE">
            <w:pPr>
              <w:spacing w:line="240" w:lineRule="exact"/>
              <w:jc w:val="right"/>
              <w:rPr>
                <w:rFonts w:ascii="宋体" w:eastAsia="宋体" w:hAnsi="宋体" w:cs="宋体"/>
                <w:sz w:val="18"/>
                <w:szCs w:val="18"/>
              </w:rPr>
            </w:pPr>
          </w:p>
        </w:tc>
      </w:tr>
      <w:tr w:rsidR="00BF47BE" w14:paraId="42A8110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370CDC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供热改造款</w:t>
            </w:r>
          </w:p>
        </w:tc>
        <w:tc>
          <w:tcPr>
            <w:tcW w:w="3213" w:type="dxa"/>
            <w:tcBorders>
              <w:top w:val="single" w:sz="2" w:space="0" w:color="auto"/>
              <w:left w:val="single" w:sz="2" w:space="0" w:color="auto"/>
              <w:bottom w:val="single" w:sz="2" w:space="0" w:color="auto"/>
              <w:right w:val="single" w:sz="2" w:space="0" w:color="auto"/>
            </w:tcBorders>
            <w:vAlign w:val="center"/>
          </w:tcPr>
          <w:p w14:paraId="49940D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4,750,224.72</w:t>
            </w:r>
          </w:p>
        </w:tc>
        <w:tc>
          <w:tcPr>
            <w:tcW w:w="3213" w:type="dxa"/>
            <w:tcBorders>
              <w:top w:val="single" w:sz="2" w:space="0" w:color="auto"/>
              <w:left w:val="single" w:sz="2" w:space="0" w:color="auto"/>
              <w:bottom w:val="single" w:sz="2" w:space="0" w:color="auto"/>
              <w:right w:val="single" w:sz="2" w:space="0" w:color="auto"/>
            </w:tcBorders>
            <w:vAlign w:val="center"/>
          </w:tcPr>
          <w:p w14:paraId="4FDBE9E0" w14:textId="77777777" w:rsidR="00BF47BE" w:rsidRDefault="00BF47BE">
            <w:pPr>
              <w:spacing w:line="240" w:lineRule="exact"/>
              <w:jc w:val="right"/>
              <w:rPr>
                <w:rFonts w:ascii="宋体" w:eastAsia="宋体" w:hAnsi="宋体" w:cs="宋体"/>
                <w:sz w:val="18"/>
                <w:szCs w:val="18"/>
              </w:rPr>
            </w:pPr>
          </w:p>
        </w:tc>
      </w:tr>
      <w:tr w:rsidR="00BF47BE" w14:paraId="3D58EDA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4A27E3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28D16F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26,503.37</w:t>
            </w:r>
          </w:p>
        </w:tc>
        <w:tc>
          <w:tcPr>
            <w:tcW w:w="3213" w:type="dxa"/>
            <w:tcBorders>
              <w:top w:val="single" w:sz="2" w:space="0" w:color="auto"/>
              <w:left w:val="single" w:sz="2" w:space="0" w:color="auto"/>
              <w:bottom w:val="single" w:sz="2" w:space="0" w:color="auto"/>
              <w:right w:val="single" w:sz="2" w:space="0" w:color="auto"/>
            </w:tcBorders>
            <w:vAlign w:val="center"/>
          </w:tcPr>
          <w:p w14:paraId="05BCF6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100,946.73</w:t>
            </w:r>
          </w:p>
        </w:tc>
      </w:tr>
      <w:tr w:rsidR="00BF47BE" w14:paraId="7F883EC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7A23BE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5E08F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12,308,030.38</w:t>
            </w:r>
          </w:p>
        </w:tc>
        <w:tc>
          <w:tcPr>
            <w:tcW w:w="3213" w:type="dxa"/>
            <w:tcBorders>
              <w:top w:val="single" w:sz="2" w:space="0" w:color="auto"/>
              <w:left w:val="single" w:sz="2" w:space="0" w:color="auto"/>
              <w:bottom w:val="single" w:sz="2" w:space="0" w:color="auto"/>
              <w:right w:val="single" w:sz="2" w:space="0" w:color="auto"/>
            </w:tcBorders>
            <w:vAlign w:val="center"/>
          </w:tcPr>
          <w:p w14:paraId="52E6E9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12,786,401.71</w:t>
            </w:r>
          </w:p>
        </w:tc>
      </w:tr>
    </w:tbl>
    <w:p w14:paraId="28DDB0C3" w14:textId="77777777" w:rsidR="00BF47BE" w:rsidRDefault="00FA6409">
      <w:pPr>
        <w:pStyle w:val="3"/>
        <w:spacing w:line="280" w:lineRule="exact"/>
        <w:jc w:val="left"/>
        <w:rPr>
          <w:rFonts w:ascii="宋体" w:hAnsi="宋体" w:cs="宋体"/>
          <w:b/>
          <w:bCs/>
        </w:rPr>
      </w:pPr>
      <w:bookmarkStart w:id="155" w:name="_Toc989129"/>
      <w:r>
        <w:rPr>
          <w:rFonts w:ascii="宋体" w:hAnsi="宋体" w:cs="宋体"/>
          <w:b/>
          <w:bCs/>
        </w:rPr>
        <w:t>46、投资收益</w:t>
      </w:r>
      <w:bookmarkEnd w:id="155"/>
    </w:p>
    <w:p w14:paraId="5BD2F989"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51C6DDB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BBEEA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BFA6D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70004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1C3AC0A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35558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权益法核算的长期股权投资收益</w:t>
            </w:r>
          </w:p>
        </w:tc>
        <w:tc>
          <w:tcPr>
            <w:tcW w:w="3213" w:type="dxa"/>
            <w:tcBorders>
              <w:top w:val="single" w:sz="2" w:space="0" w:color="auto"/>
              <w:left w:val="single" w:sz="2" w:space="0" w:color="auto"/>
              <w:bottom w:val="single" w:sz="2" w:space="0" w:color="auto"/>
              <w:right w:val="single" w:sz="2" w:space="0" w:color="auto"/>
            </w:tcBorders>
            <w:vAlign w:val="center"/>
          </w:tcPr>
          <w:p w14:paraId="7A1E18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13,160,772.30</w:t>
            </w:r>
          </w:p>
        </w:tc>
        <w:tc>
          <w:tcPr>
            <w:tcW w:w="3213" w:type="dxa"/>
            <w:tcBorders>
              <w:top w:val="single" w:sz="2" w:space="0" w:color="auto"/>
              <w:left w:val="single" w:sz="2" w:space="0" w:color="auto"/>
              <w:bottom w:val="single" w:sz="2" w:space="0" w:color="auto"/>
              <w:right w:val="single" w:sz="2" w:space="0" w:color="auto"/>
            </w:tcBorders>
            <w:vAlign w:val="center"/>
          </w:tcPr>
          <w:p w14:paraId="6F9AAF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13,013,940.96</w:t>
            </w:r>
          </w:p>
        </w:tc>
      </w:tr>
      <w:tr w:rsidR="00BF47BE" w14:paraId="73FDE1C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FE417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921D71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13,160,772.30</w:t>
            </w:r>
          </w:p>
        </w:tc>
        <w:tc>
          <w:tcPr>
            <w:tcW w:w="3213" w:type="dxa"/>
            <w:tcBorders>
              <w:top w:val="single" w:sz="2" w:space="0" w:color="auto"/>
              <w:left w:val="single" w:sz="2" w:space="0" w:color="auto"/>
              <w:bottom w:val="single" w:sz="2" w:space="0" w:color="auto"/>
              <w:right w:val="single" w:sz="2" w:space="0" w:color="auto"/>
            </w:tcBorders>
            <w:vAlign w:val="center"/>
          </w:tcPr>
          <w:p w14:paraId="22460A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13,013,940.96</w:t>
            </w:r>
          </w:p>
        </w:tc>
      </w:tr>
    </w:tbl>
    <w:p w14:paraId="6DCA9B4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0B4D249" w14:textId="77777777" w:rsidR="00BF47BE" w:rsidRDefault="00BF47BE"/>
    <w:p w14:paraId="03F3F0FF" w14:textId="77777777" w:rsidR="00BF47BE" w:rsidRDefault="00FA6409">
      <w:pPr>
        <w:pStyle w:val="3"/>
        <w:spacing w:line="280" w:lineRule="exact"/>
        <w:jc w:val="left"/>
        <w:rPr>
          <w:rFonts w:ascii="宋体" w:hAnsi="宋体" w:cs="宋体"/>
          <w:b/>
          <w:bCs/>
        </w:rPr>
      </w:pPr>
      <w:bookmarkStart w:id="156" w:name="_Toc989130"/>
      <w:r>
        <w:rPr>
          <w:rFonts w:ascii="宋体" w:hAnsi="宋体" w:cs="宋体"/>
          <w:b/>
          <w:bCs/>
        </w:rPr>
        <w:t>47、信用减值损失</w:t>
      </w:r>
      <w:bookmarkEnd w:id="156"/>
    </w:p>
    <w:p w14:paraId="40711C2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B43025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E5138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F9A1B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FBCDBA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7A5C4F1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BD7C5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其他应收款坏账损失</w:t>
            </w:r>
          </w:p>
        </w:tc>
        <w:tc>
          <w:tcPr>
            <w:tcW w:w="3213" w:type="dxa"/>
            <w:tcBorders>
              <w:top w:val="single" w:sz="2" w:space="0" w:color="auto"/>
              <w:left w:val="single" w:sz="2" w:space="0" w:color="auto"/>
              <w:bottom w:val="single" w:sz="2" w:space="0" w:color="auto"/>
              <w:right w:val="single" w:sz="2" w:space="0" w:color="auto"/>
            </w:tcBorders>
            <w:vAlign w:val="center"/>
          </w:tcPr>
          <w:p w14:paraId="0457695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630,906.25</w:t>
            </w:r>
          </w:p>
        </w:tc>
        <w:tc>
          <w:tcPr>
            <w:tcW w:w="3213" w:type="dxa"/>
            <w:tcBorders>
              <w:top w:val="single" w:sz="2" w:space="0" w:color="auto"/>
              <w:left w:val="single" w:sz="2" w:space="0" w:color="auto"/>
              <w:bottom w:val="single" w:sz="2" w:space="0" w:color="auto"/>
              <w:right w:val="single" w:sz="2" w:space="0" w:color="auto"/>
            </w:tcBorders>
            <w:vAlign w:val="center"/>
          </w:tcPr>
          <w:p w14:paraId="287061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-167,886.84</w:t>
            </w:r>
          </w:p>
        </w:tc>
      </w:tr>
      <w:tr w:rsidR="00BF47BE" w14:paraId="0AA549A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2532DE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应收账款坏账损失</w:t>
            </w:r>
          </w:p>
        </w:tc>
        <w:tc>
          <w:tcPr>
            <w:tcW w:w="3213" w:type="dxa"/>
            <w:tcBorders>
              <w:top w:val="single" w:sz="2" w:space="0" w:color="auto"/>
              <w:left w:val="single" w:sz="2" w:space="0" w:color="auto"/>
              <w:bottom w:val="single" w:sz="2" w:space="0" w:color="auto"/>
              <w:right w:val="single" w:sz="2" w:space="0" w:color="auto"/>
            </w:tcBorders>
            <w:vAlign w:val="center"/>
          </w:tcPr>
          <w:p w14:paraId="0C13C2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-903,144.84</w:t>
            </w:r>
          </w:p>
        </w:tc>
        <w:tc>
          <w:tcPr>
            <w:tcW w:w="3213" w:type="dxa"/>
            <w:tcBorders>
              <w:top w:val="single" w:sz="2" w:space="0" w:color="auto"/>
              <w:left w:val="single" w:sz="2" w:space="0" w:color="auto"/>
              <w:bottom w:val="single" w:sz="2" w:space="0" w:color="auto"/>
              <w:right w:val="single" w:sz="2" w:space="0" w:color="auto"/>
            </w:tcBorders>
            <w:vAlign w:val="center"/>
          </w:tcPr>
          <w:p w14:paraId="6D1646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-6,412,066.14</w:t>
            </w:r>
          </w:p>
        </w:tc>
      </w:tr>
      <w:tr w:rsidR="00BF47BE" w14:paraId="271B451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0883E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BB84F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-272,238.59</w:t>
            </w:r>
          </w:p>
        </w:tc>
        <w:tc>
          <w:tcPr>
            <w:tcW w:w="3213" w:type="dxa"/>
            <w:tcBorders>
              <w:top w:val="single" w:sz="2" w:space="0" w:color="auto"/>
              <w:left w:val="single" w:sz="2" w:space="0" w:color="auto"/>
              <w:bottom w:val="single" w:sz="2" w:space="0" w:color="auto"/>
              <w:right w:val="single" w:sz="2" w:space="0" w:color="auto"/>
            </w:tcBorders>
            <w:vAlign w:val="center"/>
          </w:tcPr>
          <w:p w14:paraId="08D3241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-6,579,952.98</w:t>
            </w:r>
          </w:p>
        </w:tc>
      </w:tr>
    </w:tbl>
    <w:p w14:paraId="5C37586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2484735" w14:textId="77777777" w:rsidR="00BF47BE" w:rsidRDefault="00BF47BE"/>
    <w:p w14:paraId="39E08E87" w14:textId="77777777" w:rsidR="00BF47BE" w:rsidRDefault="00FA6409">
      <w:pPr>
        <w:pStyle w:val="3"/>
        <w:spacing w:line="280" w:lineRule="exact"/>
        <w:jc w:val="left"/>
        <w:rPr>
          <w:rFonts w:ascii="宋体" w:hAnsi="宋体" w:cs="宋体"/>
          <w:b/>
          <w:bCs/>
        </w:rPr>
      </w:pPr>
      <w:bookmarkStart w:id="157" w:name="_Toc989131"/>
      <w:r>
        <w:rPr>
          <w:rFonts w:ascii="宋体" w:hAnsi="宋体" w:cs="宋体"/>
          <w:b/>
          <w:bCs/>
        </w:rPr>
        <w:t>48、资产处置收益</w:t>
      </w:r>
      <w:bookmarkEnd w:id="157"/>
    </w:p>
    <w:p w14:paraId="76C8957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6C7823D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1A56C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资产处置收益的来源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7F459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9D88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6B04B4E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80320B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处置固定资产利得</w:t>
            </w:r>
          </w:p>
        </w:tc>
        <w:tc>
          <w:tcPr>
            <w:tcW w:w="3213" w:type="dxa"/>
            <w:tcBorders>
              <w:top w:val="single" w:sz="2" w:space="0" w:color="auto"/>
              <w:left w:val="single" w:sz="2" w:space="0" w:color="auto"/>
              <w:bottom w:val="single" w:sz="2" w:space="0" w:color="auto"/>
              <w:right w:val="single" w:sz="2" w:space="0" w:color="auto"/>
            </w:tcBorders>
            <w:vAlign w:val="center"/>
          </w:tcPr>
          <w:p w14:paraId="0B0B801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260,393.64</w:t>
            </w:r>
          </w:p>
        </w:tc>
        <w:tc>
          <w:tcPr>
            <w:tcW w:w="3213" w:type="dxa"/>
            <w:tcBorders>
              <w:top w:val="single" w:sz="2" w:space="0" w:color="auto"/>
              <w:left w:val="single" w:sz="2" w:space="0" w:color="auto"/>
              <w:bottom w:val="single" w:sz="2" w:space="0" w:color="auto"/>
              <w:right w:val="single" w:sz="2" w:space="0" w:color="auto"/>
            </w:tcBorders>
            <w:vAlign w:val="center"/>
          </w:tcPr>
          <w:p w14:paraId="533D20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120,372.54</w:t>
            </w:r>
          </w:p>
        </w:tc>
      </w:tr>
      <w:tr w:rsidR="00BF47BE" w14:paraId="2DF4633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E9CAB4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终止租赁资产利得</w:t>
            </w:r>
          </w:p>
        </w:tc>
        <w:tc>
          <w:tcPr>
            <w:tcW w:w="3213" w:type="dxa"/>
            <w:tcBorders>
              <w:top w:val="single" w:sz="2" w:space="0" w:color="auto"/>
              <w:left w:val="single" w:sz="2" w:space="0" w:color="auto"/>
              <w:bottom w:val="single" w:sz="2" w:space="0" w:color="auto"/>
              <w:right w:val="single" w:sz="2" w:space="0" w:color="auto"/>
            </w:tcBorders>
            <w:vAlign w:val="center"/>
          </w:tcPr>
          <w:p w14:paraId="4B63A6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1,252,111.90</w:t>
            </w:r>
          </w:p>
        </w:tc>
        <w:tc>
          <w:tcPr>
            <w:tcW w:w="3213" w:type="dxa"/>
            <w:tcBorders>
              <w:top w:val="single" w:sz="2" w:space="0" w:color="auto"/>
              <w:left w:val="single" w:sz="2" w:space="0" w:color="auto"/>
              <w:bottom w:val="single" w:sz="2" w:space="0" w:color="auto"/>
              <w:right w:val="single" w:sz="2" w:space="0" w:color="auto"/>
            </w:tcBorders>
            <w:vAlign w:val="center"/>
          </w:tcPr>
          <w:p w14:paraId="4903B2EF" w14:textId="77777777" w:rsidR="00BF47BE" w:rsidRDefault="00BF47BE">
            <w:pPr>
              <w:spacing w:line="240" w:lineRule="exact"/>
              <w:jc w:val="right"/>
              <w:rPr>
                <w:rFonts w:ascii="宋体" w:eastAsia="宋体" w:hAnsi="宋体" w:cs="宋体"/>
                <w:sz w:val="18"/>
                <w:szCs w:val="18"/>
              </w:rPr>
            </w:pPr>
          </w:p>
        </w:tc>
      </w:tr>
      <w:tr w:rsidR="00BF47BE" w14:paraId="5301091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38E765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处置固定资产损失</w:t>
            </w:r>
          </w:p>
        </w:tc>
        <w:tc>
          <w:tcPr>
            <w:tcW w:w="3213" w:type="dxa"/>
            <w:tcBorders>
              <w:top w:val="single" w:sz="2" w:space="0" w:color="auto"/>
              <w:left w:val="single" w:sz="2" w:space="0" w:color="auto"/>
              <w:bottom w:val="single" w:sz="2" w:space="0" w:color="auto"/>
              <w:right w:val="single" w:sz="2" w:space="0" w:color="auto"/>
            </w:tcBorders>
            <w:vAlign w:val="center"/>
          </w:tcPr>
          <w:p w14:paraId="5B5EC7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-387,753.09</w:t>
            </w:r>
          </w:p>
        </w:tc>
        <w:tc>
          <w:tcPr>
            <w:tcW w:w="3213" w:type="dxa"/>
            <w:tcBorders>
              <w:top w:val="single" w:sz="2" w:space="0" w:color="auto"/>
              <w:left w:val="single" w:sz="2" w:space="0" w:color="auto"/>
              <w:bottom w:val="single" w:sz="2" w:space="0" w:color="auto"/>
              <w:right w:val="single" w:sz="2" w:space="0" w:color="auto"/>
            </w:tcBorders>
            <w:vAlign w:val="center"/>
          </w:tcPr>
          <w:p w14:paraId="5E0A7A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-8,665.77</w:t>
            </w:r>
          </w:p>
        </w:tc>
      </w:tr>
    </w:tbl>
    <w:p w14:paraId="69C5E23C" w14:textId="77777777" w:rsidR="00BF47BE" w:rsidRDefault="00FA6409">
      <w:pPr>
        <w:pStyle w:val="3"/>
        <w:spacing w:line="280" w:lineRule="exact"/>
        <w:jc w:val="left"/>
        <w:rPr>
          <w:rFonts w:ascii="宋体" w:hAnsi="宋体" w:cs="宋体"/>
          <w:b/>
          <w:bCs/>
        </w:rPr>
      </w:pPr>
      <w:bookmarkStart w:id="158" w:name="_Toc989132"/>
      <w:r>
        <w:rPr>
          <w:rFonts w:ascii="宋体" w:hAnsi="宋体" w:cs="宋体"/>
          <w:b/>
          <w:bCs/>
        </w:rPr>
        <w:t>49、营业外收入</w:t>
      </w:r>
      <w:bookmarkEnd w:id="158"/>
    </w:p>
    <w:p w14:paraId="67850ACF"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692E773B"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5FCA06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7A3981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A0F8FF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213B5B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计入当期非经常性损益的金额</w:t>
            </w:r>
          </w:p>
        </w:tc>
      </w:tr>
      <w:tr w:rsidR="00BF47BE" w14:paraId="3AD95ED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6A0FF2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违约金及罚款收入</w:t>
            </w:r>
          </w:p>
        </w:tc>
        <w:tc>
          <w:tcPr>
            <w:tcW w:w="2410" w:type="dxa"/>
            <w:tcBorders>
              <w:top w:val="single" w:sz="2" w:space="0" w:color="auto"/>
              <w:left w:val="single" w:sz="2" w:space="0" w:color="auto"/>
              <w:bottom w:val="single" w:sz="2" w:space="0" w:color="auto"/>
              <w:right w:val="single" w:sz="2" w:space="0" w:color="auto"/>
            </w:tcBorders>
            <w:vAlign w:val="center"/>
          </w:tcPr>
          <w:p w14:paraId="59696A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9,012.00</w:t>
            </w:r>
          </w:p>
        </w:tc>
        <w:tc>
          <w:tcPr>
            <w:tcW w:w="2410" w:type="dxa"/>
            <w:tcBorders>
              <w:top w:val="single" w:sz="2" w:space="0" w:color="auto"/>
              <w:left w:val="single" w:sz="2" w:space="0" w:color="auto"/>
              <w:bottom w:val="single" w:sz="2" w:space="0" w:color="auto"/>
              <w:right w:val="single" w:sz="2" w:space="0" w:color="auto"/>
            </w:tcBorders>
            <w:vAlign w:val="center"/>
          </w:tcPr>
          <w:p w14:paraId="3C27FA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11,938.00</w:t>
            </w:r>
          </w:p>
        </w:tc>
        <w:tc>
          <w:tcPr>
            <w:tcW w:w="2410" w:type="dxa"/>
            <w:tcBorders>
              <w:top w:val="single" w:sz="2" w:space="0" w:color="auto"/>
              <w:left w:val="single" w:sz="2" w:space="0" w:color="auto"/>
              <w:bottom w:val="single" w:sz="2" w:space="0" w:color="auto"/>
              <w:right w:val="single" w:sz="2" w:space="0" w:color="auto"/>
            </w:tcBorders>
            <w:vAlign w:val="center"/>
          </w:tcPr>
          <w:p w14:paraId="64B97C1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9,012.00</w:t>
            </w:r>
          </w:p>
        </w:tc>
      </w:tr>
      <w:tr w:rsidR="00BF47BE" w14:paraId="24DA8AA9"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017F6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无法支付的款项</w:t>
            </w:r>
          </w:p>
        </w:tc>
        <w:tc>
          <w:tcPr>
            <w:tcW w:w="2410" w:type="dxa"/>
            <w:tcBorders>
              <w:top w:val="single" w:sz="2" w:space="0" w:color="auto"/>
              <w:left w:val="single" w:sz="2" w:space="0" w:color="auto"/>
              <w:bottom w:val="single" w:sz="2" w:space="0" w:color="auto"/>
              <w:right w:val="single" w:sz="2" w:space="0" w:color="auto"/>
            </w:tcBorders>
            <w:vAlign w:val="center"/>
          </w:tcPr>
          <w:p w14:paraId="724E22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487,983.35</w:t>
            </w:r>
          </w:p>
        </w:tc>
        <w:tc>
          <w:tcPr>
            <w:tcW w:w="2410" w:type="dxa"/>
            <w:tcBorders>
              <w:top w:val="single" w:sz="2" w:space="0" w:color="auto"/>
              <w:left w:val="single" w:sz="2" w:space="0" w:color="auto"/>
              <w:bottom w:val="single" w:sz="2" w:space="0" w:color="auto"/>
              <w:right w:val="single" w:sz="2" w:space="0" w:color="auto"/>
            </w:tcBorders>
            <w:vAlign w:val="center"/>
          </w:tcPr>
          <w:p w14:paraId="3A7B61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803,904.67</w:t>
            </w:r>
          </w:p>
        </w:tc>
        <w:tc>
          <w:tcPr>
            <w:tcW w:w="2410" w:type="dxa"/>
            <w:tcBorders>
              <w:top w:val="single" w:sz="2" w:space="0" w:color="auto"/>
              <w:left w:val="single" w:sz="2" w:space="0" w:color="auto"/>
              <w:bottom w:val="single" w:sz="2" w:space="0" w:color="auto"/>
              <w:right w:val="single" w:sz="2" w:space="0" w:color="auto"/>
            </w:tcBorders>
            <w:vAlign w:val="center"/>
          </w:tcPr>
          <w:p w14:paraId="2A62A1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487,983.35</w:t>
            </w:r>
          </w:p>
        </w:tc>
      </w:tr>
      <w:tr w:rsidR="00BF47BE" w14:paraId="4213D8E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F06431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14:paraId="5E48D7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176,401.11</w:t>
            </w:r>
          </w:p>
        </w:tc>
        <w:tc>
          <w:tcPr>
            <w:tcW w:w="2410" w:type="dxa"/>
            <w:tcBorders>
              <w:top w:val="single" w:sz="2" w:space="0" w:color="auto"/>
              <w:left w:val="single" w:sz="2" w:space="0" w:color="auto"/>
              <w:bottom w:val="single" w:sz="2" w:space="0" w:color="auto"/>
              <w:right w:val="single" w:sz="2" w:space="0" w:color="auto"/>
            </w:tcBorders>
            <w:vAlign w:val="center"/>
          </w:tcPr>
          <w:p w14:paraId="2B7D0C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253,051.14</w:t>
            </w:r>
          </w:p>
        </w:tc>
        <w:tc>
          <w:tcPr>
            <w:tcW w:w="2410" w:type="dxa"/>
            <w:tcBorders>
              <w:top w:val="single" w:sz="2" w:space="0" w:color="auto"/>
              <w:left w:val="single" w:sz="2" w:space="0" w:color="auto"/>
              <w:bottom w:val="single" w:sz="2" w:space="0" w:color="auto"/>
              <w:right w:val="single" w:sz="2" w:space="0" w:color="auto"/>
            </w:tcBorders>
            <w:vAlign w:val="center"/>
          </w:tcPr>
          <w:p w14:paraId="775CE6E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176,401.11</w:t>
            </w:r>
          </w:p>
        </w:tc>
      </w:tr>
      <w:tr w:rsidR="00BF47BE" w14:paraId="295C1754"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E7508C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3ADECB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673,396.46</w:t>
            </w:r>
          </w:p>
        </w:tc>
        <w:tc>
          <w:tcPr>
            <w:tcW w:w="2410" w:type="dxa"/>
            <w:tcBorders>
              <w:top w:val="single" w:sz="2" w:space="0" w:color="auto"/>
              <w:left w:val="single" w:sz="2" w:space="0" w:color="auto"/>
              <w:bottom w:val="single" w:sz="2" w:space="0" w:color="auto"/>
              <w:right w:val="single" w:sz="2" w:space="0" w:color="auto"/>
            </w:tcBorders>
            <w:vAlign w:val="center"/>
          </w:tcPr>
          <w:p w14:paraId="10432D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1,068,893.81</w:t>
            </w:r>
          </w:p>
        </w:tc>
        <w:tc>
          <w:tcPr>
            <w:tcW w:w="2410" w:type="dxa"/>
            <w:tcBorders>
              <w:top w:val="single" w:sz="2" w:space="0" w:color="auto"/>
              <w:left w:val="single" w:sz="2" w:space="0" w:color="auto"/>
              <w:bottom w:val="single" w:sz="2" w:space="0" w:color="auto"/>
              <w:right w:val="single" w:sz="2" w:space="0" w:color="auto"/>
            </w:tcBorders>
            <w:vAlign w:val="center"/>
          </w:tcPr>
          <w:p w14:paraId="7C3C1E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673,396.46</w:t>
            </w:r>
          </w:p>
        </w:tc>
      </w:tr>
    </w:tbl>
    <w:p w14:paraId="4CF7AE6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计入当期损益的政府补助：</w:t>
      </w:r>
    </w:p>
    <w:p w14:paraId="54EBA5A6"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BF47BE" w14:paraId="3E0345A0"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F3EBC8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补助项目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4D35E1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发放主体</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BCE34B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发放原因</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0C8EA1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性质类型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6C9EC4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补贴是否影响当年盈亏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B7AD4F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是否特殊补贴</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248A16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765DE6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A12604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与资产相关/与收益相关</w:t>
            </w:r>
          </w:p>
        </w:tc>
      </w:tr>
    </w:tbl>
    <w:p w14:paraId="1E92E4D1"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460E9AA" w14:textId="77777777" w:rsidR="00BF47BE" w:rsidRDefault="00BF47BE"/>
    <w:p w14:paraId="14F0DA07" w14:textId="77777777" w:rsidR="00BF47BE" w:rsidRDefault="00FA6409">
      <w:pPr>
        <w:pStyle w:val="3"/>
        <w:spacing w:line="280" w:lineRule="exact"/>
        <w:jc w:val="left"/>
        <w:rPr>
          <w:rFonts w:ascii="宋体" w:hAnsi="宋体" w:cs="宋体"/>
          <w:b/>
          <w:bCs/>
        </w:rPr>
      </w:pPr>
      <w:bookmarkStart w:id="159" w:name="_Toc989133"/>
      <w:r>
        <w:rPr>
          <w:rFonts w:ascii="宋体" w:hAnsi="宋体" w:cs="宋体"/>
          <w:b/>
          <w:bCs/>
        </w:rPr>
        <w:t>50、营业外支出</w:t>
      </w:r>
      <w:bookmarkEnd w:id="159"/>
    </w:p>
    <w:p w14:paraId="76E90C04"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6F0EB05E"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57EEE9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194CBE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46073E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34C3E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计入当期非经常性损益的金额</w:t>
            </w:r>
          </w:p>
        </w:tc>
      </w:tr>
      <w:tr w:rsidR="00BF47BE" w14:paraId="4424290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19107B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违约金、赔偿金及罚款支出</w:t>
            </w:r>
          </w:p>
        </w:tc>
        <w:tc>
          <w:tcPr>
            <w:tcW w:w="2410" w:type="dxa"/>
            <w:tcBorders>
              <w:top w:val="single" w:sz="2" w:space="0" w:color="auto"/>
              <w:left w:val="single" w:sz="2" w:space="0" w:color="auto"/>
              <w:bottom w:val="single" w:sz="2" w:space="0" w:color="auto"/>
              <w:right w:val="single" w:sz="2" w:space="0" w:color="auto"/>
            </w:tcBorders>
            <w:vAlign w:val="center"/>
          </w:tcPr>
          <w:p w14:paraId="53E13A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1,132,600.48</w:t>
            </w:r>
          </w:p>
        </w:tc>
        <w:tc>
          <w:tcPr>
            <w:tcW w:w="2410" w:type="dxa"/>
            <w:tcBorders>
              <w:top w:val="single" w:sz="2" w:space="0" w:color="auto"/>
              <w:left w:val="single" w:sz="2" w:space="0" w:color="auto"/>
              <w:bottom w:val="single" w:sz="2" w:space="0" w:color="auto"/>
              <w:right w:val="single" w:sz="2" w:space="0" w:color="auto"/>
            </w:tcBorders>
            <w:vAlign w:val="center"/>
          </w:tcPr>
          <w:p w14:paraId="027F4D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194,541.74</w:t>
            </w:r>
          </w:p>
        </w:tc>
        <w:tc>
          <w:tcPr>
            <w:tcW w:w="2410" w:type="dxa"/>
            <w:tcBorders>
              <w:top w:val="single" w:sz="2" w:space="0" w:color="auto"/>
              <w:left w:val="single" w:sz="2" w:space="0" w:color="auto"/>
              <w:bottom w:val="single" w:sz="2" w:space="0" w:color="auto"/>
              <w:right w:val="single" w:sz="2" w:space="0" w:color="auto"/>
            </w:tcBorders>
            <w:vAlign w:val="center"/>
          </w:tcPr>
          <w:p w14:paraId="68CAB8E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1,132,600.48</w:t>
            </w:r>
          </w:p>
        </w:tc>
      </w:tr>
      <w:tr w:rsidR="00BF47BE" w14:paraId="51C56B5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A46910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固定资产报废毁损损失</w:t>
            </w:r>
          </w:p>
        </w:tc>
        <w:tc>
          <w:tcPr>
            <w:tcW w:w="2410" w:type="dxa"/>
            <w:tcBorders>
              <w:top w:val="single" w:sz="2" w:space="0" w:color="auto"/>
              <w:left w:val="single" w:sz="2" w:space="0" w:color="auto"/>
              <w:bottom w:val="single" w:sz="2" w:space="0" w:color="auto"/>
              <w:right w:val="single" w:sz="2" w:space="0" w:color="auto"/>
            </w:tcBorders>
            <w:vAlign w:val="center"/>
          </w:tcPr>
          <w:p w14:paraId="403605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12,462.62</w:t>
            </w:r>
          </w:p>
        </w:tc>
        <w:tc>
          <w:tcPr>
            <w:tcW w:w="2410" w:type="dxa"/>
            <w:tcBorders>
              <w:top w:val="single" w:sz="2" w:space="0" w:color="auto"/>
              <w:left w:val="single" w:sz="2" w:space="0" w:color="auto"/>
              <w:bottom w:val="single" w:sz="2" w:space="0" w:color="auto"/>
              <w:right w:val="single" w:sz="2" w:space="0" w:color="auto"/>
            </w:tcBorders>
            <w:vAlign w:val="center"/>
          </w:tcPr>
          <w:p w14:paraId="736B5D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11,152.91</w:t>
            </w:r>
          </w:p>
        </w:tc>
        <w:tc>
          <w:tcPr>
            <w:tcW w:w="2410" w:type="dxa"/>
            <w:tcBorders>
              <w:top w:val="single" w:sz="2" w:space="0" w:color="auto"/>
              <w:left w:val="single" w:sz="2" w:space="0" w:color="auto"/>
              <w:bottom w:val="single" w:sz="2" w:space="0" w:color="auto"/>
              <w:right w:val="single" w:sz="2" w:space="0" w:color="auto"/>
            </w:tcBorders>
            <w:vAlign w:val="center"/>
          </w:tcPr>
          <w:p w14:paraId="7901B6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12,462.62</w:t>
            </w:r>
          </w:p>
        </w:tc>
      </w:tr>
      <w:tr w:rsidR="00BF47BE" w14:paraId="7557B77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DB37E9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14:paraId="0A0B164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45,000.64</w:t>
            </w:r>
          </w:p>
        </w:tc>
        <w:tc>
          <w:tcPr>
            <w:tcW w:w="2410" w:type="dxa"/>
            <w:tcBorders>
              <w:top w:val="single" w:sz="2" w:space="0" w:color="auto"/>
              <w:left w:val="single" w:sz="2" w:space="0" w:color="auto"/>
              <w:bottom w:val="single" w:sz="2" w:space="0" w:color="auto"/>
              <w:right w:val="single" w:sz="2" w:space="0" w:color="auto"/>
            </w:tcBorders>
            <w:vAlign w:val="center"/>
          </w:tcPr>
          <w:p w14:paraId="6661A1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206,923.99</w:t>
            </w:r>
          </w:p>
        </w:tc>
        <w:tc>
          <w:tcPr>
            <w:tcW w:w="2410" w:type="dxa"/>
            <w:tcBorders>
              <w:top w:val="single" w:sz="2" w:space="0" w:color="auto"/>
              <w:left w:val="single" w:sz="2" w:space="0" w:color="auto"/>
              <w:bottom w:val="single" w:sz="2" w:space="0" w:color="auto"/>
              <w:right w:val="single" w:sz="2" w:space="0" w:color="auto"/>
            </w:tcBorders>
            <w:vAlign w:val="center"/>
          </w:tcPr>
          <w:p w14:paraId="4A7B40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45,000.64</w:t>
            </w:r>
          </w:p>
        </w:tc>
      </w:tr>
      <w:tr w:rsidR="00BF47BE" w14:paraId="14DC4F9F"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125E74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662799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1,190,063.74</w:t>
            </w:r>
          </w:p>
        </w:tc>
        <w:tc>
          <w:tcPr>
            <w:tcW w:w="2410" w:type="dxa"/>
            <w:tcBorders>
              <w:top w:val="single" w:sz="2" w:space="0" w:color="auto"/>
              <w:left w:val="single" w:sz="2" w:space="0" w:color="auto"/>
              <w:bottom w:val="single" w:sz="2" w:space="0" w:color="auto"/>
              <w:right w:val="single" w:sz="2" w:space="0" w:color="auto"/>
            </w:tcBorders>
            <w:vAlign w:val="center"/>
          </w:tcPr>
          <w:p w14:paraId="183652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412,618.64</w:t>
            </w:r>
          </w:p>
        </w:tc>
        <w:tc>
          <w:tcPr>
            <w:tcW w:w="2410" w:type="dxa"/>
            <w:tcBorders>
              <w:top w:val="single" w:sz="2" w:space="0" w:color="auto"/>
              <w:left w:val="single" w:sz="2" w:space="0" w:color="auto"/>
              <w:bottom w:val="single" w:sz="2" w:space="0" w:color="auto"/>
              <w:right w:val="single" w:sz="2" w:space="0" w:color="auto"/>
            </w:tcBorders>
            <w:vAlign w:val="center"/>
          </w:tcPr>
          <w:p w14:paraId="7704F9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1,190,063.74</w:t>
            </w:r>
          </w:p>
        </w:tc>
      </w:tr>
    </w:tbl>
    <w:p w14:paraId="62E74207"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CDCFA61" w14:textId="77777777" w:rsidR="00BF47BE" w:rsidRDefault="00BF47BE"/>
    <w:p w14:paraId="247E5466" w14:textId="77777777" w:rsidR="00BF47BE" w:rsidRDefault="00FA6409">
      <w:pPr>
        <w:pStyle w:val="3"/>
        <w:spacing w:line="280" w:lineRule="exact"/>
        <w:jc w:val="left"/>
        <w:rPr>
          <w:rFonts w:ascii="宋体" w:hAnsi="宋体" w:cs="宋体"/>
          <w:b/>
          <w:bCs/>
        </w:rPr>
      </w:pPr>
      <w:bookmarkStart w:id="160" w:name="_Toc989134"/>
      <w:r>
        <w:rPr>
          <w:rFonts w:ascii="宋体" w:hAnsi="宋体" w:cs="宋体"/>
          <w:b/>
          <w:bCs/>
        </w:rPr>
        <w:lastRenderedPageBreak/>
        <w:t>51、所得税费用</w:t>
      </w:r>
      <w:bookmarkEnd w:id="160"/>
    </w:p>
    <w:p w14:paraId="1D789BE2" w14:textId="77777777" w:rsidR="00BF47BE" w:rsidRDefault="00FA6409">
      <w:pPr>
        <w:keepNext/>
        <w:keepLines/>
        <w:spacing w:before="300" w:after="300" w:line="280" w:lineRule="exact"/>
        <w:outlineLvl w:val="3"/>
        <w:rPr>
          <w:rFonts w:ascii="宋体" w:eastAsia="宋体" w:hAnsi="宋体" w:cs="宋体"/>
          <w:b/>
          <w:bCs/>
          <w:szCs w:val="21"/>
        </w:rPr>
      </w:pPr>
      <w:bookmarkStart w:id="161" w:name="_Toc989135"/>
      <w:r>
        <w:rPr>
          <w:rFonts w:ascii="宋体" w:eastAsia="宋体" w:hAnsi="宋体" w:cs="宋体"/>
          <w:b/>
          <w:bCs/>
          <w:szCs w:val="21"/>
        </w:rPr>
        <w:t>（1） 所得税费用表</w:t>
      </w:r>
      <w:bookmarkEnd w:id="161"/>
    </w:p>
    <w:p w14:paraId="3700E3E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28C37C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832D9B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D8584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BF076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7280609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440DE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当期所得税费用</w:t>
            </w:r>
          </w:p>
        </w:tc>
        <w:tc>
          <w:tcPr>
            <w:tcW w:w="3213" w:type="dxa"/>
            <w:tcBorders>
              <w:top w:val="single" w:sz="2" w:space="0" w:color="auto"/>
              <w:left w:val="single" w:sz="2" w:space="0" w:color="auto"/>
              <w:bottom w:val="single" w:sz="2" w:space="0" w:color="auto"/>
              <w:right w:val="single" w:sz="2" w:space="0" w:color="auto"/>
            </w:tcBorders>
            <w:vAlign w:val="center"/>
          </w:tcPr>
          <w:p w14:paraId="05D63D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10,945,236.09</w:t>
            </w:r>
          </w:p>
        </w:tc>
        <w:tc>
          <w:tcPr>
            <w:tcW w:w="3213" w:type="dxa"/>
            <w:tcBorders>
              <w:top w:val="single" w:sz="2" w:space="0" w:color="auto"/>
              <w:left w:val="single" w:sz="2" w:space="0" w:color="auto"/>
              <w:bottom w:val="single" w:sz="2" w:space="0" w:color="auto"/>
              <w:right w:val="single" w:sz="2" w:space="0" w:color="auto"/>
            </w:tcBorders>
            <w:vAlign w:val="center"/>
          </w:tcPr>
          <w:p w14:paraId="0701FE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11,384,425.28</w:t>
            </w:r>
          </w:p>
        </w:tc>
      </w:tr>
      <w:tr w:rsidR="00BF47BE" w14:paraId="4A79D93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0701D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递延所得税费用</w:t>
            </w:r>
          </w:p>
        </w:tc>
        <w:tc>
          <w:tcPr>
            <w:tcW w:w="3213" w:type="dxa"/>
            <w:tcBorders>
              <w:top w:val="single" w:sz="2" w:space="0" w:color="auto"/>
              <w:left w:val="single" w:sz="2" w:space="0" w:color="auto"/>
              <w:bottom w:val="single" w:sz="2" w:space="0" w:color="auto"/>
              <w:right w:val="single" w:sz="2" w:space="0" w:color="auto"/>
            </w:tcBorders>
            <w:vAlign w:val="center"/>
          </w:tcPr>
          <w:p w14:paraId="21DF2F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5,153,269.48</w:t>
            </w:r>
          </w:p>
        </w:tc>
        <w:tc>
          <w:tcPr>
            <w:tcW w:w="3213" w:type="dxa"/>
            <w:tcBorders>
              <w:top w:val="single" w:sz="2" w:space="0" w:color="auto"/>
              <w:left w:val="single" w:sz="2" w:space="0" w:color="auto"/>
              <w:bottom w:val="single" w:sz="2" w:space="0" w:color="auto"/>
              <w:right w:val="single" w:sz="2" w:space="0" w:color="auto"/>
            </w:tcBorders>
            <w:vAlign w:val="center"/>
          </w:tcPr>
          <w:p w14:paraId="0A3FBE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1,263,261.20</w:t>
            </w:r>
          </w:p>
        </w:tc>
      </w:tr>
      <w:tr w:rsidR="00BF47BE" w14:paraId="31380BE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8F80A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F4766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16,098,505.57</w:t>
            </w:r>
          </w:p>
        </w:tc>
        <w:tc>
          <w:tcPr>
            <w:tcW w:w="3213" w:type="dxa"/>
            <w:tcBorders>
              <w:top w:val="single" w:sz="2" w:space="0" w:color="auto"/>
              <w:left w:val="single" w:sz="2" w:space="0" w:color="auto"/>
              <w:bottom w:val="single" w:sz="2" w:space="0" w:color="auto"/>
              <w:right w:val="single" w:sz="2" w:space="0" w:color="auto"/>
            </w:tcBorders>
            <w:vAlign w:val="center"/>
          </w:tcPr>
          <w:p w14:paraId="713FA20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12,647,686.48</w:t>
            </w:r>
          </w:p>
        </w:tc>
      </w:tr>
    </w:tbl>
    <w:p w14:paraId="4E2DBEFD" w14:textId="77777777" w:rsidR="00BF47BE" w:rsidRDefault="00FA6409">
      <w:pPr>
        <w:keepNext/>
        <w:keepLines/>
        <w:spacing w:before="300" w:after="300" w:line="280" w:lineRule="exact"/>
        <w:outlineLvl w:val="3"/>
        <w:rPr>
          <w:rFonts w:ascii="宋体" w:eastAsia="宋体" w:hAnsi="宋体" w:cs="宋体"/>
          <w:b/>
          <w:bCs/>
          <w:szCs w:val="21"/>
        </w:rPr>
      </w:pPr>
      <w:bookmarkStart w:id="162" w:name="_Toc989136"/>
      <w:r>
        <w:rPr>
          <w:rFonts w:ascii="宋体" w:eastAsia="宋体" w:hAnsi="宋体" w:cs="宋体"/>
          <w:b/>
          <w:bCs/>
          <w:szCs w:val="21"/>
        </w:rPr>
        <w:t>（2） 会计利润与所得税费用调整过程</w:t>
      </w:r>
      <w:bookmarkEnd w:id="162"/>
    </w:p>
    <w:p w14:paraId="4C04C57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BF47BE" w14:paraId="1D2550CB"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E18C3C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71C20D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r>
      <w:tr w:rsidR="00BF47BE" w14:paraId="6557F331"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B99506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利润总额</w:t>
            </w:r>
          </w:p>
        </w:tc>
        <w:tc>
          <w:tcPr>
            <w:tcW w:w="4820" w:type="dxa"/>
            <w:tcBorders>
              <w:top w:val="single" w:sz="2" w:space="0" w:color="auto"/>
              <w:left w:val="single" w:sz="2" w:space="0" w:color="auto"/>
              <w:bottom w:val="single" w:sz="2" w:space="0" w:color="auto"/>
              <w:right w:val="single" w:sz="2" w:space="0" w:color="auto"/>
            </w:tcBorders>
            <w:vAlign w:val="center"/>
          </w:tcPr>
          <w:p w14:paraId="03AED6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40,227,380.40</w:t>
            </w:r>
          </w:p>
        </w:tc>
      </w:tr>
      <w:tr w:rsidR="00BF47BE" w14:paraId="638E507A"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A19798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按法定/适用税率计算的所得税费用</w:t>
            </w:r>
          </w:p>
        </w:tc>
        <w:tc>
          <w:tcPr>
            <w:tcW w:w="4820" w:type="dxa"/>
            <w:tcBorders>
              <w:top w:val="single" w:sz="2" w:space="0" w:color="auto"/>
              <w:left w:val="single" w:sz="2" w:space="0" w:color="auto"/>
              <w:bottom w:val="single" w:sz="2" w:space="0" w:color="auto"/>
              <w:right w:val="single" w:sz="2" w:space="0" w:color="auto"/>
            </w:tcBorders>
            <w:vAlign w:val="center"/>
          </w:tcPr>
          <w:p w14:paraId="3E587B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10,056,977.47</w:t>
            </w:r>
          </w:p>
        </w:tc>
      </w:tr>
      <w:tr w:rsidR="00BF47BE" w14:paraId="2A64D81E"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5B238F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子公司适用不同税率的影响</w:t>
            </w:r>
          </w:p>
        </w:tc>
        <w:tc>
          <w:tcPr>
            <w:tcW w:w="4820" w:type="dxa"/>
            <w:tcBorders>
              <w:top w:val="single" w:sz="2" w:space="0" w:color="auto"/>
              <w:left w:val="single" w:sz="2" w:space="0" w:color="auto"/>
              <w:bottom w:val="single" w:sz="2" w:space="0" w:color="auto"/>
              <w:right w:val="single" w:sz="2" w:space="0" w:color="auto"/>
            </w:tcBorders>
            <w:vAlign w:val="center"/>
          </w:tcPr>
          <w:p w14:paraId="0140B4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-367,288.12</w:t>
            </w:r>
          </w:p>
        </w:tc>
      </w:tr>
      <w:tr w:rsidR="00BF47BE" w14:paraId="1F1B85A3"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9C3C0D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调整以前期间所得税的影响</w:t>
            </w:r>
          </w:p>
        </w:tc>
        <w:tc>
          <w:tcPr>
            <w:tcW w:w="4820" w:type="dxa"/>
            <w:tcBorders>
              <w:top w:val="single" w:sz="2" w:space="0" w:color="auto"/>
              <w:left w:val="single" w:sz="2" w:space="0" w:color="auto"/>
              <w:bottom w:val="single" w:sz="2" w:space="0" w:color="auto"/>
              <w:right w:val="single" w:sz="2" w:space="0" w:color="auto"/>
            </w:tcBorders>
            <w:vAlign w:val="center"/>
          </w:tcPr>
          <w:p w14:paraId="65CA5B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690,386.53</w:t>
            </w:r>
          </w:p>
        </w:tc>
      </w:tr>
      <w:tr w:rsidR="00BF47BE" w14:paraId="08CCE32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DE27A7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不可抵扣的成本、费用和损失的影响</w:t>
            </w:r>
          </w:p>
        </w:tc>
        <w:tc>
          <w:tcPr>
            <w:tcW w:w="4820" w:type="dxa"/>
            <w:tcBorders>
              <w:top w:val="single" w:sz="2" w:space="0" w:color="auto"/>
              <w:left w:val="single" w:sz="2" w:space="0" w:color="auto"/>
              <w:bottom w:val="single" w:sz="2" w:space="0" w:color="auto"/>
              <w:right w:val="single" w:sz="2" w:space="0" w:color="auto"/>
            </w:tcBorders>
            <w:vAlign w:val="center"/>
          </w:tcPr>
          <w:p w14:paraId="7480B5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81,569.76</w:t>
            </w:r>
          </w:p>
        </w:tc>
      </w:tr>
      <w:tr w:rsidR="00BF47BE" w14:paraId="731A8003"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73243B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使用前期未确认递延所得税资产的可抵扣亏损的影响</w:t>
            </w:r>
          </w:p>
        </w:tc>
        <w:tc>
          <w:tcPr>
            <w:tcW w:w="4820" w:type="dxa"/>
            <w:tcBorders>
              <w:top w:val="single" w:sz="2" w:space="0" w:color="auto"/>
              <w:left w:val="single" w:sz="2" w:space="0" w:color="auto"/>
              <w:bottom w:val="single" w:sz="2" w:space="0" w:color="auto"/>
              <w:right w:val="single" w:sz="2" w:space="0" w:color="auto"/>
            </w:tcBorders>
            <w:vAlign w:val="center"/>
          </w:tcPr>
          <w:p w14:paraId="1E5D0F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-2,640,967.30</w:t>
            </w:r>
          </w:p>
        </w:tc>
      </w:tr>
      <w:tr w:rsidR="00BF47BE" w14:paraId="04DAA62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AADEC2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本期未确认递延所得税资产的可抵扣暂时性差异或可抵扣亏损的影响</w:t>
            </w:r>
          </w:p>
        </w:tc>
        <w:tc>
          <w:tcPr>
            <w:tcW w:w="4820" w:type="dxa"/>
            <w:tcBorders>
              <w:top w:val="single" w:sz="2" w:space="0" w:color="auto"/>
              <w:left w:val="single" w:sz="2" w:space="0" w:color="auto"/>
              <w:bottom w:val="single" w:sz="2" w:space="0" w:color="auto"/>
              <w:right w:val="single" w:sz="2" w:space="0" w:color="auto"/>
            </w:tcBorders>
            <w:vAlign w:val="center"/>
          </w:tcPr>
          <w:p w14:paraId="5D4A42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11,228,644.43</w:t>
            </w:r>
          </w:p>
        </w:tc>
      </w:tr>
      <w:tr w:rsidR="00BF47BE" w14:paraId="19187154"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5324D0C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权益法核算的投资收益的影响</w:t>
            </w:r>
          </w:p>
        </w:tc>
        <w:tc>
          <w:tcPr>
            <w:tcW w:w="4820" w:type="dxa"/>
            <w:tcBorders>
              <w:top w:val="single" w:sz="2" w:space="0" w:color="auto"/>
              <w:left w:val="single" w:sz="2" w:space="0" w:color="auto"/>
              <w:bottom w:val="single" w:sz="2" w:space="0" w:color="auto"/>
              <w:right w:val="single" w:sz="2" w:space="0" w:color="auto"/>
            </w:tcBorders>
            <w:vAlign w:val="center"/>
          </w:tcPr>
          <w:p w14:paraId="466B2F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-3,290,193.08</w:t>
            </w:r>
          </w:p>
        </w:tc>
      </w:tr>
      <w:tr w:rsidR="00BF47BE" w14:paraId="5A51C7CC"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59C06BE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4820" w:type="dxa"/>
            <w:tcBorders>
              <w:top w:val="single" w:sz="2" w:space="0" w:color="auto"/>
              <w:left w:val="single" w:sz="2" w:space="0" w:color="auto"/>
              <w:bottom w:val="single" w:sz="2" w:space="0" w:color="auto"/>
              <w:right w:val="single" w:sz="2" w:space="0" w:color="auto"/>
            </w:tcBorders>
            <w:vAlign w:val="center"/>
          </w:tcPr>
          <w:p w14:paraId="45F81B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339,375.88</w:t>
            </w:r>
          </w:p>
        </w:tc>
      </w:tr>
      <w:tr w:rsidR="00BF47BE" w14:paraId="3A65F10D"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E6AC72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所得税费用</w:t>
            </w:r>
          </w:p>
        </w:tc>
        <w:tc>
          <w:tcPr>
            <w:tcW w:w="4820" w:type="dxa"/>
            <w:tcBorders>
              <w:top w:val="single" w:sz="2" w:space="0" w:color="auto"/>
              <w:left w:val="single" w:sz="2" w:space="0" w:color="auto"/>
              <w:bottom w:val="single" w:sz="2" w:space="0" w:color="auto"/>
              <w:right w:val="single" w:sz="2" w:space="0" w:color="auto"/>
            </w:tcBorders>
            <w:vAlign w:val="center"/>
          </w:tcPr>
          <w:p w14:paraId="31663E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16,098,505.57</w:t>
            </w:r>
          </w:p>
        </w:tc>
      </w:tr>
    </w:tbl>
    <w:p w14:paraId="73DD5224"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CA527CB" w14:textId="77777777" w:rsidR="00BF47BE" w:rsidRDefault="00BF47BE"/>
    <w:p w14:paraId="36F43BD6" w14:textId="77777777" w:rsidR="00BF47BE" w:rsidRDefault="00FA6409">
      <w:pPr>
        <w:pStyle w:val="3"/>
        <w:spacing w:line="280" w:lineRule="exact"/>
        <w:jc w:val="left"/>
        <w:rPr>
          <w:rFonts w:ascii="宋体" w:hAnsi="宋体" w:cs="宋体"/>
          <w:b/>
          <w:bCs/>
        </w:rPr>
      </w:pPr>
      <w:bookmarkStart w:id="163" w:name="_Toc989137"/>
      <w:r>
        <w:rPr>
          <w:rFonts w:ascii="宋体" w:hAnsi="宋体" w:cs="宋体"/>
          <w:b/>
          <w:bCs/>
        </w:rPr>
        <w:t>52、现金流量表项目</w:t>
      </w:r>
      <w:bookmarkEnd w:id="163"/>
    </w:p>
    <w:p w14:paraId="52A85735" w14:textId="77777777" w:rsidR="00BF47BE" w:rsidRDefault="00FA6409">
      <w:pPr>
        <w:keepNext/>
        <w:keepLines/>
        <w:spacing w:before="300" w:after="300" w:line="280" w:lineRule="exact"/>
        <w:outlineLvl w:val="3"/>
        <w:rPr>
          <w:rFonts w:ascii="宋体" w:eastAsia="宋体" w:hAnsi="宋体" w:cs="宋体"/>
          <w:b/>
          <w:bCs/>
          <w:szCs w:val="21"/>
        </w:rPr>
      </w:pPr>
      <w:bookmarkStart w:id="164" w:name="_Toc989138"/>
      <w:r>
        <w:rPr>
          <w:rFonts w:ascii="宋体" w:eastAsia="宋体" w:hAnsi="宋体" w:cs="宋体"/>
          <w:b/>
          <w:bCs/>
          <w:szCs w:val="21"/>
        </w:rPr>
        <w:t>（1） 收到的其他与经营活动有关的现金</w:t>
      </w:r>
      <w:bookmarkEnd w:id="164"/>
    </w:p>
    <w:p w14:paraId="1F267D9F"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32097A2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AE0FC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A04F6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1259B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339F160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0A029D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14:paraId="0B7231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2,024,201.12</w:t>
            </w:r>
          </w:p>
        </w:tc>
        <w:tc>
          <w:tcPr>
            <w:tcW w:w="3213" w:type="dxa"/>
            <w:tcBorders>
              <w:top w:val="single" w:sz="2" w:space="0" w:color="auto"/>
              <w:left w:val="single" w:sz="2" w:space="0" w:color="auto"/>
              <w:bottom w:val="single" w:sz="2" w:space="0" w:color="auto"/>
              <w:right w:val="single" w:sz="2" w:space="0" w:color="auto"/>
            </w:tcBorders>
            <w:vAlign w:val="center"/>
          </w:tcPr>
          <w:p w14:paraId="36D20F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407,974.58</w:t>
            </w:r>
          </w:p>
        </w:tc>
      </w:tr>
      <w:tr w:rsidR="00BF47BE" w14:paraId="1D3C1DA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91D3BA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往来款项</w:t>
            </w:r>
          </w:p>
        </w:tc>
        <w:tc>
          <w:tcPr>
            <w:tcW w:w="3213" w:type="dxa"/>
            <w:tcBorders>
              <w:top w:val="single" w:sz="2" w:space="0" w:color="auto"/>
              <w:left w:val="single" w:sz="2" w:space="0" w:color="auto"/>
              <w:bottom w:val="single" w:sz="2" w:space="0" w:color="auto"/>
              <w:right w:val="single" w:sz="2" w:space="0" w:color="auto"/>
            </w:tcBorders>
            <w:vAlign w:val="center"/>
          </w:tcPr>
          <w:p w14:paraId="71871E9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166,896,109.25</w:t>
            </w:r>
          </w:p>
        </w:tc>
        <w:tc>
          <w:tcPr>
            <w:tcW w:w="3213" w:type="dxa"/>
            <w:tcBorders>
              <w:top w:val="single" w:sz="2" w:space="0" w:color="auto"/>
              <w:left w:val="single" w:sz="2" w:space="0" w:color="auto"/>
              <w:bottom w:val="single" w:sz="2" w:space="0" w:color="auto"/>
              <w:right w:val="single" w:sz="2" w:space="0" w:color="auto"/>
            </w:tcBorders>
            <w:vAlign w:val="center"/>
          </w:tcPr>
          <w:p w14:paraId="67AE1A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223,980,354.80</w:t>
            </w:r>
          </w:p>
        </w:tc>
      </w:tr>
      <w:tr w:rsidR="00BF47BE" w14:paraId="7C26312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64B935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押金保证金</w:t>
            </w:r>
          </w:p>
        </w:tc>
        <w:tc>
          <w:tcPr>
            <w:tcW w:w="3213" w:type="dxa"/>
            <w:tcBorders>
              <w:top w:val="single" w:sz="2" w:space="0" w:color="auto"/>
              <w:left w:val="single" w:sz="2" w:space="0" w:color="auto"/>
              <w:bottom w:val="single" w:sz="2" w:space="0" w:color="auto"/>
              <w:right w:val="single" w:sz="2" w:space="0" w:color="auto"/>
            </w:tcBorders>
            <w:vAlign w:val="center"/>
          </w:tcPr>
          <w:p w14:paraId="3C608F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15,817,017.50</w:t>
            </w:r>
          </w:p>
        </w:tc>
        <w:tc>
          <w:tcPr>
            <w:tcW w:w="3213" w:type="dxa"/>
            <w:tcBorders>
              <w:top w:val="single" w:sz="2" w:space="0" w:color="auto"/>
              <w:left w:val="single" w:sz="2" w:space="0" w:color="auto"/>
              <w:bottom w:val="single" w:sz="2" w:space="0" w:color="auto"/>
              <w:right w:val="single" w:sz="2" w:space="0" w:color="auto"/>
            </w:tcBorders>
            <w:vAlign w:val="center"/>
          </w:tcPr>
          <w:p w14:paraId="5F7A915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10,558,909.68</w:t>
            </w:r>
          </w:p>
        </w:tc>
      </w:tr>
      <w:tr w:rsidR="00BF47BE" w14:paraId="648CD02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037DB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14:paraId="59EFFB9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5,353,746.27</w:t>
            </w:r>
          </w:p>
        </w:tc>
        <w:tc>
          <w:tcPr>
            <w:tcW w:w="3213" w:type="dxa"/>
            <w:tcBorders>
              <w:top w:val="single" w:sz="2" w:space="0" w:color="auto"/>
              <w:left w:val="single" w:sz="2" w:space="0" w:color="auto"/>
              <w:bottom w:val="single" w:sz="2" w:space="0" w:color="auto"/>
              <w:right w:val="single" w:sz="2" w:space="0" w:color="auto"/>
            </w:tcBorders>
            <w:vAlign w:val="center"/>
          </w:tcPr>
          <w:p w14:paraId="66945B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5,385,531.85</w:t>
            </w:r>
          </w:p>
        </w:tc>
      </w:tr>
      <w:tr w:rsidR="00BF47BE" w14:paraId="7A617D9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91B95F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三供一业改造资金</w:t>
            </w:r>
          </w:p>
        </w:tc>
        <w:tc>
          <w:tcPr>
            <w:tcW w:w="3213" w:type="dxa"/>
            <w:tcBorders>
              <w:top w:val="single" w:sz="2" w:space="0" w:color="auto"/>
              <w:left w:val="single" w:sz="2" w:space="0" w:color="auto"/>
              <w:bottom w:val="single" w:sz="2" w:space="0" w:color="auto"/>
              <w:right w:val="single" w:sz="2" w:space="0" w:color="auto"/>
            </w:tcBorders>
            <w:vAlign w:val="center"/>
          </w:tcPr>
          <w:p w14:paraId="0254AD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50,000.00</w:t>
            </w:r>
          </w:p>
        </w:tc>
        <w:tc>
          <w:tcPr>
            <w:tcW w:w="3213" w:type="dxa"/>
            <w:tcBorders>
              <w:top w:val="single" w:sz="2" w:space="0" w:color="auto"/>
              <w:left w:val="single" w:sz="2" w:space="0" w:color="auto"/>
              <w:bottom w:val="single" w:sz="2" w:space="0" w:color="auto"/>
              <w:right w:val="single" w:sz="2" w:space="0" w:color="auto"/>
            </w:tcBorders>
            <w:vAlign w:val="center"/>
          </w:tcPr>
          <w:p w14:paraId="059684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200,000.00</w:t>
            </w:r>
          </w:p>
        </w:tc>
      </w:tr>
      <w:tr w:rsidR="00BF47BE" w14:paraId="384C841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91C007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代收污水处理费</w:t>
            </w:r>
          </w:p>
        </w:tc>
        <w:tc>
          <w:tcPr>
            <w:tcW w:w="3213" w:type="dxa"/>
            <w:tcBorders>
              <w:top w:val="single" w:sz="2" w:space="0" w:color="auto"/>
              <w:left w:val="single" w:sz="2" w:space="0" w:color="auto"/>
              <w:bottom w:val="single" w:sz="2" w:space="0" w:color="auto"/>
              <w:right w:val="single" w:sz="2" w:space="0" w:color="auto"/>
            </w:tcBorders>
            <w:vAlign w:val="center"/>
          </w:tcPr>
          <w:p w14:paraId="124A67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16,734,885.69</w:t>
            </w:r>
          </w:p>
        </w:tc>
        <w:tc>
          <w:tcPr>
            <w:tcW w:w="3213" w:type="dxa"/>
            <w:tcBorders>
              <w:top w:val="single" w:sz="2" w:space="0" w:color="auto"/>
              <w:left w:val="single" w:sz="2" w:space="0" w:color="auto"/>
              <w:bottom w:val="single" w:sz="2" w:space="0" w:color="auto"/>
              <w:right w:val="single" w:sz="2" w:space="0" w:color="auto"/>
            </w:tcBorders>
            <w:vAlign w:val="center"/>
          </w:tcPr>
          <w:p w14:paraId="4B7A9254" w14:textId="77777777" w:rsidR="00BF47BE" w:rsidRDefault="00BF47BE">
            <w:pPr>
              <w:spacing w:line="240" w:lineRule="exact"/>
              <w:jc w:val="right"/>
              <w:rPr>
                <w:rFonts w:ascii="宋体" w:eastAsia="宋体" w:hAnsi="宋体" w:cs="宋体"/>
                <w:sz w:val="18"/>
                <w:szCs w:val="18"/>
              </w:rPr>
            </w:pPr>
          </w:p>
        </w:tc>
      </w:tr>
      <w:tr w:rsidR="00BF47BE" w14:paraId="3A8C2DF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A7475E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10DC93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4,973,478.06</w:t>
            </w:r>
          </w:p>
        </w:tc>
        <w:tc>
          <w:tcPr>
            <w:tcW w:w="3213" w:type="dxa"/>
            <w:tcBorders>
              <w:top w:val="single" w:sz="2" w:space="0" w:color="auto"/>
              <w:left w:val="single" w:sz="2" w:space="0" w:color="auto"/>
              <w:bottom w:val="single" w:sz="2" w:space="0" w:color="auto"/>
              <w:right w:val="single" w:sz="2" w:space="0" w:color="auto"/>
            </w:tcBorders>
            <w:vAlign w:val="center"/>
          </w:tcPr>
          <w:p w14:paraId="790471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31,287,529.32</w:t>
            </w:r>
          </w:p>
        </w:tc>
      </w:tr>
      <w:tr w:rsidR="00BF47BE" w14:paraId="4E7C819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CC092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64885F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211,849,437.89</w:t>
            </w:r>
          </w:p>
        </w:tc>
        <w:tc>
          <w:tcPr>
            <w:tcW w:w="3213" w:type="dxa"/>
            <w:tcBorders>
              <w:top w:val="single" w:sz="2" w:space="0" w:color="auto"/>
              <w:left w:val="single" w:sz="2" w:space="0" w:color="auto"/>
              <w:bottom w:val="single" w:sz="2" w:space="0" w:color="auto"/>
              <w:right w:val="single" w:sz="2" w:space="0" w:color="auto"/>
            </w:tcBorders>
            <w:vAlign w:val="center"/>
          </w:tcPr>
          <w:p w14:paraId="5EB485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271,820,300.23</w:t>
            </w:r>
          </w:p>
        </w:tc>
      </w:tr>
    </w:tbl>
    <w:p w14:paraId="1983C849"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收到的其他与经营活动有关的现金说明：</w:t>
      </w:r>
    </w:p>
    <w:p w14:paraId="6FA750DD" w14:textId="77777777" w:rsidR="00BF47BE" w:rsidRDefault="00BF47BE"/>
    <w:p w14:paraId="00D61EE8" w14:textId="77777777" w:rsidR="00BF47BE" w:rsidRDefault="00FA6409">
      <w:pPr>
        <w:keepNext/>
        <w:keepLines/>
        <w:spacing w:before="300" w:after="300" w:line="280" w:lineRule="exact"/>
        <w:outlineLvl w:val="3"/>
        <w:rPr>
          <w:rFonts w:ascii="宋体" w:eastAsia="宋体" w:hAnsi="宋体" w:cs="宋体"/>
          <w:b/>
          <w:bCs/>
          <w:szCs w:val="21"/>
        </w:rPr>
      </w:pPr>
      <w:bookmarkStart w:id="165" w:name="_Toc989139"/>
      <w:r>
        <w:rPr>
          <w:rFonts w:ascii="宋体" w:eastAsia="宋体" w:hAnsi="宋体" w:cs="宋体"/>
          <w:b/>
          <w:bCs/>
          <w:szCs w:val="21"/>
        </w:rPr>
        <w:lastRenderedPageBreak/>
        <w:t>（2） 支付的其他与经营活动有关的现金</w:t>
      </w:r>
      <w:bookmarkEnd w:id="165"/>
    </w:p>
    <w:p w14:paraId="316C5E0F"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1681C3C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612CA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BFA174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5B1D5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78CA626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B405C6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费用性支出</w:t>
            </w:r>
          </w:p>
        </w:tc>
        <w:tc>
          <w:tcPr>
            <w:tcW w:w="3213" w:type="dxa"/>
            <w:tcBorders>
              <w:top w:val="single" w:sz="2" w:space="0" w:color="auto"/>
              <w:left w:val="single" w:sz="2" w:space="0" w:color="auto"/>
              <w:bottom w:val="single" w:sz="2" w:space="0" w:color="auto"/>
              <w:right w:val="single" w:sz="2" w:space="0" w:color="auto"/>
            </w:tcBorders>
            <w:vAlign w:val="center"/>
          </w:tcPr>
          <w:p w14:paraId="3F2563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34,017,217.13</w:t>
            </w:r>
          </w:p>
        </w:tc>
        <w:tc>
          <w:tcPr>
            <w:tcW w:w="3213" w:type="dxa"/>
            <w:tcBorders>
              <w:top w:val="single" w:sz="2" w:space="0" w:color="auto"/>
              <w:left w:val="single" w:sz="2" w:space="0" w:color="auto"/>
              <w:bottom w:val="single" w:sz="2" w:space="0" w:color="auto"/>
              <w:right w:val="single" w:sz="2" w:space="0" w:color="auto"/>
            </w:tcBorders>
            <w:vAlign w:val="center"/>
          </w:tcPr>
          <w:p w14:paraId="1875C31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59,910,419.52</w:t>
            </w:r>
          </w:p>
        </w:tc>
      </w:tr>
      <w:tr w:rsidR="00BF47BE" w14:paraId="779707B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72F19B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3213" w:type="dxa"/>
            <w:tcBorders>
              <w:top w:val="single" w:sz="2" w:space="0" w:color="auto"/>
              <w:left w:val="single" w:sz="2" w:space="0" w:color="auto"/>
              <w:bottom w:val="single" w:sz="2" w:space="0" w:color="auto"/>
              <w:right w:val="single" w:sz="2" w:space="0" w:color="auto"/>
            </w:tcBorders>
            <w:vAlign w:val="center"/>
          </w:tcPr>
          <w:p w14:paraId="34F9350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540,935.75</w:t>
            </w:r>
          </w:p>
        </w:tc>
        <w:tc>
          <w:tcPr>
            <w:tcW w:w="3213" w:type="dxa"/>
            <w:tcBorders>
              <w:top w:val="single" w:sz="2" w:space="0" w:color="auto"/>
              <w:left w:val="single" w:sz="2" w:space="0" w:color="auto"/>
              <w:bottom w:val="single" w:sz="2" w:space="0" w:color="auto"/>
              <w:right w:val="single" w:sz="2" w:space="0" w:color="auto"/>
            </w:tcBorders>
            <w:vAlign w:val="center"/>
          </w:tcPr>
          <w:p w14:paraId="5773267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42,440,816.92</w:t>
            </w:r>
          </w:p>
        </w:tc>
      </w:tr>
      <w:tr w:rsidR="00BF47BE" w14:paraId="05B1146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81077B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押金保证金</w:t>
            </w:r>
          </w:p>
        </w:tc>
        <w:tc>
          <w:tcPr>
            <w:tcW w:w="3213" w:type="dxa"/>
            <w:tcBorders>
              <w:top w:val="single" w:sz="2" w:space="0" w:color="auto"/>
              <w:left w:val="single" w:sz="2" w:space="0" w:color="auto"/>
              <w:bottom w:val="single" w:sz="2" w:space="0" w:color="auto"/>
              <w:right w:val="single" w:sz="2" w:space="0" w:color="auto"/>
            </w:tcBorders>
            <w:vAlign w:val="center"/>
          </w:tcPr>
          <w:p w14:paraId="2ACE49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29,554,332.40</w:t>
            </w:r>
          </w:p>
        </w:tc>
        <w:tc>
          <w:tcPr>
            <w:tcW w:w="3213" w:type="dxa"/>
            <w:tcBorders>
              <w:top w:val="single" w:sz="2" w:space="0" w:color="auto"/>
              <w:left w:val="single" w:sz="2" w:space="0" w:color="auto"/>
              <w:bottom w:val="single" w:sz="2" w:space="0" w:color="auto"/>
              <w:right w:val="single" w:sz="2" w:space="0" w:color="auto"/>
            </w:tcBorders>
            <w:vAlign w:val="center"/>
          </w:tcPr>
          <w:p w14:paraId="46DC1F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1,342,165.00</w:t>
            </w:r>
          </w:p>
        </w:tc>
      </w:tr>
      <w:tr w:rsidR="00BF47BE" w14:paraId="5F3A284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569191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支付污水处理费</w:t>
            </w:r>
          </w:p>
        </w:tc>
        <w:tc>
          <w:tcPr>
            <w:tcW w:w="3213" w:type="dxa"/>
            <w:tcBorders>
              <w:top w:val="single" w:sz="2" w:space="0" w:color="auto"/>
              <w:left w:val="single" w:sz="2" w:space="0" w:color="auto"/>
              <w:bottom w:val="single" w:sz="2" w:space="0" w:color="auto"/>
              <w:right w:val="single" w:sz="2" w:space="0" w:color="auto"/>
            </w:tcBorders>
            <w:vAlign w:val="center"/>
          </w:tcPr>
          <w:p w14:paraId="5BF3BD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15,562,743.07</w:t>
            </w:r>
          </w:p>
        </w:tc>
        <w:tc>
          <w:tcPr>
            <w:tcW w:w="3213" w:type="dxa"/>
            <w:tcBorders>
              <w:top w:val="single" w:sz="2" w:space="0" w:color="auto"/>
              <w:left w:val="single" w:sz="2" w:space="0" w:color="auto"/>
              <w:bottom w:val="single" w:sz="2" w:space="0" w:color="auto"/>
              <w:right w:val="single" w:sz="2" w:space="0" w:color="auto"/>
            </w:tcBorders>
            <w:vAlign w:val="center"/>
          </w:tcPr>
          <w:p w14:paraId="30B307AC" w14:textId="77777777" w:rsidR="00BF47BE" w:rsidRDefault="00BF47BE">
            <w:pPr>
              <w:spacing w:line="240" w:lineRule="exact"/>
              <w:jc w:val="right"/>
              <w:rPr>
                <w:rFonts w:ascii="宋体" w:eastAsia="宋体" w:hAnsi="宋体" w:cs="宋体"/>
                <w:sz w:val="18"/>
                <w:szCs w:val="18"/>
              </w:rPr>
            </w:pPr>
          </w:p>
        </w:tc>
      </w:tr>
      <w:tr w:rsidR="00BF47BE" w14:paraId="125D945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527062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5522E2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550,459.03</w:t>
            </w:r>
          </w:p>
        </w:tc>
        <w:tc>
          <w:tcPr>
            <w:tcW w:w="3213" w:type="dxa"/>
            <w:tcBorders>
              <w:top w:val="single" w:sz="2" w:space="0" w:color="auto"/>
              <w:left w:val="single" w:sz="2" w:space="0" w:color="auto"/>
              <w:bottom w:val="single" w:sz="2" w:space="0" w:color="auto"/>
              <w:right w:val="single" w:sz="2" w:space="0" w:color="auto"/>
            </w:tcBorders>
            <w:vAlign w:val="center"/>
          </w:tcPr>
          <w:p w14:paraId="365913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27,197,572.09</w:t>
            </w:r>
          </w:p>
        </w:tc>
      </w:tr>
      <w:tr w:rsidR="00BF47BE" w14:paraId="1C283DE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104DA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B80ED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80,225,687.38</w:t>
            </w:r>
          </w:p>
        </w:tc>
        <w:tc>
          <w:tcPr>
            <w:tcW w:w="3213" w:type="dxa"/>
            <w:tcBorders>
              <w:top w:val="single" w:sz="2" w:space="0" w:color="auto"/>
              <w:left w:val="single" w:sz="2" w:space="0" w:color="auto"/>
              <w:bottom w:val="single" w:sz="2" w:space="0" w:color="auto"/>
              <w:right w:val="single" w:sz="2" w:space="0" w:color="auto"/>
            </w:tcBorders>
            <w:vAlign w:val="center"/>
          </w:tcPr>
          <w:p w14:paraId="0C11A65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130,890,973.53</w:t>
            </w:r>
          </w:p>
        </w:tc>
      </w:tr>
    </w:tbl>
    <w:p w14:paraId="4EDC04B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支付的其他与经营活动有关的现金说明：</w:t>
      </w:r>
    </w:p>
    <w:p w14:paraId="69AD97A0" w14:textId="77777777" w:rsidR="00BF47BE" w:rsidRDefault="00BF47BE"/>
    <w:p w14:paraId="439EC957" w14:textId="77777777" w:rsidR="00BF47BE" w:rsidRDefault="00FA6409">
      <w:pPr>
        <w:keepNext/>
        <w:keepLines/>
        <w:spacing w:before="300" w:after="300" w:line="280" w:lineRule="exact"/>
        <w:outlineLvl w:val="3"/>
        <w:rPr>
          <w:rFonts w:ascii="宋体" w:eastAsia="宋体" w:hAnsi="宋体" w:cs="宋体"/>
          <w:b/>
          <w:bCs/>
          <w:szCs w:val="21"/>
        </w:rPr>
      </w:pPr>
      <w:bookmarkStart w:id="166" w:name="_Toc989140"/>
      <w:r>
        <w:rPr>
          <w:rFonts w:ascii="宋体" w:eastAsia="宋体" w:hAnsi="宋体" w:cs="宋体"/>
          <w:b/>
          <w:bCs/>
          <w:szCs w:val="21"/>
        </w:rPr>
        <w:t>（3） 收到的其他与筹资活动有关的现金</w:t>
      </w:r>
      <w:bookmarkEnd w:id="166"/>
    </w:p>
    <w:p w14:paraId="3D9EDDE1"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F3F52D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B2E15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7AE5C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CEA93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7C3369F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B58E49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保证金</w:t>
            </w:r>
          </w:p>
        </w:tc>
        <w:tc>
          <w:tcPr>
            <w:tcW w:w="3213" w:type="dxa"/>
            <w:tcBorders>
              <w:top w:val="single" w:sz="2" w:space="0" w:color="auto"/>
              <w:left w:val="single" w:sz="2" w:space="0" w:color="auto"/>
              <w:bottom w:val="single" w:sz="2" w:space="0" w:color="auto"/>
              <w:right w:val="single" w:sz="2" w:space="0" w:color="auto"/>
            </w:tcBorders>
            <w:vAlign w:val="center"/>
          </w:tcPr>
          <w:p w14:paraId="0C46EF7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1,620,130.55</w:t>
            </w:r>
          </w:p>
        </w:tc>
        <w:tc>
          <w:tcPr>
            <w:tcW w:w="3213" w:type="dxa"/>
            <w:tcBorders>
              <w:top w:val="single" w:sz="2" w:space="0" w:color="auto"/>
              <w:left w:val="single" w:sz="2" w:space="0" w:color="auto"/>
              <w:bottom w:val="single" w:sz="2" w:space="0" w:color="auto"/>
              <w:right w:val="single" w:sz="2" w:space="0" w:color="auto"/>
            </w:tcBorders>
            <w:vAlign w:val="center"/>
          </w:tcPr>
          <w:p w14:paraId="185E7ECE" w14:textId="77777777" w:rsidR="00BF47BE" w:rsidRDefault="00BF47BE">
            <w:pPr>
              <w:spacing w:line="240" w:lineRule="exact"/>
              <w:jc w:val="right"/>
              <w:rPr>
                <w:rFonts w:ascii="宋体" w:eastAsia="宋体" w:hAnsi="宋体" w:cs="宋体"/>
                <w:sz w:val="18"/>
                <w:szCs w:val="18"/>
              </w:rPr>
            </w:pPr>
          </w:p>
        </w:tc>
      </w:tr>
      <w:tr w:rsidR="00BF47BE" w14:paraId="599AF6E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B76283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EF1920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1,620,130.55</w:t>
            </w:r>
          </w:p>
        </w:tc>
        <w:tc>
          <w:tcPr>
            <w:tcW w:w="3213" w:type="dxa"/>
            <w:tcBorders>
              <w:top w:val="single" w:sz="2" w:space="0" w:color="auto"/>
              <w:left w:val="single" w:sz="2" w:space="0" w:color="auto"/>
              <w:bottom w:val="single" w:sz="2" w:space="0" w:color="auto"/>
              <w:right w:val="single" w:sz="2" w:space="0" w:color="auto"/>
            </w:tcBorders>
            <w:vAlign w:val="center"/>
          </w:tcPr>
          <w:p w14:paraId="747C24C1" w14:textId="77777777" w:rsidR="00BF47BE" w:rsidRDefault="00BF47BE">
            <w:pPr>
              <w:spacing w:line="240" w:lineRule="exact"/>
              <w:jc w:val="right"/>
              <w:rPr>
                <w:rFonts w:ascii="宋体" w:eastAsia="宋体" w:hAnsi="宋体" w:cs="宋体"/>
                <w:sz w:val="18"/>
                <w:szCs w:val="18"/>
              </w:rPr>
            </w:pPr>
          </w:p>
        </w:tc>
      </w:tr>
    </w:tbl>
    <w:p w14:paraId="28FDC578"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收到的其他与筹资活动有关的现金说明：</w:t>
      </w:r>
    </w:p>
    <w:p w14:paraId="2A8D5B1F" w14:textId="77777777" w:rsidR="00BF47BE" w:rsidRDefault="00BF47BE"/>
    <w:p w14:paraId="0BED7587" w14:textId="77777777" w:rsidR="00BF47BE" w:rsidRDefault="00FA6409">
      <w:pPr>
        <w:keepNext/>
        <w:keepLines/>
        <w:spacing w:before="300" w:after="300" w:line="280" w:lineRule="exact"/>
        <w:outlineLvl w:val="3"/>
        <w:rPr>
          <w:rFonts w:ascii="宋体" w:eastAsia="宋体" w:hAnsi="宋体" w:cs="宋体"/>
          <w:b/>
          <w:bCs/>
          <w:szCs w:val="21"/>
        </w:rPr>
      </w:pPr>
      <w:bookmarkStart w:id="167" w:name="_Toc989141"/>
      <w:r>
        <w:rPr>
          <w:rFonts w:ascii="宋体" w:eastAsia="宋体" w:hAnsi="宋体" w:cs="宋体"/>
          <w:b/>
          <w:bCs/>
          <w:szCs w:val="21"/>
        </w:rPr>
        <w:t>（4） 支付的其他与筹资活动有关的现金</w:t>
      </w:r>
      <w:bookmarkEnd w:id="167"/>
    </w:p>
    <w:p w14:paraId="2FC2778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949E1C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270A52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7C8F9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9DD6E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147C2B7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266D62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租赁款</w:t>
            </w:r>
          </w:p>
        </w:tc>
        <w:tc>
          <w:tcPr>
            <w:tcW w:w="3213" w:type="dxa"/>
            <w:tcBorders>
              <w:top w:val="single" w:sz="2" w:space="0" w:color="auto"/>
              <w:left w:val="single" w:sz="2" w:space="0" w:color="auto"/>
              <w:bottom w:val="single" w:sz="2" w:space="0" w:color="auto"/>
              <w:right w:val="single" w:sz="2" w:space="0" w:color="auto"/>
            </w:tcBorders>
            <w:vAlign w:val="center"/>
          </w:tcPr>
          <w:p w14:paraId="2E314C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4,639,960.45</w:t>
            </w:r>
          </w:p>
        </w:tc>
        <w:tc>
          <w:tcPr>
            <w:tcW w:w="3213" w:type="dxa"/>
            <w:tcBorders>
              <w:top w:val="single" w:sz="2" w:space="0" w:color="auto"/>
              <w:left w:val="single" w:sz="2" w:space="0" w:color="auto"/>
              <w:bottom w:val="single" w:sz="2" w:space="0" w:color="auto"/>
              <w:right w:val="single" w:sz="2" w:space="0" w:color="auto"/>
            </w:tcBorders>
            <w:vAlign w:val="center"/>
          </w:tcPr>
          <w:p w14:paraId="345AA51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5,932,120.31</w:t>
            </w:r>
          </w:p>
        </w:tc>
      </w:tr>
      <w:tr w:rsidR="00BF47BE" w14:paraId="22BA001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A9B377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租赁服务费</w:t>
            </w:r>
          </w:p>
        </w:tc>
        <w:tc>
          <w:tcPr>
            <w:tcW w:w="3213" w:type="dxa"/>
            <w:tcBorders>
              <w:top w:val="single" w:sz="2" w:space="0" w:color="auto"/>
              <w:left w:val="single" w:sz="2" w:space="0" w:color="auto"/>
              <w:bottom w:val="single" w:sz="2" w:space="0" w:color="auto"/>
              <w:right w:val="single" w:sz="2" w:space="0" w:color="auto"/>
            </w:tcBorders>
            <w:vAlign w:val="center"/>
          </w:tcPr>
          <w:p w14:paraId="2FAC7B0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3,564,000.00</w:t>
            </w:r>
          </w:p>
        </w:tc>
        <w:tc>
          <w:tcPr>
            <w:tcW w:w="3213" w:type="dxa"/>
            <w:tcBorders>
              <w:top w:val="single" w:sz="2" w:space="0" w:color="auto"/>
              <w:left w:val="single" w:sz="2" w:space="0" w:color="auto"/>
              <w:bottom w:val="single" w:sz="2" w:space="0" w:color="auto"/>
              <w:right w:val="single" w:sz="2" w:space="0" w:color="auto"/>
            </w:tcBorders>
            <w:vAlign w:val="center"/>
          </w:tcPr>
          <w:p w14:paraId="06F93D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1,485,000.00</w:t>
            </w:r>
          </w:p>
        </w:tc>
      </w:tr>
      <w:tr w:rsidR="00BF47BE" w14:paraId="6A30B2C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4A163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保证金</w:t>
            </w:r>
          </w:p>
        </w:tc>
        <w:tc>
          <w:tcPr>
            <w:tcW w:w="3213" w:type="dxa"/>
            <w:tcBorders>
              <w:top w:val="single" w:sz="2" w:space="0" w:color="auto"/>
              <w:left w:val="single" w:sz="2" w:space="0" w:color="auto"/>
              <w:bottom w:val="single" w:sz="2" w:space="0" w:color="auto"/>
              <w:right w:val="single" w:sz="2" w:space="0" w:color="auto"/>
            </w:tcBorders>
            <w:vAlign w:val="center"/>
          </w:tcPr>
          <w:p w14:paraId="4E71BD8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C8089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70,994,406.25</w:t>
            </w:r>
          </w:p>
        </w:tc>
      </w:tr>
      <w:tr w:rsidR="00BF47BE" w14:paraId="4E2C70D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947999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撤资款</w:t>
            </w:r>
          </w:p>
        </w:tc>
        <w:tc>
          <w:tcPr>
            <w:tcW w:w="3213" w:type="dxa"/>
            <w:tcBorders>
              <w:top w:val="single" w:sz="2" w:space="0" w:color="auto"/>
              <w:left w:val="single" w:sz="2" w:space="0" w:color="auto"/>
              <w:bottom w:val="single" w:sz="2" w:space="0" w:color="auto"/>
              <w:right w:val="single" w:sz="2" w:space="0" w:color="auto"/>
            </w:tcBorders>
            <w:vAlign w:val="center"/>
          </w:tcPr>
          <w:p w14:paraId="7ADB33A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6588D2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840,000.00</w:t>
            </w:r>
          </w:p>
        </w:tc>
      </w:tr>
      <w:tr w:rsidR="00BF47BE" w14:paraId="6D1B825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9F1566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子公司注销返还股东款</w:t>
            </w:r>
          </w:p>
        </w:tc>
        <w:tc>
          <w:tcPr>
            <w:tcW w:w="3213" w:type="dxa"/>
            <w:tcBorders>
              <w:top w:val="single" w:sz="2" w:space="0" w:color="auto"/>
              <w:left w:val="single" w:sz="2" w:space="0" w:color="auto"/>
              <w:bottom w:val="single" w:sz="2" w:space="0" w:color="auto"/>
              <w:right w:val="single" w:sz="2" w:space="0" w:color="auto"/>
            </w:tcBorders>
            <w:vAlign w:val="center"/>
          </w:tcPr>
          <w:p w14:paraId="5A8D4C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1,566,965.36</w:t>
            </w:r>
          </w:p>
        </w:tc>
        <w:tc>
          <w:tcPr>
            <w:tcW w:w="3213" w:type="dxa"/>
            <w:tcBorders>
              <w:top w:val="single" w:sz="2" w:space="0" w:color="auto"/>
              <w:left w:val="single" w:sz="2" w:space="0" w:color="auto"/>
              <w:bottom w:val="single" w:sz="2" w:space="0" w:color="auto"/>
              <w:right w:val="single" w:sz="2" w:space="0" w:color="auto"/>
            </w:tcBorders>
            <w:vAlign w:val="center"/>
          </w:tcPr>
          <w:p w14:paraId="79AFECC7" w14:textId="77777777" w:rsidR="00BF47BE" w:rsidRDefault="00BF47BE">
            <w:pPr>
              <w:spacing w:line="240" w:lineRule="exact"/>
              <w:jc w:val="right"/>
              <w:rPr>
                <w:rFonts w:ascii="宋体" w:eastAsia="宋体" w:hAnsi="宋体" w:cs="宋体"/>
                <w:sz w:val="18"/>
                <w:szCs w:val="18"/>
              </w:rPr>
            </w:pPr>
          </w:p>
        </w:tc>
      </w:tr>
      <w:tr w:rsidR="00BF47BE" w14:paraId="01532DB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364C4D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5BE00F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2,299,940.87</w:t>
            </w:r>
          </w:p>
        </w:tc>
        <w:tc>
          <w:tcPr>
            <w:tcW w:w="3213" w:type="dxa"/>
            <w:tcBorders>
              <w:top w:val="single" w:sz="2" w:space="0" w:color="auto"/>
              <w:left w:val="single" w:sz="2" w:space="0" w:color="auto"/>
              <w:bottom w:val="single" w:sz="2" w:space="0" w:color="auto"/>
              <w:right w:val="single" w:sz="2" w:space="0" w:color="auto"/>
            </w:tcBorders>
            <w:vAlign w:val="center"/>
          </w:tcPr>
          <w:p w14:paraId="3DB5C4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1,695,278.00</w:t>
            </w:r>
          </w:p>
        </w:tc>
      </w:tr>
      <w:tr w:rsidR="00BF47BE" w14:paraId="14DA18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0CF54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F2BA3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12,070,866.68</w:t>
            </w:r>
          </w:p>
        </w:tc>
        <w:tc>
          <w:tcPr>
            <w:tcW w:w="3213" w:type="dxa"/>
            <w:tcBorders>
              <w:top w:val="single" w:sz="2" w:space="0" w:color="auto"/>
              <w:left w:val="single" w:sz="2" w:space="0" w:color="auto"/>
              <w:bottom w:val="single" w:sz="2" w:space="0" w:color="auto"/>
              <w:right w:val="single" w:sz="2" w:space="0" w:color="auto"/>
            </w:tcBorders>
            <w:vAlign w:val="center"/>
          </w:tcPr>
          <w:p w14:paraId="283BAF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80,946,804.56</w:t>
            </w:r>
          </w:p>
        </w:tc>
      </w:tr>
    </w:tbl>
    <w:p w14:paraId="0DDA9B73"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支付的其他与筹资活动有关的现金说明：</w:t>
      </w:r>
    </w:p>
    <w:p w14:paraId="168A38A3" w14:textId="77777777" w:rsidR="00BF47BE" w:rsidRDefault="00BF47BE"/>
    <w:p w14:paraId="4FAB7EFC" w14:textId="77777777" w:rsidR="00BF47BE" w:rsidRDefault="00FA6409">
      <w:pPr>
        <w:pStyle w:val="3"/>
        <w:spacing w:line="280" w:lineRule="exact"/>
        <w:jc w:val="left"/>
        <w:rPr>
          <w:rFonts w:ascii="宋体" w:hAnsi="宋体" w:cs="宋体"/>
          <w:b/>
          <w:bCs/>
        </w:rPr>
      </w:pPr>
      <w:bookmarkStart w:id="168" w:name="_Toc989142"/>
      <w:r>
        <w:rPr>
          <w:rFonts w:ascii="宋体" w:hAnsi="宋体" w:cs="宋体"/>
          <w:b/>
          <w:bCs/>
        </w:rPr>
        <w:t>53、现金流量表补充资料</w:t>
      </w:r>
      <w:bookmarkEnd w:id="168"/>
    </w:p>
    <w:p w14:paraId="0133651D" w14:textId="77777777" w:rsidR="00BF47BE" w:rsidRDefault="00FA6409">
      <w:pPr>
        <w:keepNext/>
        <w:keepLines/>
        <w:spacing w:before="300" w:after="300" w:line="280" w:lineRule="exact"/>
        <w:outlineLvl w:val="3"/>
        <w:rPr>
          <w:rFonts w:ascii="宋体" w:eastAsia="宋体" w:hAnsi="宋体" w:cs="宋体"/>
          <w:b/>
          <w:bCs/>
          <w:szCs w:val="21"/>
        </w:rPr>
      </w:pPr>
      <w:bookmarkStart w:id="169" w:name="_Toc989143"/>
      <w:r>
        <w:rPr>
          <w:rFonts w:ascii="宋体" w:eastAsia="宋体" w:hAnsi="宋体" w:cs="宋体"/>
          <w:b/>
          <w:bCs/>
          <w:szCs w:val="21"/>
        </w:rPr>
        <w:t>（1） 现金流量表补充资料</w:t>
      </w:r>
      <w:bookmarkEnd w:id="169"/>
    </w:p>
    <w:p w14:paraId="2BBABBA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79F9CA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BE301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补充资料</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C47C4B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51DD3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上期金额</w:t>
            </w:r>
          </w:p>
        </w:tc>
      </w:tr>
      <w:tr w:rsidR="00BF47BE" w14:paraId="4B9D5C1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49BC8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1．将净利润调节为经营活动现金流量：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D2B600"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9CFCDC" w14:textId="77777777" w:rsidR="00BF47BE" w:rsidRDefault="00BF47BE"/>
        </w:tc>
      </w:tr>
      <w:tr w:rsidR="00BF47BE" w14:paraId="7C97ADA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E3965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净利润</w:t>
            </w:r>
          </w:p>
        </w:tc>
        <w:tc>
          <w:tcPr>
            <w:tcW w:w="3213" w:type="dxa"/>
            <w:tcBorders>
              <w:top w:val="single" w:sz="2" w:space="0" w:color="auto"/>
              <w:left w:val="single" w:sz="2" w:space="0" w:color="auto"/>
              <w:bottom w:val="single" w:sz="2" w:space="0" w:color="auto"/>
              <w:right w:val="single" w:sz="2" w:space="0" w:color="auto"/>
            </w:tcBorders>
            <w:vAlign w:val="center"/>
          </w:tcPr>
          <w:p w14:paraId="2C0C08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24,128,874.83</w:t>
            </w:r>
          </w:p>
        </w:tc>
        <w:tc>
          <w:tcPr>
            <w:tcW w:w="3213" w:type="dxa"/>
            <w:tcBorders>
              <w:top w:val="single" w:sz="2" w:space="0" w:color="auto"/>
              <w:left w:val="single" w:sz="2" w:space="0" w:color="auto"/>
              <w:bottom w:val="single" w:sz="2" w:space="0" w:color="auto"/>
              <w:right w:val="single" w:sz="2" w:space="0" w:color="auto"/>
            </w:tcBorders>
            <w:vAlign w:val="center"/>
          </w:tcPr>
          <w:p w14:paraId="64AA84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27,136,136.53</w:t>
            </w:r>
          </w:p>
        </w:tc>
      </w:tr>
      <w:tr w:rsidR="00BF47BE" w14:paraId="179B314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EDA07B"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加：资产减值准备</w:t>
            </w:r>
          </w:p>
        </w:tc>
        <w:tc>
          <w:tcPr>
            <w:tcW w:w="3213" w:type="dxa"/>
            <w:tcBorders>
              <w:top w:val="single" w:sz="2" w:space="0" w:color="auto"/>
              <w:left w:val="single" w:sz="2" w:space="0" w:color="auto"/>
              <w:bottom w:val="single" w:sz="2" w:space="0" w:color="auto"/>
              <w:right w:val="single" w:sz="2" w:space="0" w:color="auto"/>
            </w:tcBorders>
            <w:vAlign w:val="center"/>
          </w:tcPr>
          <w:p w14:paraId="74326D2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272,238.59</w:t>
            </w:r>
          </w:p>
        </w:tc>
        <w:tc>
          <w:tcPr>
            <w:tcW w:w="3213" w:type="dxa"/>
            <w:tcBorders>
              <w:top w:val="single" w:sz="2" w:space="0" w:color="auto"/>
              <w:left w:val="single" w:sz="2" w:space="0" w:color="auto"/>
              <w:bottom w:val="single" w:sz="2" w:space="0" w:color="auto"/>
              <w:right w:val="single" w:sz="2" w:space="0" w:color="auto"/>
            </w:tcBorders>
            <w:vAlign w:val="center"/>
          </w:tcPr>
          <w:p w14:paraId="4D92E65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6,579,952.98</w:t>
            </w:r>
          </w:p>
        </w:tc>
      </w:tr>
      <w:tr w:rsidR="00BF47BE" w14:paraId="5E50A6E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BF62CA"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固定资产折旧、油气资产折</w:t>
            </w:r>
            <w:r>
              <w:rPr>
                <w:rFonts w:ascii="宋体" w:eastAsia="宋体" w:hAnsi="宋体" w:cs="宋体"/>
                <w:sz w:val="18"/>
                <w:szCs w:val="18"/>
              </w:rPr>
              <w:lastRenderedPageBreak/>
              <w:t>耗、生产性生物资产折旧</w:t>
            </w:r>
          </w:p>
        </w:tc>
        <w:tc>
          <w:tcPr>
            <w:tcW w:w="3213" w:type="dxa"/>
            <w:tcBorders>
              <w:top w:val="single" w:sz="2" w:space="0" w:color="auto"/>
              <w:left w:val="single" w:sz="2" w:space="0" w:color="auto"/>
              <w:bottom w:val="single" w:sz="2" w:space="0" w:color="auto"/>
              <w:right w:val="single" w:sz="2" w:space="0" w:color="auto"/>
            </w:tcBorders>
            <w:vAlign w:val="center"/>
          </w:tcPr>
          <w:p w14:paraId="443DB6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87,617,401.61</w:t>
            </w:r>
          </w:p>
        </w:tc>
        <w:tc>
          <w:tcPr>
            <w:tcW w:w="3213" w:type="dxa"/>
            <w:tcBorders>
              <w:top w:val="single" w:sz="2" w:space="0" w:color="auto"/>
              <w:left w:val="single" w:sz="2" w:space="0" w:color="auto"/>
              <w:bottom w:val="single" w:sz="2" w:space="0" w:color="auto"/>
              <w:right w:val="single" w:sz="2" w:space="0" w:color="auto"/>
            </w:tcBorders>
            <w:vAlign w:val="center"/>
          </w:tcPr>
          <w:p w14:paraId="0EA155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86,308,105.76</w:t>
            </w:r>
          </w:p>
        </w:tc>
      </w:tr>
      <w:tr w:rsidR="00BF47BE" w14:paraId="3686EA2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1FFBA1"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使用权资产折旧</w:t>
            </w:r>
          </w:p>
        </w:tc>
        <w:tc>
          <w:tcPr>
            <w:tcW w:w="3213" w:type="dxa"/>
            <w:tcBorders>
              <w:top w:val="single" w:sz="2" w:space="0" w:color="auto"/>
              <w:left w:val="single" w:sz="2" w:space="0" w:color="auto"/>
              <w:bottom w:val="single" w:sz="2" w:space="0" w:color="auto"/>
              <w:right w:val="single" w:sz="2" w:space="0" w:color="auto"/>
            </w:tcBorders>
            <w:vAlign w:val="center"/>
          </w:tcPr>
          <w:p w14:paraId="010538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2,746,978.59</w:t>
            </w:r>
          </w:p>
        </w:tc>
        <w:tc>
          <w:tcPr>
            <w:tcW w:w="3213" w:type="dxa"/>
            <w:tcBorders>
              <w:top w:val="single" w:sz="2" w:space="0" w:color="auto"/>
              <w:left w:val="single" w:sz="2" w:space="0" w:color="auto"/>
              <w:bottom w:val="single" w:sz="2" w:space="0" w:color="auto"/>
              <w:right w:val="single" w:sz="2" w:space="0" w:color="auto"/>
            </w:tcBorders>
            <w:vAlign w:val="center"/>
          </w:tcPr>
          <w:p w14:paraId="4048739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4,143,513.54</w:t>
            </w:r>
          </w:p>
        </w:tc>
      </w:tr>
      <w:tr w:rsidR="00BF47BE" w14:paraId="0A3A9EC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D2BDDA"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无形资产摊销</w:t>
            </w:r>
          </w:p>
        </w:tc>
        <w:tc>
          <w:tcPr>
            <w:tcW w:w="3213" w:type="dxa"/>
            <w:tcBorders>
              <w:top w:val="single" w:sz="2" w:space="0" w:color="auto"/>
              <w:left w:val="single" w:sz="2" w:space="0" w:color="auto"/>
              <w:bottom w:val="single" w:sz="2" w:space="0" w:color="auto"/>
              <w:right w:val="single" w:sz="2" w:space="0" w:color="auto"/>
            </w:tcBorders>
            <w:vAlign w:val="center"/>
          </w:tcPr>
          <w:p w14:paraId="5FCA37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8,408,144.30</w:t>
            </w:r>
          </w:p>
        </w:tc>
        <w:tc>
          <w:tcPr>
            <w:tcW w:w="3213" w:type="dxa"/>
            <w:tcBorders>
              <w:top w:val="single" w:sz="2" w:space="0" w:color="auto"/>
              <w:left w:val="single" w:sz="2" w:space="0" w:color="auto"/>
              <w:bottom w:val="single" w:sz="2" w:space="0" w:color="auto"/>
              <w:right w:val="single" w:sz="2" w:space="0" w:color="auto"/>
            </w:tcBorders>
            <w:vAlign w:val="center"/>
          </w:tcPr>
          <w:p w14:paraId="6BC1F0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8,012,895.66</w:t>
            </w:r>
          </w:p>
        </w:tc>
      </w:tr>
      <w:tr w:rsidR="00BF47BE" w14:paraId="095650F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EAC776"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14:paraId="1AF2BB0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9,200,536.45</w:t>
            </w:r>
          </w:p>
        </w:tc>
        <w:tc>
          <w:tcPr>
            <w:tcW w:w="3213" w:type="dxa"/>
            <w:tcBorders>
              <w:top w:val="single" w:sz="2" w:space="0" w:color="auto"/>
              <w:left w:val="single" w:sz="2" w:space="0" w:color="auto"/>
              <w:bottom w:val="single" w:sz="2" w:space="0" w:color="auto"/>
              <w:right w:val="single" w:sz="2" w:space="0" w:color="auto"/>
            </w:tcBorders>
            <w:vAlign w:val="center"/>
          </w:tcPr>
          <w:p w14:paraId="6CFEE2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8,890,009.51</w:t>
            </w:r>
          </w:p>
        </w:tc>
      </w:tr>
      <w:tr w:rsidR="00BF47BE" w14:paraId="24EAD21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6CB36D"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处置固定资产、无形资产和其他长期资产的损失（收益以“－”号填列）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182C30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-1,124,752.45</w:t>
            </w:r>
          </w:p>
        </w:tc>
        <w:tc>
          <w:tcPr>
            <w:tcW w:w="3213" w:type="dxa"/>
            <w:tcBorders>
              <w:top w:val="single" w:sz="2" w:space="0" w:color="auto"/>
              <w:left w:val="single" w:sz="2" w:space="0" w:color="auto"/>
              <w:bottom w:val="single" w:sz="2" w:space="0" w:color="auto"/>
              <w:right w:val="single" w:sz="2" w:space="0" w:color="auto"/>
            </w:tcBorders>
            <w:vAlign w:val="center"/>
          </w:tcPr>
          <w:p w14:paraId="723CE3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-111,706.77</w:t>
            </w:r>
          </w:p>
        </w:tc>
      </w:tr>
      <w:tr w:rsidR="00BF47BE" w14:paraId="1EAB8C2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F8B2A8D"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固定资产报废损失（收益以“－”号填列）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78EC4DC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12,462.62</w:t>
            </w:r>
          </w:p>
        </w:tc>
        <w:tc>
          <w:tcPr>
            <w:tcW w:w="3213" w:type="dxa"/>
            <w:tcBorders>
              <w:top w:val="single" w:sz="2" w:space="0" w:color="auto"/>
              <w:left w:val="single" w:sz="2" w:space="0" w:color="auto"/>
              <w:bottom w:val="single" w:sz="2" w:space="0" w:color="auto"/>
              <w:right w:val="single" w:sz="2" w:space="0" w:color="auto"/>
            </w:tcBorders>
            <w:vAlign w:val="center"/>
          </w:tcPr>
          <w:p w14:paraId="1C7063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11,152.91</w:t>
            </w:r>
          </w:p>
        </w:tc>
      </w:tr>
      <w:tr w:rsidR="00BF47BE" w14:paraId="238638A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62BAA00"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44259DF0"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228D527" w14:textId="77777777" w:rsidR="00BF47BE" w:rsidRDefault="00BF47BE">
            <w:pPr>
              <w:spacing w:line="240" w:lineRule="exact"/>
              <w:jc w:val="right"/>
              <w:rPr>
                <w:rFonts w:ascii="宋体" w:eastAsia="宋体" w:hAnsi="宋体" w:cs="宋体"/>
                <w:sz w:val="18"/>
                <w:szCs w:val="18"/>
              </w:rPr>
            </w:pPr>
          </w:p>
        </w:tc>
      </w:tr>
      <w:tr w:rsidR="00BF47BE" w14:paraId="266244C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37048D"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财务费用（收益以“－”号填列）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2CB678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58,566,874.55</w:t>
            </w:r>
          </w:p>
        </w:tc>
        <w:tc>
          <w:tcPr>
            <w:tcW w:w="3213" w:type="dxa"/>
            <w:tcBorders>
              <w:top w:val="single" w:sz="2" w:space="0" w:color="auto"/>
              <w:left w:val="single" w:sz="2" w:space="0" w:color="auto"/>
              <w:bottom w:val="single" w:sz="2" w:space="0" w:color="auto"/>
              <w:right w:val="single" w:sz="2" w:space="0" w:color="auto"/>
            </w:tcBorders>
            <w:vAlign w:val="center"/>
          </w:tcPr>
          <w:p w14:paraId="6F36DA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56,847,103.38</w:t>
            </w:r>
          </w:p>
        </w:tc>
      </w:tr>
      <w:tr w:rsidR="00BF47BE" w14:paraId="56EB548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F51069"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2E8353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-13,160,772.30</w:t>
            </w:r>
          </w:p>
        </w:tc>
        <w:tc>
          <w:tcPr>
            <w:tcW w:w="3213" w:type="dxa"/>
            <w:tcBorders>
              <w:top w:val="single" w:sz="2" w:space="0" w:color="auto"/>
              <w:left w:val="single" w:sz="2" w:space="0" w:color="auto"/>
              <w:bottom w:val="single" w:sz="2" w:space="0" w:color="auto"/>
              <w:right w:val="single" w:sz="2" w:space="0" w:color="auto"/>
            </w:tcBorders>
            <w:vAlign w:val="center"/>
          </w:tcPr>
          <w:p w14:paraId="7F2C05E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-13,013,940.96</w:t>
            </w:r>
          </w:p>
        </w:tc>
      </w:tr>
      <w:tr w:rsidR="00BF47BE" w14:paraId="7A94D81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1657D9"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递延所得税资产减少（增加以“－”号填列）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7D34D8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10,890,615.52</w:t>
            </w:r>
          </w:p>
        </w:tc>
        <w:tc>
          <w:tcPr>
            <w:tcW w:w="3213" w:type="dxa"/>
            <w:tcBorders>
              <w:top w:val="single" w:sz="2" w:space="0" w:color="auto"/>
              <w:left w:val="single" w:sz="2" w:space="0" w:color="auto"/>
              <w:bottom w:val="single" w:sz="2" w:space="0" w:color="auto"/>
              <w:right w:val="single" w:sz="2" w:space="0" w:color="auto"/>
            </w:tcBorders>
            <w:vAlign w:val="center"/>
          </w:tcPr>
          <w:p w14:paraId="6F50673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2,319,453.70</w:t>
            </w:r>
          </w:p>
        </w:tc>
      </w:tr>
      <w:tr w:rsidR="00BF47BE" w14:paraId="5005B62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32B0DD"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递延所得税负债增加（减少以“－”号填列）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22B7E5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-5,737,346.04</w:t>
            </w:r>
          </w:p>
        </w:tc>
        <w:tc>
          <w:tcPr>
            <w:tcW w:w="3213" w:type="dxa"/>
            <w:tcBorders>
              <w:top w:val="single" w:sz="2" w:space="0" w:color="auto"/>
              <w:left w:val="single" w:sz="2" w:space="0" w:color="auto"/>
              <w:bottom w:val="single" w:sz="2" w:space="0" w:color="auto"/>
              <w:right w:val="single" w:sz="2" w:space="0" w:color="auto"/>
            </w:tcBorders>
            <w:vAlign w:val="center"/>
          </w:tcPr>
          <w:p w14:paraId="03E3AA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-1,088,415.82</w:t>
            </w:r>
          </w:p>
        </w:tc>
      </w:tr>
      <w:tr w:rsidR="00BF47BE" w14:paraId="4FEE2D8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29DC86"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存货的减少（增加以“－”号填列）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0EFDB8C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2,130,871.33</w:t>
            </w:r>
          </w:p>
        </w:tc>
        <w:tc>
          <w:tcPr>
            <w:tcW w:w="3213" w:type="dxa"/>
            <w:tcBorders>
              <w:top w:val="single" w:sz="2" w:space="0" w:color="auto"/>
              <w:left w:val="single" w:sz="2" w:space="0" w:color="auto"/>
              <w:bottom w:val="single" w:sz="2" w:space="0" w:color="auto"/>
              <w:right w:val="single" w:sz="2" w:space="0" w:color="auto"/>
            </w:tcBorders>
            <w:vAlign w:val="center"/>
          </w:tcPr>
          <w:p w14:paraId="36A76C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12,455,047.20</w:t>
            </w:r>
          </w:p>
        </w:tc>
      </w:tr>
      <w:tr w:rsidR="00BF47BE" w14:paraId="0CCB899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546CF3"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经营性应收项目的减少（增加以“－”号填列）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64E4A4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74,961,720.52</w:t>
            </w:r>
          </w:p>
        </w:tc>
        <w:tc>
          <w:tcPr>
            <w:tcW w:w="3213" w:type="dxa"/>
            <w:tcBorders>
              <w:top w:val="single" w:sz="2" w:space="0" w:color="auto"/>
              <w:left w:val="single" w:sz="2" w:space="0" w:color="auto"/>
              <w:bottom w:val="single" w:sz="2" w:space="0" w:color="auto"/>
              <w:right w:val="single" w:sz="2" w:space="0" w:color="auto"/>
            </w:tcBorders>
            <w:vAlign w:val="center"/>
          </w:tcPr>
          <w:p w14:paraId="327D52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140,782,308.59</w:t>
            </w:r>
          </w:p>
        </w:tc>
      </w:tr>
      <w:tr w:rsidR="00BF47BE" w14:paraId="2B4FB84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6A97CF"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经营性应付项目的增加（减少以“－”号填列）</w:t>
            </w:r>
          </w:p>
        </w:tc>
        <w:tc>
          <w:tcPr>
            <w:tcW w:w="3213" w:type="dxa"/>
            <w:tcBorders>
              <w:top w:val="single" w:sz="2" w:space="0" w:color="auto"/>
              <w:left w:val="single" w:sz="2" w:space="0" w:color="auto"/>
              <w:bottom w:val="single" w:sz="2" w:space="0" w:color="auto"/>
              <w:right w:val="single" w:sz="2" w:space="0" w:color="auto"/>
            </w:tcBorders>
            <w:vAlign w:val="center"/>
          </w:tcPr>
          <w:p w14:paraId="4F4EC9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-242,717,691.39</w:t>
            </w:r>
          </w:p>
        </w:tc>
        <w:tc>
          <w:tcPr>
            <w:tcW w:w="3213" w:type="dxa"/>
            <w:tcBorders>
              <w:top w:val="single" w:sz="2" w:space="0" w:color="auto"/>
              <w:left w:val="single" w:sz="2" w:space="0" w:color="auto"/>
              <w:bottom w:val="single" w:sz="2" w:space="0" w:color="auto"/>
              <w:right w:val="single" w:sz="2" w:space="0" w:color="auto"/>
            </w:tcBorders>
            <w:vAlign w:val="center"/>
          </w:tcPr>
          <w:p w14:paraId="1C8B693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-277,276,701.07</w:t>
            </w:r>
          </w:p>
        </w:tc>
      </w:tr>
      <w:tr w:rsidR="00BF47BE" w14:paraId="2B1E386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5D1ABD"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0AD79F2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D024503" w14:textId="77777777" w:rsidR="00BF47BE" w:rsidRDefault="00BF47BE">
            <w:pPr>
              <w:spacing w:line="240" w:lineRule="exact"/>
              <w:jc w:val="right"/>
              <w:rPr>
                <w:rFonts w:ascii="宋体" w:eastAsia="宋体" w:hAnsi="宋体" w:cs="宋体"/>
                <w:sz w:val="18"/>
                <w:szCs w:val="18"/>
              </w:rPr>
            </w:pPr>
          </w:p>
        </w:tc>
      </w:tr>
      <w:tr w:rsidR="00BF47BE" w14:paraId="17E4442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6625ED"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14:paraId="06C9C7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16,196,156.73</w:t>
            </w:r>
          </w:p>
        </w:tc>
        <w:tc>
          <w:tcPr>
            <w:tcW w:w="3213" w:type="dxa"/>
            <w:tcBorders>
              <w:top w:val="single" w:sz="2" w:space="0" w:color="auto"/>
              <w:left w:val="single" w:sz="2" w:space="0" w:color="auto"/>
              <w:bottom w:val="single" w:sz="2" w:space="0" w:color="auto"/>
              <w:right w:val="single" w:sz="2" w:space="0" w:color="auto"/>
            </w:tcBorders>
            <w:vAlign w:val="center"/>
          </w:tcPr>
          <w:p w14:paraId="05F80B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61,994,915.14</w:t>
            </w:r>
          </w:p>
        </w:tc>
      </w:tr>
      <w:tr w:rsidR="00BF47BE" w14:paraId="7754EE6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16C23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2．不涉及现金收支的重大投资和筹资活动：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325871B"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BCE974" w14:textId="77777777" w:rsidR="00BF47BE" w:rsidRDefault="00BF47BE"/>
        </w:tc>
      </w:tr>
      <w:tr w:rsidR="00BF47BE" w14:paraId="6F5A99F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4A57DC"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债务转为资本</w:t>
            </w:r>
          </w:p>
        </w:tc>
        <w:tc>
          <w:tcPr>
            <w:tcW w:w="3213" w:type="dxa"/>
            <w:tcBorders>
              <w:top w:val="single" w:sz="2" w:space="0" w:color="auto"/>
              <w:left w:val="single" w:sz="2" w:space="0" w:color="auto"/>
              <w:bottom w:val="single" w:sz="2" w:space="0" w:color="auto"/>
              <w:right w:val="single" w:sz="2" w:space="0" w:color="auto"/>
            </w:tcBorders>
            <w:vAlign w:val="center"/>
          </w:tcPr>
          <w:p w14:paraId="0F194B32"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8668073" w14:textId="77777777" w:rsidR="00BF47BE" w:rsidRDefault="00BF47BE">
            <w:pPr>
              <w:spacing w:line="240" w:lineRule="exact"/>
              <w:jc w:val="right"/>
              <w:rPr>
                <w:rFonts w:ascii="宋体" w:eastAsia="宋体" w:hAnsi="宋体" w:cs="宋体"/>
                <w:sz w:val="18"/>
                <w:szCs w:val="18"/>
              </w:rPr>
            </w:pPr>
          </w:p>
        </w:tc>
      </w:tr>
      <w:tr w:rsidR="00BF47BE" w14:paraId="4EABE91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D15893"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一年内到期的可转换公司债券</w:t>
            </w:r>
          </w:p>
        </w:tc>
        <w:tc>
          <w:tcPr>
            <w:tcW w:w="3213" w:type="dxa"/>
            <w:tcBorders>
              <w:top w:val="single" w:sz="2" w:space="0" w:color="auto"/>
              <w:left w:val="single" w:sz="2" w:space="0" w:color="auto"/>
              <w:bottom w:val="single" w:sz="2" w:space="0" w:color="auto"/>
              <w:right w:val="single" w:sz="2" w:space="0" w:color="auto"/>
            </w:tcBorders>
            <w:vAlign w:val="center"/>
          </w:tcPr>
          <w:p w14:paraId="573FA996"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059C373" w14:textId="77777777" w:rsidR="00BF47BE" w:rsidRDefault="00BF47BE">
            <w:pPr>
              <w:spacing w:line="240" w:lineRule="exact"/>
              <w:jc w:val="right"/>
              <w:rPr>
                <w:rFonts w:ascii="宋体" w:eastAsia="宋体" w:hAnsi="宋体" w:cs="宋体"/>
                <w:sz w:val="18"/>
                <w:szCs w:val="18"/>
              </w:rPr>
            </w:pPr>
          </w:p>
        </w:tc>
      </w:tr>
      <w:tr w:rsidR="00BF47BE" w14:paraId="021C835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1A2126"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融资租入固定资产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69768A11"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39B9129" w14:textId="77777777" w:rsidR="00BF47BE" w:rsidRDefault="00BF47BE">
            <w:pPr>
              <w:spacing w:line="240" w:lineRule="exact"/>
              <w:jc w:val="right"/>
              <w:rPr>
                <w:rFonts w:ascii="宋体" w:eastAsia="宋体" w:hAnsi="宋体" w:cs="宋体"/>
                <w:sz w:val="18"/>
                <w:szCs w:val="18"/>
              </w:rPr>
            </w:pPr>
          </w:p>
        </w:tc>
      </w:tr>
      <w:tr w:rsidR="00BF47BE" w14:paraId="67222B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E7C2A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3．现金及现金等价物净变动情况：</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243C6B"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2EAFFC" w14:textId="77777777" w:rsidR="00BF47BE" w:rsidRDefault="00BF47BE"/>
        </w:tc>
      </w:tr>
      <w:tr w:rsidR="00BF47BE" w14:paraId="725FCC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EF1FE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现金的期末余额</w:t>
            </w:r>
          </w:p>
        </w:tc>
        <w:tc>
          <w:tcPr>
            <w:tcW w:w="3213" w:type="dxa"/>
            <w:tcBorders>
              <w:top w:val="single" w:sz="2" w:space="0" w:color="auto"/>
              <w:left w:val="single" w:sz="2" w:space="0" w:color="auto"/>
              <w:bottom w:val="single" w:sz="2" w:space="0" w:color="auto"/>
              <w:right w:val="single" w:sz="2" w:space="0" w:color="auto"/>
            </w:tcBorders>
            <w:vAlign w:val="center"/>
          </w:tcPr>
          <w:p w14:paraId="04A8289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331,096,901.04</w:t>
            </w:r>
          </w:p>
        </w:tc>
        <w:tc>
          <w:tcPr>
            <w:tcW w:w="3213" w:type="dxa"/>
            <w:tcBorders>
              <w:top w:val="single" w:sz="2" w:space="0" w:color="auto"/>
              <w:left w:val="single" w:sz="2" w:space="0" w:color="auto"/>
              <w:bottom w:val="single" w:sz="2" w:space="0" w:color="auto"/>
              <w:right w:val="single" w:sz="2" w:space="0" w:color="auto"/>
            </w:tcBorders>
            <w:vAlign w:val="center"/>
          </w:tcPr>
          <w:p w14:paraId="422A788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337,075,900.98</w:t>
            </w:r>
          </w:p>
        </w:tc>
      </w:tr>
      <w:tr w:rsidR="00BF47BE" w14:paraId="381D1B6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44BAA5"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减：现金的期初余额</w:t>
            </w:r>
          </w:p>
        </w:tc>
        <w:tc>
          <w:tcPr>
            <w:tcW w:w="3213" w:type="dxa"/>
            <w:tcBorders>
              <w:top w:val="single" w:sz="2" w:space="0" w:color="auto"/>
              <w:left w:val="single" w:sz="2" w:space="0" w:color="auto"/>
              <w:bottom w:val="single" w:sz="2" w:space="0" w:color="auto"/>
              <w:right w:val="single" w:sz="2" w:space="0" w:color="auto"/>
            </w:tcBorders>
            <w:vAlign w:val="center"/>
          </w:tcPr>
          <w:p w14:paraId="47B928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351,981,197.14</w:t>
            </w:r>
          </w:p>
        </w:tc>
        <w:tc>
          <w:tcPr>
            <w:tcW w:w="3213" w:type="dxa"/>
            <w:tcBorders>
              <w:top w:val="single" w:sz="2" w:space="0" w:color="auto"/>
              <w:left w:val="single" w:sz="2" w:space="0" w:color="auto"/>
              <w:bottom w:val="single" w:sz="2" w:space="0" w:color="auto"/>
              <w:right w:val="single" w:sz="2" w:space="0" w:color="auto"/>
            </w:tcBorders>
            <w:vAlign w:val="center"/>
          </w:tcPr>
          <w:p w14:paraId="254737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394,205,822.94</w:t>
            </w:r>
          </w:p>
        </w:tc>
      </w:tr>
      <w:tr w:rsidR="00BF47BE" w14:paraId="7F1A3DB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B13EFF"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加：现金等价物的期末余额</w:t>
            </w:r>
          </w:p>
        </w:tc>
        <w:tc>
          <w:tcPr>
            <w:tcW w:w="3213" w:type="dxa"/>
            <w:tcBorders>
              <w:top w:val="single" w:sz="2" w:space="0" w:color="auto"/>
              <w:left w:val="single" w:sz="2" w:space="0" w:color="auto"/>
              <w:bottom w:val="single" w:sz="2" w:space="0" w:color="auto"/>
              <w:right w:val="single" w:sz="2" w:space="0" w:color="auto"/>
            </w:tcBorders>
            <w:vAlign w:val="center"/>
          </w:tcPr>
          <w:p w14:paraId="5DCA8AC9"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E3B2C2B" w14:textId="77777777" w:rsidR="00BF47BE" w:rsidRDefault="00BF47BE">
            <w:pPr>
              <w:spacing w:line="240" w:lineRule="exact"/>
              <w:jc w:val="right"/>
              <w:rPr>
                <w:rFonts w:ascii="宋体" w:eastAsia="宋体" w:hAnsi="宋体" w:cs="宋体"/>
                <w:sz w:val="18"/>
                <w:szCs w:val="18"/>
              </w:rPr>
            </w:pPr>
          </w:p>
        </w:tc>
      </w:tr>
      <w:tr w:rsidR="00BF47BE" w14:paraId="539BC21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BE9C5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减：现金等价物的期初余额</w:t>
            </w:r>
          </w:p>
        </w:tc>
        <w:tc>
          <w:tcPr>
            <w:tcW w:w="3213" w:type="dxa"/>
            <w:tcBorders>
              <w:top w:val="single" w:sz="2" w:space="0" w:color="auto"/>
              <w:left w:val="single" w:sz="2" w:space="0" w:color="auto"/>
              <w:bottom w:val="single" w:sz="2" w:space="0" w:color="auto"/>
              <w:right w:val="single" w:sz="2" w:space="0" w:color="auto"/>
            </w:tcBorders>
            <w:vAlign w:val="center"/>
          </w:tcPr>
          <w:p w14:paraId="278100BD" w14:textId="77777777" w:rsidR="00BF47BE" w:rsidRDefault="00BF47BE">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B06168C" w14:textId="77777777" w:rsidR="00BF47BE" w:rsidRDefault="00BF47BE">
            <w:pPr>
              <w:spacing w:line="240" w:lineRule="exact"/>
              <w:jc w:val="right"/>
              <w:rPr>
                <w:rFonts w:ascii="宋体" w:eastAsia="宋体" w:hAnsi="宋体" w:cs="宋体"/>
                <w:sz w:val="18"/>
                <w:szCs w:val="18"/>
              </w:rPr>
            </w:pPr>
          </w:p>
        </w:tc>
      </w:tr>
      <w:tr w:rsidR="00BF47BE" w14:paraId="4CB693E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70CB6A"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14:paraId="17384E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-20,884,296.10</w:t>
            </w:r>
          </w:p>
        </w:tc>
        <w:tc>
          <w:tcPr>
            <w:tcW w:w="3213" w:type="dxa"/>
            <w:tcBorders>
              <w:top w:val="single" w:sz="2" w:space="0" w:color="auto"/>
              <w:left w:val="single" w:sz="2" w:space="0" w:color="auto"/>
              <w:bottom w:val="single" w:sz="2" w:space="0" w:color="auto"/>
              <w:right w:val="single" w:sz="2" w:space="0" w:color="auto"/>
            </w:tcBorders>
            <w:vAlign w:val="center"/>
          </w:tcPr>
          <w:p w14:paraId="662FA4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-57,129,921.96</w:t>
            </w:r>
          </w:p>
        </w:tc>
      </w:tr>
    </w:tbl>
    <w:p w14:paraId="1355737E" w14:textId="77777777" w:rsidR="00BF47BE" w:rsidRDefault="00FA6409">
      <w:pPr>
        <w:keepNext/>
        <w:keepLines/>
        <w:spacing w:before="300" w:after="300" w:line="280" w:lineRule="exact"/>
        <w:outlineLvl w:val="3"/>
        <w:rPr>
          <w:rFonts w:ascii="宋体" w:eastAsia="宋体" w:hAnsi="宋体" w:cs="宋体"/>
          <w:b/>
          <w:bCs/>
          <w:szCs w:val="21"/>
        </w:rPr>
      </w:pPr>
      <w:bookmarkStart w:id="170" w:name="_Toc989144"/>
      <w:r>
        <w:rPr>
          <w:rFonts w:ascii="宋体" w:eastAsia="宋体" w:hAnsi="宋体" w:cs="宋体"/>
          <w:b/>
          <w:bCs/>
          <w:szCs w:val="21"/>
        </w:rPr>
        <w:t>（2） 现金和现金等价物的构成</w:t>
      </w:r>
      <w:bookmarkEnd w:id="170"/>
    </w:p>
    <w:p w14:paraId="503C697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14D6FE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8A5BE2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7D07E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CA42C8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63F4C51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CA5BC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一、现金</w:t>
            </w:r>
          </w:p>
        </w:tc>
        <w:tc>
          <w:tcPr>
            <w:tcW w:w="3213" w:type="dxa"/>
            <w:tcBorders>
              <w:top w:val="single" w:sz="2" w:space="0" w:color="auto"/>
              <w:left w:val="single" w:sz="2" w:space="0" w:color="auto"/>
              <w:bottom w:val="single" w:sz="2" w:space="0" w:color="auto"/>
              <w:right w:val="single" w:sz="2" w:space="0" w:color="auto"/>
            </w:tcBorders>
            <w:vAlign w:val="center"/>
          </w:tcPr>
          <w:p w14:paraId="183025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331,096,901.04</w:t>
            </w:r>
          </w:p>
        </w:tc>
        <w:tc>
          <w:tcPr>
            <w:tcW w:w="3213" w:type="dxa"/>
            <w:tcBorders>
              <w:top w:val="single" w:sz="2" w:space="0" w:color="auto"/>
              <w:left w:val="single" w:sz="2" w:space="0" w:color="auto"/>
              <w:bottom w:val="single" w:sz="2" w:space="0" w:color="auto"/>
              <w:right w:val="single" w:sz="2" w:space="0" w:color="auto"/>
            </w:tcBorders>
            <w:vAlign w:val="center"/>
          </w:tcPr>
          <w:p w14:paraId="0A22612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351,981,197.14</w:t>
            </w:r>
          </w:p>
        </w:tc>
      </w:tr>
      <w:tr w:rsidR="00BF47BE" w14:paraId="4E754A3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039F39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其中：库存现金</w:t>
            </w:r>
          </w:p>
        </w:tc>
        <w:tc>
          <w:tcPr>
            <w:tcW w:w="3213" w:type="dxa"/>
            <w:tcBorders>
              <w:top w:val="single" w:sz="2" w:space="0" w:color="auto"/>
              <w:left w:val="single" w:sz="2" w:space="0" w:color="auto"/>
              <w:bottom w:val="single" w:sz="2" w:space="0" w:color="auto"/>
              <w:right w:val="single" w:sz="2" w:space="0" w:color="auto"/>
            </w:tcBorders>
            <w:vAlign w:val="center"/>
          </w:tcPr>
          <w:p w14:paraId="0A4312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652.98</w:t>
            </w:r>
          </w:p>
        </w:tc>
        <w:tc>
          <w:tcPr>
            <w:tcW w:w="3213" w:type="dxa"/>
            <w:tcBorders>
              <w:top w:val="single" w:sz="2" w:space="0" w:color="auto"/>
              <w:left w:val="single" w:sz="2" w:space="0" w:color="auto"/>
              <w:bottom w:val="single" w:sz="2" w:space="0" w:color="auto"/>
              <w:right w:val="single" w:sz="2" w:space="0" w:color="auto"/>
            </w:tcBorders>
            <w:vAlign w:val="center"/>
          </w:tcPr>
          <w:p w14:paraId="4A1CD071" w14:textId="77777777" w:rsidR="00BF47BE" w:rsidRDefault="00BF47BE">
            <w:pPr>
              <w:spacing w:line="240" w:lineRule="exact"/>
              <w:jc w:val="right"/>
              <w:rPr>
                <w:rFonts w:ascii="宋体" w:eastAsia="宋体" w:hAnsi="宋体" w:cs="宋体"/>
                <w:sz w:val="18"/>
                <w:szCs w:val="18"/>
              </w:rPr>
            </w:pPr>
          </w:p>
        </w:tc>
      </w:tr>
      <w:tr w:rsidR="00BF47BE" w14:paraId="4040B88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AC8DDA"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可随时用于支付的银行存款</w:t>
            </w:r>
          </w:p>
        </w:tc>
        <w:tc>
          <w:tcPr>
            <w:tcW w:w="3213" w:type="dxa"/>
            <w:tcBorders>
              <w:top w:val="single" w:sz="2" w:space="0" w:color="auto"/>
              <w:left w:val="single" w:sz="2" w:space="0" w:color="auto"/>
              <w:bottom w:val="single" w:sz="2" w:space="0" w:color="auto"/>
              <w:right w:val="single" w:sz="2" w:space="0" w:color="auto"/>
            </w:tcBorders>
            <w:vAlign w:val="center"/>
          </w:tcPr>
          <w:p w14:paraId="6ACA99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331,096,248.06</w:t>
            </w:r>
          </w:p>
        </w:tc>
        <w:tc>
          <w:tcPr>
            <w:tcW w:w="3213" w:type="dxa"/>
            <w:tcBorders>
              <w:top w:val="single" w:sz="2" w:space="0" w:color="auto"/>
              <w:left w:val="single" w:sz="2" w:space="0" w:color="auto"/>
              <w:bottom w:val="single" w:sz="2" w:space="0" w:color="auto"/>
              <w:right w:val="single" w:sz="2" w:space="0" w:color="auto"/>
            </w:tcBorders>
            <w:vAlign w:val="center"/>
          </w:tcPr>
          <w:p w14:paraId="7968B0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351,981,197.14</w:t>
            </w:r>
          </w:p>
        </w:tc>
      </w:tr>
      <w:tr w:rsidR="00BF47BE" w14:paraId="28486BA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F3768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三、期末现金及现金等价物余额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14:paraId="5015B8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331,096,901.04</w:t>
            </w:r>
          </w:p>
        </w:tc>
        <w:tc>
          <w:tcPr>
            <w:tcW w:w="3213" w:type="dxa"/>
            <w:tcBorders>
              <w:top w:val="single" w:sz="2" w:space="0" w:color="auto"/>
              <w:left w:val="single" w:sz="2" w:space="0" w:color="auto"/>
              <w:bottom w:val="single" w:sz="2" w:space="0" w:color="auto"/>
              <w:right w:val="single" w:sz="2" w:space="0" w:color="auto"/>
            </w:tcBorders>
            <w:vAlign w:val="center"/>
          </w:tcPr>
          <w:p w14:paraId="6C44D9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351,981,197.14</w:t>
            </w:r>
          </w:p>
        </w:tc>
      </w:tr>
    </w:tbl>
    <w:p w14:paraId="7D56663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69B4A0D" w14:textId="77777777" w:rsidR="00BF47BE" w:rsidRDefault="00BF47BE"/>
    <w:p w14:paraId="3E74D66D" w14:textId="77777777" w:rsidR="00BF47BE" w:rsidRDefault="00FA6409">
      <w:pPr>
        <w:pStyle w:val="3"/>
        <w:spacing w:line="280" w:lineRule="exact"/>
        <w:jc w:val="left"/>
        <w:rPr>
          <w:rFonts w:ascii="宋体" w:hAnsi="宋体" w:cs="宋体"/>
          <w:b/>
          <w:bCs/>
        </w:rPr>
      </w:pPr>
      <w:bookmarkStart w:id="171" w:name="_Toc989145"/>
      <w:r>
        <w:rPr>
          <w:rFonts w:ascii="宋体" w:hAnsi="宋体" w:cs="宋体"/>
          <w:b/>
          <w:bCs/>
        </w:rPr>
        <w:t>54、所有权或使用权受到限制的资产</w:t>
      </w:r>
      <w:bookmarkEnd w:id="171"/>
    </w:p>
    <w:p w14:paraId="2352D74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109731E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18D9A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623A2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5EA2C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受限原因</w:t>
            </w:r>
          </w:p>
        </w:tc>
      </w:tr>
      <w:tr w:rsidR="00BF47BE" w14:paraId="115B33E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62A97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4B0BEA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62,310,846.96</w:t>
            </w:r>
          </w:p>
        </w:tc>
        <w:tc>
          <w:tcPr>
            <w:tcW w:w="3213" w:type="dxa"/>
            <w:tcBorders>
              <w:top w:val="single" w:sz="2" w:space="0" w:color="auto"/>
              <w:left w:val="single" w:sz="2" w:space="0" w:color="auto"/>
              <w:bottom w:val="single" w:sz="2" w:space="0" w:color="auto"/>
              <w:right w:val="single" w:sz="2" w:space="0" w:color="auto"/>
            </w:tcBorders>
            <w:vAlign w:val="center"/>
          </w:tcPr>
          <w:p w14:paraId="2329B03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银行承兑汇票保证金、法院冻结资金、保函保证金等</w:t>
            </w:r>
          </w:p>
        </w:tc>
      </w:tr>
      <w:tr w:rsidR="00BF47BE" w14:paraId="498947B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E32F0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108F56D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51,491,194.99</w:t>
            </w:r>
          </w:p>
        </w:tc>
        <w:tc>
          <w:tcPr>
            <w:tcW w:w="3213" w:type="dxa"/>
            <w:tcBorders>
              <w:top w:val="single" w:sz="2" w:space="0" w:color="auto"/>
              <w:left w:val="single" w:sz="2" w:space="0" w:color="auto"/>
              <w:bottom w:val="single" w:sz="2" w:space="0" w:color="auto"/>
              <w:right w:val="single" w:sz="2" w:space="0" w:color="auto"/>
            </w:tcBorders>
            <w:vAlign w:val="center"/>
          </w:tcPr>
          <w:p w14:paraId="66042EE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抵押借款</w:t>
            </w:r>
          </w:p>
        </w:tc>
      </w:tr>
      <w:tr w:rsidR="00BF47BE" w14:paraId="2A6879B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90F67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14:paraId="7E4D36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41,358,140.09</w:t>
            </w:r>
          </w:p>
        </w:tc>
        <w:tc>
          <w:tcPr>
            <w:tcW w:w="3213" w:type="dxa"/>
            <w:tcBorders>
              <w:top w:val="single" w:sz="2" w:space="0" w:color="auto"/>
              <w:left w:val="single" w:sz="2" w:space="0" w:color="auto"/>
              <w:bottom w:val="single" w:sz="2" w:space="0" w:color="auto"/>
              <w:right w:val="single" w:sz="2" w:space="0" w:color="auto"/>
            </w:tcBorders>
            <w:vAlign w:val="center"/>
          </w:tcPr>
          <w:p w14:paraId="733A9B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抵押借款</w:t>
            </w:r>
          </w:p>
        </w:tc>
      </w:tr>
      <w:tr w:rsidR="00BF47BE" w14:paraId="21303C4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11227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D64EF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155,160,182.04</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385C0E" w14:textId="77777777" w:rsidR="00BF47BE" w:rsidRDefault="00BF47BE"/>
        </w:tc>
      </w:tr>
    </w:tbl>
    <w:p w14:paraId="52867784"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BA3F479" w14:textId="77777777" w:rsidR="00FA6409" w:rsidRDefault="00FA6409">
      <w:pPr>
        <w:pStyle w:val="a3"/>
        <w:spacing w:before="0" w:beforeAutospacing="0" w:after="0" w:afterAutospacing="0"/>
        <w:ind w:firstLine="420"/>
        <w:jc w:val="both"/>
        <w:divId w:val="535461022"/>
      </w:pPr>
      <w:r>
        <w:rPr>
          <w:rFonts w:ascii="Times New Roman" w:hAnsi="Times New Roman" w:cs="Times New Roman"/>
          <w:sz w:val="18"/>
          <w:szCs w:val="18"/>
        </w:rPr>
        <w:t>1.</w:t>
      </w:r>
      <w:r>
        <w:rPr>
          <w:rFonts w:hint="eastAsia"/>
          <w:sz w:val="18"/>
          <w:szCs w:val="18"/>
        </w:rPr>
        <w:t>廊坊市广达供热有限公司（以下简称</w:t>
      </w:r>
      <w:r>
        <w:rPr>
          <w:rFonts w:ascii="Times New Roman" w:hAnsi="Times New Roman" w:cs="Times New Roman"/>
          <w:sz w:val="18"/>
          <w:szCs w:val="18"/>
        </w:rPr>
        <w:t>“</w:t>
      </w:r>
      <w:r>
        <w:rPr>
          <w:rFonts w:hint="eastAsia"/>
          <w:sz w:val="18"/>
          <w:szCs w:val="18"/>
        </w:rPr>
        <w:t>广达供热</w:t>
      </w:r>
      <w:r>
        <w:rPr>
          <w:rFonts w:ascii="Times New Roman" w:hAnsi="Times New Roman" w:cs="Times New Roman"/>
          <w:sz w:val="18"/>
          <w:szCs w:val="18"/>
        </w:rPr>
        <w:t>”</w:t>
      </w:r>
      <w:r>
        <w:rPr>
          <w:rFonts w:hint="eastAsia"/>
          <w:sz w:val="18"/>
          <w:szCs w:val="18"/>
        </w:rPr>
        <w:t>）于</w:t>
      </w:r>
      <w:r>
        <w:rPr>
          <w:rFonts w:ascii="Times New Roman" w:hAnsi="Times New Roman" w:cs="Times New Roman"/>
          <w:sz w:val="18"/>
          <w:szCs w:val="18"/>
        </w:rPr>
        <w:t>2016</w:t>
      </w:r>
      <w:r>
        <w:rPr>
          <w:rFonts w:hint="eastAsia"/>
          <w:sz w:val="18"/>
          <w:szCs w:val="18"/>
        </w:rPr>
        <w:t>年</w:t>
      </w:r>
      <w:r>
        <w:rPr>
          <w:rFonts w:ascii="Times New Roman" w:hAnsi="Times New Roman" w:cs="Times New Roman"/>
          <w:sz w:val="18"/>
          <w:szCs w:val="18"/>
        </w:rPr>
        <w:t>6</w:t>
      </w:r>
      <w:r>
        <w:rPr>
          <w:rFonts w:hint="eastAsia"/>
          <w:sz w:val="18"/>
          <w:szCs w:val="18"/>
        </w:rPr>
        <w:t>月</w:t>
      </w:r>
      <w:r>
        <w:rPr>
          <w:rFonts w:ascii="Times New Roman" w:hAnsi="Times New Roman" w:cs="Times New Roman"/>
          <w:sz w:val="18"/>
          <w:szCs w:val="18"/>
        </w:rPr>
        <w:t>24</w:t>
      </w:r>
      <w:r>
        <w:rPr>
          <w:rFonts w:hint="eastAsia"/>
          <w:sz w:val="18"/>
          <w:szCs w:val="18"/>
        </w:rPr>
        <w:t>日与中国建设银行股份有限公司廊坊分行签订《固定资产贷款合同》授信额度为人民币伍亿元，实际贷款</w:t>
      </w:r>
      <w:r>
        <w:rPr>
          <w:rFonts w:ascii="Times New Roman" w:hAnsi="Times New Roman" w:cs="Times New Roman"/>
          <w:sz w:val="18"/>
          <w:szCs w:val="18"/>
        </w:rPr>
        <w:t>33,486.06</w:t>
      </w:r>
      <w:r>
        <w:rPr>
          <w:rFonts w:hint="eastAsia"/>
          <w:sz w:val="18"/>
          <w:szCs w:val="18"/>
        </w:rPr>
        <w:t>万元：分别为</w:t>
      </w:r>
      <w:r>
        <w:rPr>
          <w:rFonts w:ascii="Times New Roman" w:hAnsi="Times New Roman" w:cs="Times New Roman"/>
          <w:sz w:val="18"/>
          <w:szCs w:val="18"/>
        </w:rPr>
        <w:t>2016</w:t>
      </w:r>
      <w:r>
        <w:rPr>
          <w:rFonts w:hint="eastAsia"/>
          <w:sz w:val="18"/>
          <w:szCs w:val="18"/>
        </w:rPr>
        <w:t>年</w:t>
      </w:r>
      <w:r>
        <w:rPr>
          <w:rFonts w:ascii="Times New Roman" w:hAnsi="Times New Roman" w:cs="Times New Roman"/>
          <w:sz w:val="18"/>
          <w:szCs w:val="18"/>
        </w:rPr>
        <w:t>6</w:t>
      </w:r>
      <w:r>
        <w:rPr>
          <w:rFonts w:hint="eastAsia"/>
          <w:sz w:val="18"/>
          <w:szCs w:val="18"/>
        </w:rPr>
        <w:t>月</w:t>
      </w:r>
      <w:r>
        <w:rPr>
          <w:rFonts w:ascii="Times New Roman" w:hAnsi="Times New Roman" w:cs="Times New Roman"/>
          <w:sz w:val="18"/>
          <w:szCs w:val="18"/>
        </w:rPr>
        <w:t>24</w:t>
      </w:r>
      <w:r>
        <w:rPr>
          <w:rFonts w:hint="eastAsia"/>
          <w:sz w:val="18"/>
          <w:szCs w:val="18"/>
        </w:rPr>
        <w:t>日签订《固定资产贷款合同》，借款金额</w:t>
      </w:r>
      <w:r>
        <w:rPr>
          <w:rFonts w:ascii="Times New Roman" w:hAnsi="Times New Roman" w:cs="Times New Roman"/>
          <w:sz w:val="18"/>
          <w:szCs w:val="18"/>
        </w:rPr>
        <w:t>25,519</w:t>
      </w:r>
      <w:r>
        <w:rPr>
          <w:rFonts w:hint="eastAsia"/>
          <w:sz w:val="18"/>
          <w:szCs w:val="18"/>
        </w:rPr>
        <w:t>万元；</w:t>
      </w:r>
      <w:r>
        <w:rPr>
          <w:rFonts w:ascii="Times New Roman" w:hAnsi="Times New Roman" w:cs="Times New Roman"/>
          <w:sz w:val="18"/>
          <w:szCs w:val="18"/>
        </w:rPr>
        <w:t>2017</w:t>
      </w:r>
      <w:r>
        <w:rPr>
          <w:rFonts w:hint="eastAsia"/>
          <w:sz w:val="18"/>
          <w:szCs w:val="18"/>
        </w:rPr>
        <w:t>年</w:t>
      </w:r>
      <w:r>
        <w:rPr>
          <w:rFonts w:ascii="Times New Roman" w:hAnsi="Times New Roman" w:cs="Times New Roman"/>
          <w:sz w:val="18"/>
          <w:szCs w:val="18"/>
        </w:rPr>
        <w:t>10</w:t>
      </w:r>
      <w:r>
        <w:rPr>
          <w:rFonts w:hint="eastAsia"/>
          <w:sz w:val="18"/>
          <w:szCs w:val="18"/>
        </w:rPr>
        <w:t>月</w:t>
      </w:r>
      <w:r>
        <w:rPr>
          <w:rFonts w:ascii="Times New Roman" w:hAnsi="Times New Roman" w:cs="Times New Roman"/>
          <w:sz w:val="18"/>
          <w:szCs w:val="18"/>
        </w:rPr>
        <w:t>24</w:t>
      </w:r>
      <w:r>
        <w:rPr>
          <w:rFonts w:hint="eastAsia"/>
          <w:sz w:val="18"/>
          <w:szCs w:val="18"/>
        </w:rPr>
        <w:t>日签订《固定资产贷款合同》，借款金额</w:t>
      </w:r>
      <w:r>
        <w:rPr>
          <w:rFonts w:ascii="Times New Roman" w:hAnsi="Times New Roman" w:cs="Times New Roman"/>
          <w:sz w:val="18"/>
          <w:szCs w:val="18"/>
        </w:rPr>
        <w:t>2,267.06</w:t>
      </w:r>
      <w:r>
        <w:rPr>
          <w:rFonts w:hint="eastAsia"/>
          <w:sz w:val="18"/>
          <w:szCs w:val="18"/>
        </w:rPr>
        <w:t>万元；</w:t>
      </w:r>
      <w:r>
        <w:rPr>
          <w:rFonts w:ascii="Times New Roman" w:hAnsi="Times New Roman" w:cs="Times New Roman"/>
          <w:sz w:val="18"/>
          <w:szCs w:val="18"/>
        </w:rPr>
        <w:t>2018</w:t>
      </w:r>
      <w:r>
        <w:rPr>
          <w:rFonts w:hint="eastAsia"/>
          <w:sz w:val="18"/>
          <w:szCs w:val="18"/>
        </w:rPr>
        <w:t>年</w:t>
      </w:r>
      <w:r>
        <w:rPr>
          <w:rFonts w:ascii="Times New Roman" w:hAnsi="Times New Roman" w:cs="Times New Roman"/>
          <w:sz w:val="18"/>
          <w:szCs w:val="18"/>
        </w:rPr>
        <w:t>2</w:t>
      </w:r>
      <w:r>
        <w:rPr>
          <w:rFonts w:hint="eastAsia"/>
          <w:sz w:val="18"/>
          <w:szCs w:val="18"/>
        </w:rPr>
        <w:t>月</w:t>
      </w:r>
      <w:r>
        <w:rPr>
          <w:rFonts w:ascii="Times New Roman" w:hAnsi="Times New Roman" w:cs="Times New Roman"/>
          <w:sz w:val="18"/>
          <w:szCs w:val="18"/>
        </w:rPr>
        <w:t>7</w:t>
      </w:r>
      <w:r>
        <w:rPr>
          <w:rFonts w:hint="eastAsia"/>
          <w:sz w:val="18"/>
          <w:szCs w:val="18"/>
        </w:rPr>
        <w:t>日</w:t>
      </w:r>
      <w:r>
        <w:rPr>
          <w:rFonts w:ascii="Times New Roman" w:hAnsi="Times New Roman" w:cs="Times New Roman"/>
          <w:sz w:val="18"/>
          <w:szCs w:val="18"/>
        </w:rPr>
        <w:t>24</w:t>
      </w:r>
      <w:r>
        <w:rPr>
          <w:rFonts w:hint="eastAsia"/>
          <w:sz w:val="18"/>
          <w:szCs w:val="18"/>
        </w:rPr>
        <w:t>日签订《固定资产贷款合同》，借款金额</w:t>
      </w:r>
      <w:r>
        <w:rPr>
          <w:rFonts w:ascii="Times New Roman" w:hAnsi="Times New Roman" w:cs="Times New Roman"/>
          <w:sz w:val="18"/>
          <w:szCs w:val="18"/>
        </w:rPr>
        <w:t>5,700</w:t>
      </w:r>
      <w:r>
        <w:rPr>
          <w:rFonts w:hint="eastAsia"/>
          <w:sz w:val="18"/>
          <w:szCs w:val="18"/>
        </w:rPr>
        <w:t>万元。</w:t>
      </w:r>
      <w:r>
        <w:rPr>
          <w:rFonts w:ascii="Times New Roman" w:hAnsi="Times New Roman" w:cs="Times New Roman"/>
          <w:sz w:val="18"/>
          <w:szCs w:val="18"/>
        </w:rPr>
        <w:t>2022</w:t>
      </w:r>
      <w:r>
        <w:rPr>
          <w:rFonts w:hint="eastAsia"/>
          <w:sz w:val="18"/>
          <w:szCs w:val="18"/>
        </w:rPr>
        <w:t>年</w:t>
      </w:r>
      <w:r>
        <w:rPr>
          <w:rFonts w:ascii="Times New Roman" w:hAnsi="Times New Roman" w:cs="Times New Roman"/>
          <w:sz w:val="18"/>
          <w:szCs w:val="18"/>
        </w:rPr>
        <w:t>6</w:t>
      </w:r>
      <w:r>
        <w:rPr>
          <w:rFonts w:hint="eastAsia"/>
          <w:sz w:val="18"/>
          <w:szCs w:val="18"/>
        </w:rPr>
        <w:t>月</w:t>
      </w:r>
      <w:r>
        <w:rPr>
          <w:rFonts w:ascii="Times New Roman" w:hAnsi="Times New Roman" w:cs="Times New Roman"/>
          <w:sz w:val="18"/>
          <w:szCs w:val="18"/>
        </w:rPr>
        <w:t>21</w:t>
      </w:r>
      <w:r>
        <w:rPr>
          <w:rFonts w:hint="eastAsia"/>
          <w:sz w:val="18"/>
          <w:szCs w:val="18"/>
        </w:rPr>
        <w:t>日签订《固定资产贷款合同》合同签订金额</w:t>
      </w:r>
      <w:r>
        <w:rPr>
          <w:rFonts w:ascii="Times New Roman" w:hAnsi="Times New Roman" w:cs="Times New Roman"/>
          <w:sz w:val="18"/>
          <w:szCs w:val="18"/>
        </w:rPr>
        <w:t>10,000</w:t>
      </w:r>
      <w:r>
        <w:rPr>
          <w:rFonts w:hint="eastAsia"/>
          <w:sz w:val="18"/>
          <w:szCs w:val="18"/>
        </w:rPr>
        <w:t>万元，已发放借款</w:t>
      </w:r>
      <w:r>
        <w:rPr>
          <w:rFonts w:ascii="Times New Roman" w:hAnsi="Times New Roman" w:cs="Times New Roman"/>
          <w:sz w:val="18"/>
          <w:szCs w:val="18"/>
        </w:rPr>
        <w:t>6,127</w:t>
      </w:r>
      <w:r>
        <w:rPr>
          <w:rFonts w:hint="eastAsia"/>
          <w:sz w:val="18"/>
          <w:szCs w:val="18"/>
        </w:rPr>
        <w:t>万元。上述借款分别于</w:t>
      </w:r>
      <w:r>
        <w:rPr>
          <w:rFonts w:ascii="Times New Roman" w:hAnsi="Times New Roman" w:cs="Times New Roman"/>
          <w:sz w:val="18"/>
          <w:szCs w:val="18"/>
        </w:rPr>
        <w:t>2018</w:t>
      </w:r>
      <w:r>
        <w:rPr>
          <w:rFonts w:hint="eastAsia"/>
          <w:sz w:val="18"/>
          <w:szCs w:val="18"/>
        </w:rPr>
        <w:t>年</w:t>
      </w:r>
      <w:r>
        <w:rPr>
          <w:rFonts w:ascii="Times New Roman" w:hAnsi="Times New Roman" w:cs="Times New Roman"/>
          <w:sz w:val="18"/>
          <w:szCs w:val="18"/>
        </w:rPr>
        <w:t>10</w:t>
      </w:r>
      <w:r>
        <w:rPr>
          <w:rFonts w:hint="eastAsia"/>
          <w:sz w:val="18"/>
          <w:szCs w:val="18"/>
        </w:rPr>
        <w:t>月</w:t>
      </w:r>
      <w:r>
        <w:rPr>
          <w:rFonts w:ascii="Times New Roman" w:hAnsi="Times New Roman" w:cs="Times New Roman"/>
          <w:sz w:val="18"/>
          <w:szCs w:val="18"/>
        </w:rPr>
        <w:t>23</w:t>
      </w:r>
      <w:r>
        <w:rPr>
          <w:rFonts w:hint="eastAsia"/>
          <w:sz w:val="18"/>
          <w:szCs w:val="18"/>
        </w:rPr>
        <w:t>日与中国建设银行股份有限公司廊坊分行签订《最高额应收账款（收费权）质押合同》，以及</w:t>
      </w:r>
      <w:r>
        <w:rPr>
          <w:rFonts w:ascii="Times New Roman" w:hAnsi="Times New Roman" w:cs="Times New Roman"/>
          <w:sz w:val="18"/>
          <w:szCs w:val="18"/>
        </w:rPr>
        <w:t>2022</w:t>
      </w:r>
      <w:r>
        <w:rPr>
          <w:rFonts w:hint="eastAsia"/>
          <w:sz w:val="18"/>
          <w:szCs w:val="18"/>
        </w:rPr>
        <w:t>年</w:t>
      </w:r>
      <w:r>
        <w:rPr>
          <w:rFonts w:ascii="Times New Roman" w:hAnsi="Times New Roman" w:cs="Times New Roman"/>
          <w:sz w:val="18"/>
          <w:szCs w:val="18"/>
        </w:rPr>
        <w:t>6</w:t>
      </w:r>
      <w:r>
        <w:rPr>
          <w:rFonts w:hint="eastAsia"/>
          <w:sz w:val="18"/>
          <w:szCs w:val="18"/>
        </w:rPr>
        <w:t>月</w:t>
      </w:r>
      <w:r>
        <w:rPr>
          <w:rFonts w:ascii="Times New Roman" w:hAnsi="Times New Roman" w:cs="Times New Roman"/>
          <w:sz w:val="18"/>
          <w:szCs w:val="18"/>
        </w:rPr>
        <w:t>21</w:t>
      </w:r>
      <w:r>
        <w:rPr>
          <w:rFonts w:hint="eastAsia"/>
          <w:sz w:val="18"/>
          <w:szCs w:val="18"/>
        </w:rPr>
        <w:t>日签订《最高额应收账款（收费权）质押合同》补充协议，以广达供热的应收账款（收费权）进行质押。</w:t>
      </w:r>
    </w:p>
    <w:p w14:paraId="2BE6808D" w14:textId="77777777" w:rsidR="00FA6409" w:rsidRDefault="00FA6409">
      <w:pPr>
        <w:pStyle w:val="a3"/>
        <w:spacing w:before="0" w:beforeAutospacing="0" w:after="0" w:afterAutospacing="0"/>
        <w:ind w:firstLine="420"/>
        <w:jc w:val="both"/>
        <w:divId w:val="535461022"/>
      </w:pPr>
      <w:r>
        <w:rPr>
          <w:rFonts w:ascii="Times New Roman" w:hAnsi="Times New Roman" w:cs="Times New Roman"/>
          <w:sz w:val="18"/>
          <w:szCs w:val="18"/>
        </w:rPr>
        <w:t>2.</w:t>
      </w:r>
      <w:r>
        <w:rPr>
          <w:rFonts w:hint="eastAsia"/>
          <w:sz w:val="18"/>
          <w:szCs w:val="18"/>
        </w:rPr>
        <w:t>龙达水务于</w:t>
      </w:r>
      <w:r>
        <w:rPr>
          <w:rFonts w:ascii="Times New Roman" w:hAnsi="Times New Roman" w:cs="Times New Roman"/>
          <w:sz w:val="18"/>
          <w:szCs w:val="18"/>
        </w:rPr>
        <w:t>2019</w:t>
      </w:r>
      <w:r>
        <w:rPr>
          <w:rFonts w:hint="eastAsia"/>
          <w:sz w:val="18"/>
          <w:szCs w:val="18"/>
        </w:rPr>
        <w:t>年</w:t>
      </w:r>
      <w:r>
        <w:rPr>
          <w:rFonts w:ascii="Times New Roman" w:hAnsi="Times New Roman" w:cs="Times New Roman"/>
          <w:sz w:val="18"/>
          <w:szCs w:val="18"/>
        </w:rPr>
        <w:t>9</w:t>
      </w:r>
      <w:r>
        <w:rPr>
          <w:rFonts w:hint="eastAsia"/>
          <w:sz w:val="18"/>
          <w:szCs w:val="18"/>
        </w:rPr>
        <w:t>月</w:t>
      </w:r>
      <w:r>
        <w:rPr>
          <w:rFonts w:ascii="Times New Roman" w:hAnsi="Times New Roman" w:cs="Times New Roman"/>
          <w:sz w:val="18"/>
          <w:szCs w:val="18"/>
        </w:rPr>
        <w:t>17</w:t>
      </w:r>
      <w:r>
        <w:rPr>
          <w:rFonts w:hint="eastAsia"/>
          <w:sz w:val="18"/>
          <w:szCs w:val="18"/>
        </w:rPr>
        <w:t>日与交银租赁有限责任公司（以下简称</w:t>
      </w:r>
      <w:r>
        <w:rPr>
          <w:rFonts w:ascii="Times New Roman" w:hAnsi="Times New Roman" w:cs="Times New Roman"/>
          <w:sz w:val="18"/>
          <w:szCs w:val="18"/>
        </w:rPr>
        <w:t>“</w:t>
      </w:r>
      <w:r>
        <w:rPr>
          <w:rFonts w:hint="eastAsia"/>
          <w:sz w:val="18"/>
          <w:szCs w:val="18"/>
        </w:rPr>
        <w:t>交银租赁</w:t>
      </w:r>
      <w:r>
        <w:rPr>
          <w:rFonts w:ascii="Times New Roman" w:hAnsi="Times New Roman" w:cs="Times New Roman"/>
          <w:sz w:val="18"/>
          <w:szCs w:val="18"/>
        </w:rPr>
        <w:t>”</w:t>
      </w:r>
      <w:r>
        <w:rPr>
          <w:rFonts w:hint="eastAsia"/>
          <w:sz w:val="18"/>
          <w:szCs w:val="18"/>
        </w:rPr>
        <w:t>）签订《最高额质押合同》，出质标的为本公司拥有合法处分权的水费收费权（即供水过程中产生的全部应收账款），合同约定本公司为交银租赁与本公司自</w:t>
      </w:r>
      <w:r>
        <w:rPr>
          <w:rFonts w:ascii="Times New Roman" w:hAnsi="Times New Roman" w:cs="Times New Roman"/>
          <w:sz w:val="18"/>
          <w:szCs w:val="18"/>
        </w:rPr>
        <w:t>2019</w:t>
      </w:r>
      <w:r>
        <w:rPr>
          <w:rFonts w:hint="eastAsia"/>
          <w:sz w:val="18"/>
          <w:szCs w:val="18"/>
        </w:rPr>
        <w:t>年</w:t>
      </w:r>
      <w:r>
        <w:rPr>
          <w:rFonts w:ascii="Times New Roman" w:hAnsi="Times New Roman" w:cs="Times New Roman"/>
          <w:sz w:val="18"/>
          <w:szCs w:val="18"/>
        </w:rPr>
        <w:t>9</w:t>
      </w:r>
      <w:r>
        <w:rPr>
          <w:rFonts w:hint="eastAsia"/>
          <w:sz w:val="18"/>
          <w:szCs w:val="18"/>
        </w:rPr>
        <w:t>月</w:t>
      </w:r>
      <w:r>
        <w:rPr>
          <w:rFonts w:ascii="Times New Roman" w:hAnsi="Times New Roman" w:cs="Times New Roman"/>
          <w:sz w:val="18"/>
          <w:szCs w:val="18"/>
        </w:rPr>
        <w:t>11</w:t>
      </w:r>
      <w:r>
        <w:rPr>
          <w:rFonts w:hint="eastAsia"/>
          <w:sz w:val="18"/>
          <w:szCs w:val="18"/>
        </w:rPr>
        <w:t>日至</w:t>
      </w:r>
      <w:r>
        <w:rPr>
          <w:rFonts w:ascii="Times New Roman" w:hAnsi="Times New Roman" w:cs="Times New Roman"/>
          <w:sz w:val="18"/>
          <w:szCs w:val="18"/>
        </w:rPr>
        <w:t>2023</w:t>
      </w:r>
      <w:r>
        <w:rPr>
          <w:rFonts w:hint="eastAsia"/>
          <w:sz w:val="18"/>
          <w:szCs w:val="18"/>
        </w:rPr>
        <w:t>年</w:t>
      </w:r>
      <w:r>
        <w:rPr>
          <w:rFonts w:ascii="Times New Roman" w:hAnsi="Times New Roman" w:cs="Times New Roman"/>
          <w:sz w:val="18"/>
          <w:szCs w:val="18"/>
        </w:rPr>
        <w:t>12</w:t>
      </w:r>
      <w:r>
        <w:rPr>
          <w:rFonts w:hint="eastAsia"/>
          <w:sz w:val="18"/>
          <w:szCs w:val="18"/>
        </w:rPr>
        <w:t>月</w:t>
      </w:r>
      <w:r>
        <w:rPr>
          <w:rFonts w:ascii="Times New Roman" w:hAnsi="Times New Roman" w:cs="Times New Roman"/>
          <w:sz w:val="18"/>
          <w:szCs w:val="18"/>
        </w:rPr>
        <w:t>31</w:t>
      </w:r>
      <w:r>
        <w:rPr>
          <w:rFonts w:hint="eastAsia"/>
          <w:sz w:val="18"/>
          <w:szCs w:val="18"/>
        </w:rPr>
        <w:t>日开展融资租赁业务所签订的《融资租赁合同》提供最高额质押担保，质押担保的最高额债权为人民币</w:t>
      </w:r>
      <w:r>
        <w:rPr>
          <w:rFonts w:ascii="Times New Roman" w:hAnsi="Times New Roman" w:cs="Times New Roman"/>
          <w:sz w:val="18"/>
          <w:szCs w:val="18"/>
        </w:rPr>
        <w:t>15,000</w:t>
      </w:r>
      <w:r>
        <w:rPr>
          <w:rFonts w:hint="eastAsia"/>
          <w:sz w:val="18"/>
          <w:szCs w:val="18"/>
        </w:rPr>
        <w:t>万元的租赁本金及相应的租息、违约金、赔偿金以及甲方为实现债权而支付的费用（包括处分质押权利所产生的评估、拍卖等费用及诉讼费、执行费、律师费）。</w:t>
      </w:r>
    </w:p>
    <w:p w14:paraId="44DE7CB6" w14:textId="77777777" w:rsidR="00FA6409" w:rsidRDefault="00FA6409">
      <w:pPr>
        <w:pStyle w:val="a3"/>
        <w:spacing w:before="0" w:beforeAutospacing="0" w:after="0" w:afterAutospacing="0"/>
        <w:ind w:firstLine="420"/>
        <w:jc w:val="both"/>
        <w:divId w:val="535461022"/>
      </w:pPr>
      <w:r>
        <w:rPr>
          <w:rFonts w:ascii="Times New Roman" w:hAnsi="Times New Roman" w:cs="Times New Roman"/>
          <w:sz w:val="18"/>
          <w:szCs w:val="18"/>
        </w:rPr>
        <w:t>3.</w:t>
      </w:r>
      <w:r>
        <w:rPr>
          <w:rFonts w:hint="eastAsia"/>
          <w:sz w:val="18"/>
          <w:szCs w:val="18"/>
        </w:rPr>
        <w:t>渤海股份于</w:t>
      </w:r>
      <w:r>
        <w:rPr>
          <w:rFonts w:ascii="Times New Roman" w:hAnsi="Times New Roman" w:cs="Times New Roman"/>
          <w:sz w:val="18"/>
          <w:szCs w:val="18"/>
        </w:rPr>
        <w:t>2019</w:t>
      </w:r>
      <w:r>
        <w:rPr>
          <w:rFonts w:hint="eastAsia"/>
          <w:sz w:val="18"/>
          <w:szCs w:val="18"/>
        </w:rPr>
        <w:t>年</w:t>
      </w:r>
      <w:r>
        <w:rPr>
          <w:rFonts w:ascii="Times New Roman" w:hAnsi="Times New Roman" w:cs="Times New Roman"/>
          <w:sz w:val="18"/>
          <w:szCs w:val="18"/>
        </w:rPr>
        <w:t>9</w:t>
      </w:r>
      <w:r>
        <w:rPr>
          <w:rFonts w:hint="eastAsia"/>
          <w:sz w:val="18"/>
          <w:szCs w:val="18"/>
        </w:rPr>
        <w:t>月</w:t>
      </w:r>
      <w:r>
        <w:rPr>
          <w:rFonts w:ascii="Times New Roman" w:hAnsi="Times New Roman" w:cs="Times New Roman"/>
          <w:sz w:val="18"/>
          <w:szCs w:val="18"/>
        </w:rPr>
        <w:t>30</w:t>
      </w:r>
      <w:r>
        <w:rPr>
          <w:rFonts w:hint="eastAsia"/>
          <w:sz w:val="18"/>
          <w:szCs w:val="18"/>
        </w:rPr>
        <w:t>日与天津农村商业银行股份有限公司南开支行签订借款协议，贷款金额</w:t>
      </w:r>
      <w:r>
        <w:rPr>
          <w:rFonts w:ascii="Times New Roman" w:hAnsi="Times New Roman" w:cs="Times New Roman"/>
          <w:sz w:val="18"/>
          <w:szCs w:val="18"/>
        </w:rPr>
        <w:t>11,798</w:t>
      </w:r>
      <w:r>
        <w:rPr>
          <w:rFonts w:hint="eastAsia"/>
          <w:sz w:val="18"/>
          <w:szCs w:val="18"/>
        </w:rPr>
        <w:t>万元，以本公司持有的天津水元投资有限公司</w:t>
      </w:r>
      <w:r>
        <w:rPr>
          <w:rFonts w:ascii="Times New Roman" w:hAnsi="Times New Roman" w:cs="Times New Roman"/>
          <w:sz w:val="18"/>
          <w:szCs w:val="18"/>
        </w:rPr>
        <w:t>100%</w:t>
      </w:r>
      <w:r>
        <w:rPr>
          <w:rFonts w:hint="eastAsia"/>
          <w:sz w:val="18"/>
          <w:szCs w:val="18"/>
        </w:rPr>
        <w:t>股权以及天津水元投资有限公司持有的广达供热的股权进行质押。</w:t>
      </w:r>
    </w:p>
    <w:p w14:paraId="266323A4" w14:textId="77777777" w:rsidR="00FA6409" w:rsidRDefault="00FA6409">
      <w:pPr>
        <w:pStyle w:val="a3"/>
        <w:spacing w:before="0" w:beforeAutospacing="0" w:after="0" w:afterAutospacing="0"/>
        <w:ind w:firstLine="420"/>
        <w:jc w:val="both"/>
        <w:divId w:val="535461022"/>
      </w:pPr>
      <w:r>
        <w:rPr>
          <w:rFonts w:ascii="Times New Roman" w:hAnsi="Times New Roman" w:cs="Times New Roman"/>
          <w:sz w:val="18"/>
          <w:szCs w:val="18"/>
        </w:rPr>
        <w:t>4.</w:t>
      </w:r>
      <w:r>
        <w:rPr>
          <w:rFonts w:hint="eastAsia"/>
          <w:sz w:val="18"/>
          <w:szCs w:val="18"/>
        </w:rPr>
        <w:t>渤海股份于</w:t>
      </w:r>
      <w:r>
        <w:rPr>
          <w:rFonts w:ascii="Times New Roman" w:hAnsi="Times New Roman" w:cs="Times New Roman"/>
          <w:sz w:val="18"/>
          <w:szCs w:val="18"/>
        </w:rPr>
        <w:t>2021</w:t>
      </w:r>
      <w:r>
        <w:rPr>
          <w:rFonts w:hint="eastAsia"/>
          <w:sz w:val="18"/>
          <w:szCs w:val="18"/>
        </w:rPr>
        <w:t>年</w:t>
      </w:r>
      <w:r>
        <w:rPr>
          <w:rFonts w:ascii="Times New Roman" w:hAnsi="Times New Roman" w:cs="Times New Roman"/>
          <w:sz w:val="18"/>
          <w:szCs w:val="18"/>
        </w:rPr>
        <w:t>7</w:t>
      </w:r>
      <w:r>
        <w:rPr>
          <w:rFonts w:hint="eastAsia"/>
          <w:sz w:val="18"/>
          <w:szCs w:val="18"/>
        </w:rPr>
        <w:t>月</w:t>
      </w:r>
      <w:r>
        <w:rPr>
          <w:rFonts w:ascii="Times New Roman" w:hAnsi="Times New Roman" w:cs="Times New Roman"/>
          <w:sz w:val="18"/>
          <w:szCs w:val="18"/>
        </w:rPr>
        <w:t>9</w:t>
      </w:r>
      <w:r>
        <w:rPr>
          <w:rFonts w:hint="eastAsia"/>
          <w:sz w:val="18"/>
          <w:szCs w:val="18"/>
        </w:rPr>
        <w:t>日与中国工商银行天津河西支行签订借款协议，贷款金额</w:t>
      </w:r>
      <w:r>
        <w:rPr>
          <w:rFonts w:ascii="Times New Roman" w:hAnsi="Times New Roman" w:cs="Times New Roman"/>
          <w:sz w:val="18"/>
          <w:szCs w:val="18"/>
        </w:rPr>
        <w:t>16,200</w:t>
      </w:r>
      <w:r>
        <w:rPr>
          <w:rFonts w:hint="eastAsia"/>
          <w:sz w:val="18"/>
          <w:szCs w:val="18"/>
        </w:rPr>
        <w:t>万元，以本公司持有衡水精臻环保技术有限公司（以下简称</w:t>
      </w:r>
      <w:r>
        <w:rPr>
          <w:rFonts w:ascii="Times New Roman" w:hAnsi="Times New Roman" w:cs="Times New Roman"/>
          <w:sz w:val="18"/>
          <w:szCs w:val="18"/>
        </w:rPr>
        <w:t>“</w:t>
      </w:r>
      <w:r>
        <w:rPr>
          <w:rFonts w:hint="eastAsia"/>
          <w:sz w:val="18"/>
          <w:szCs w:val="18"/>
        </w:rPr>
        <w:t>精臻环保</w:t>
      </w:r>
      <w:r>
        <w:rPr>
          <w:rFonts w:ascii="Times New Roman" w:hAnsi="Times New Roman" w:cs="Times New Roman"/>
          <w:sz w:val="18"/>
          <w:szCs w:val="18"/>
        </w:rPr>
        <w:t>”</w:t>
      </w:r>
      <w:r>
        <w:rPr>
          <w:rFonts w:hint="eastAsia"/>
          <w:sz w:val="18"/>
          <w:szCs w:val="18"/>
        </w:rPr>
        <w:t>）</w:t>
      </w:r>
      <w:r>
        <w:rPr>
          <w:rFonts w:ascii="Times New Roman" w:hAnsi="Times New Roman" w:cs="Times New Roman"/>
          <w:sz w:val="18"/>
          <w:szCs w:val="18"/>
        </w:rPr>
        <w:t>100%</w:t>
      </w:r>
      <w:r>
        <w:rPr>
          <w:rFonts w:hint="eastAsia"/>
          <w:sz w:val="18"/>
          <w:szCs w:val="18"/>
        </w:rPr>
        <w:t>的股权进行质押。</w:t>
      </w:r>
    </w:p>
    <w:p w14:paraId="445B1608" w14:textId="77777777" w:rsidR="00FA6409" w:rsidRDefault="00FA6409">
      <w:pPr>
        <w:pStyle w:val="a3"/>
        <w:spacing w:before="0" w:beforeAutospacing="0" w:after="0" w:afterAutospacing="0"/>
        <w:ind w:firstLine="420"/>
        <w:jc w:val="both"/>
        <w:divId w:val="535461022"/>
      </w:pPr>
      <w:r>
        <w:rPr>
          <w:rFonts w:ascii="Times New Roman" w:hAnsi="Times New Roman" w:cs="Times New Roman"/>
          <w:sz w:val="18"/>
          <w:szCs w:val="18"/>
        </w:rPr>
        <w:t>5.</w:t>
      </w:r>
      <w:r>
        <w:rPr>
          <w:rFonts w:hint="eastAsia"/>
          <w:sz w:val="18"/>
          <w:szCs w:val="18"/>
        </w:rPr>
        <w:t>精臻环保、滨海水业（作为共同承租人）与兴业金融租赁有限责任公司于</w:t>
      </w:r>
      <w:r>
        <w:rPr>
          <w:rFonts w:ascii="Times New Roman" w:hAnsi="Times New Roman" w:cs="Times New Roman"/>
          <w:sz w:val="18"/>
          <w:szCs w:val="18"/>
        </w:rPr>
        <w:t>2021</w:t>
      </w:r>
      <w:r>
        <w:rPr>
          <w:rFonts w:hint="eastAsia"/>
          <w:sz w:val="18"/>
          <w:szCs w:val="18"/>
        </w:rPr>
        <w:t>年</w:t>
      </w:r>
      <w:r>
        <w:rPr>
          <w:rFonts w:ascii="Times New Roman" w:hAnsi="Times New Roman" w:cs="Times New Roman"/>
          <w:sz w:val="18"/>
          <w:szCs w:val="18"/>
        </w:rPr>
        <w:t>8</w:t>
      </w:r>
      <w:r>
        <w:rPr>
          <w:rFonts w:hint="eastAsia"/>
          <w:sz w:val="18"/>
          <w:szCs w:val="18"/>
        </w:rPr>
        <w:t>月</w:t>
      </w:r>
      <w:r>
        <w:rPr>
          <w:rFonts w:ascii="Times New Roman" w:hAnsi="Times New Roman" w:cs="Times New Roman"/>
          <w:sz w:val="18"/>
          <w:szCs w:val="18"/>
        </w:rPr>
        <w:t>12</w:t>
      </w:r>
      <w:r>
        <w:rPr>
          <w:rFonts w:hint="eastAsia"/>
          <w:sz w:val="18"/>
          <w:szCs w:val="18"/>
        </w:rPr>
        <w:t>日签订《融资租赁合同》，金额</w:t>
      </w:r>
      <w:r>
        <w:rPr>
          <w:rFonts w:ascii="Times New Roman" w:hAnsi="Times New Roman" w:cs="Times New Roman"/>
          <w:sz w:val="18"/>
          <w:szCs w:val="18"/>
        </w:rPr>
        <w:t>8,000</w:t>
      </w:r>
      <w:r>
        <w:rPr>
          <w:rFonts w:hint="eastAsia"/>
          <w:sz w:val="18"/>
          <w:szCs w:val="18"/>
        </w:rPr>
        <w:t>万元，精臻环保以其享有的危险废物处理收费权进行质押担保。</w:t>
      </w:r>
    </w:p>
    <w:p w14:paraId="7569075F" w14:textId="77777777" w:rsidR="00FA6409" w:rsidRDefault="00FA6409">
      <w:pPr>
        <w:pStyle w:val="a3"/>
        <w:spacing w:before="0" w:beforeAutospacing="0" w:after="0" w:afterAutospacing="0"/>
        <w:ind w:firstLine="420"/>
        <w:jc w:val="both"/>
        <w:divId w:val="535461022"/>
      </w:pPr>
      <w:r>
        <w:rPr>
          <w:rFonts w:ascii="Times New Roman" w:hAnsi="Times New Roman" w:cs="Times New Roman"/>
          <w:sz w:val="18"/>
          <w:szCs w:val="18"/>
        </w:rPr>
        <w:t>6.</w:t>
      </w:r>
      <w:r>
        <w:rPr>
          <w:rFonts w:hint="eastAsia"/>
          <w:sz w:val="18"/>
          <w:szCs w:val="18"/>
        </w:rPr>
        <w:t>天津市房信供热有限公司（以下简称</w:t>
      </w:r>
      <w:r>
        <w:rPr>
          <w:rFonts w:ascii="Times New Roman" w:hAnsi="Times New Roman" w:cs="Times New Roman"/>
          <w:sz w:val="18"/>
          <w:szCs w:val="18"/>
        </w:rPr>
        <w:t>“</w:t>
      </w:r>
      <w:r>
        <w:rPr>
          <w:rFonts w:hint="eastAsia"/>
          <w:sz w:val="18"/>
          <w:szCs w:val="18"/>
        </w:rPr>
        <w:t>房信供热</w:t>
      </w:r>
      <w:r>
        <w:rPr>
          <w:rFonts w:ascii="Times New Roman" w:hAnsi="Times New Roman" w:cs="Times New Roman"/>
          <w:sz w:val="18"/>
          <w:szCs w:val="18"/>
        </w:rPr>
        <w:t>”</w:t>
      </w:r>
      <w:r>
        <w:rPr>
          <w:rFonts w:hint="eastAsia"/>
          <w:sz w:val="18"/>
          <w:szCs w:val="18"/>
        </w:rPr>
        <w:t>）与鑫源融资租赁（天津）股份有限公司于</w:t>
      </w:r>
      <w:r>
        <w:rPr>
          <w:rFonts w:ascii="Times New Roman" w:hAnsi="Times New Roman" w:cs="Times New Roman"/>
          <w:sz w:val="18"/>
          <w:szCs w:val="18"/>
        </w:rPr>
        <w:t>2022</w:t>
      </w:r>
      <w:r>
        <w:rPr>
          <w:rFonts w:hint="eastAsia"/>
          <w:sz w:val="18"/>
          <w:szCs w:val="18"/>
        </w:rPr>
        <w:t>年</w:t>
      </w:r>
      <w:r>
        <w:rPr>
          <w:rFonts w:ascii="Times New Roman" w:hAnsi="Times New Roman" w:cs="Times New Roman"/>
          <w:sz w:val="18"/>
          <w:szCs w:val="18"/>
        </w:rPr>
        <w:t>4</w:t>
      </w:r>
      <w:r>
        <w:rPr>
          <w:rFonts w:hint="eastAsia"/>
          <w:sz w:val="18"/>
          <w:szCs w:val="18"/>
        </w:rPr>
        <w:t>月</w:t>
      </w:r>
      <w:r>
        <w:rPr>
          <w:rFonts w:ascii="Times New Roman" w:hAnsi="Times New Roman" w:cs="Times New Roman"/>
          <w:sz w:val="18"/>
          <w:szCs w:val="18"/>
        </w:rPr>
        <w:t>18</w:t>
      </w:r>
      <w:r>
        <w:rPr>
          <w:rFonts w:hint="eastAsia"/>
          <w:sz w:val="18"/>
          <w:szCs w:val="18"/>
        </w:rPr>
        <w:t>日签订融资租赁合同，金额为</w:t>
      </w:r>
      <w:r>
        <w:rPr>
          <w:rFonts w:ascii="Times New Roman" w:hAnsi="Times New Roman" w:cs="Times New Roman"/>
          <w:sz w:val="18"/>
          <w:szCs w:val="18"/>
        </w:rPr>
        <w:t>4,000</w:t>
      </w:r>
      <w:r>
        <w:rPr>
          <w:rFonts w:hint="eastAsia"/>
          <w:sz w:val="18"/>
          <w:szCs w:val="18"/>
        </w:rPr>
        <w:t>万元，于</w:t>
      </w:r>
      <w:r>
        <w:rPr>
          <w:rFonts w:ascii="Times New Roman" w:hAnsi="Times New Roman" w:cs="Times New Roman"/>
          <w:sz w:val="18"/>
          <w:szCs w:val="18"/>
        </w:rPr>
        <w:t>2022</w:t>
      </w:r>
      <w:r>
        <w:rPr>
          <w:rFonts w:hint="eastAsia"/>
          <w:sz w:val="18"/>
          <w:szCs w:val="18"/>
        </w:rPr>
        <w:t>年</w:t>
      </w:r>
      <w:r>
        <w:rPr>
          <w:rFonts w:ascii="Times New Roman" w:hAnsi="Times New Roman" w:cs="Times New Roman"/>
          <w:sz w:val="18"/>
          <w:szCs w:val="18"/>
        </w:rPr>
        <w:t>4</w:t>
      </w:r>
      <w:r>
        <w:rPr>
          <w:rFonts w:hint="eastAsia"/>
          <w:sz w:val="18"/>
          <w:szCs w:val="18"/>
        </w:rPr>
        <w:t>月</w:t>
      </w:r>
      <w:r>
        <w:rPr>
          <w:rFonts w:ascii="Times New Roman" w:hAnsi="Times New Roman" w:cs="Times New Roman"/>
          <w:sz w:val="18"/>
          <w:szCs w:val="18"/>
        </w:rPr>
        <w:t>28</w:t>
      </w:r>
      <w:r>
        <w:rPr>
          <w:rFonts w:hint="eastAsia"/>
          <w:sz w:val="18"/>
          <w:szCs w:val="18"/>
        </w:rPr>
        <w:t>日签订融资租赁合同，金额为</w:t>
      </w:r>
      <w:r>
        <w:rPr>
          <w:rFonts w:ascii="Times New Roman" w:hAnsi="Times New Roman" w:cs="Times New Roman"/>
          <w:sz w:val="18"/>
          <w:szCs w:val="18"/>
        </w:rPr>
        <w:t>6,000</w:t>
      </w:r>
      <w:r>
        <w:rPr>
          <w:rFonts w:hint="eastAsia"/>
          <w:sz w:val="18"/>
          <w:szCs w:val="18"/>
        </w:rPr>
        <w:t>万元，以房信供热持有的供热设备及配套设施为抵押物，以房信供热的供热收费权进行质押。</w:t>
      </w:r>
    </w:p>
    <w:p w14:paraId="594CB8E1" w14:textId="77777777" w:rsidR="00FA6409" w:rsidRDefault="00FA6409">
      <w:pPr>
        <w:pStyle w:val="a3"/>
        <w:spacing w:before="0" w:beforeAutospacing="0" w:after="0" w:afterAutospacing="0"/>
        <w:ind w:firstLine="420"/>
        <w:jc w:val="both"/>
        <w:divId w:val="535461022"/>
      </w:pPr>
      <w:r>
        <w:rPr>
          <w:rFonts w:ascii="Times New Roman" w:hAnsi="Times New Roman" w:cs="Times New Roman"/>
          <w:sz w:val="18"/>
          <w:szCs w:val="18"/>
        </w:rPr>
        <w:t>7.</w:t>
      </w:r>
      <w:r>
        <w:rPr>
          <w:rFonts w:hint="eastAsia"/>
          <w:sz w:val="18"/>
          <w:szCs w:val="18"/>
        </w:rPr>
        <w:t>天津市重热供热技术工程有限公司（以下简称</w:t>
      </w:r>
      <w:r>
        <w:rPr>
          <w:rFonts w:ascii="Times New Roman" w:hAnsi="Times New Roman" w:cs="Times New Roman"/>
          <w:sz w:val="18"/>
          <w:szCs w:val="18"/>
        </w:rPr>
        <w:t>“</w:t>
      </w:r>
      <w:r>
        <w:rPr>
          <w:rFonts w:hint="eastAsia"/>
          <w:sz w:val="18"/>
          <w:szCs w:val="18"/>
        </w:rPr>
        <w:t>重热供热</w:t>
      </w:r>
      <w:r>
        <w:rPr>
          <w:rFonts w:ascii="Times New Roman" w:hAnsi="Times New Roman" w:cs="Times New Roman"/>
          <w:sz w:val="18"/>
          <w:szCs w:val="18"/>
        </w:rPr>
        <w:t>”</w:t>
      </w:r>
      <w:r>
        <w:rPr>
          <w:rFonts w:hint="eastAsia"/>
          <w:sz w:val="18"/>
          <w:szCs w:val="18"/>
        </w:rPr>
        <w:t>）与鑫源融资租赁（天津）股份有限公司于</w:t>
      </w:r>
      <w:r>
        <w:rPr>
          <w:rFonts w:ascii="Times New Roman" w:hAnsi="Times New Roman" w:cs="Times New Roman"/>
          <w:sz w:val="18"/>
          <w:szCs w:val="18"/>
        </w:rPr>
        <w:t>2022</w:t>
      </w:r>
      <w:r>
        <w:rPr>
          <w:rFonts w:hint="eastAsia"/>
          <w:sz w:val="18"/>
          <w:szCs w:val="18"/>
        </w:rPr>
        <w:t>年</w:t>
      </w:r>
      <w:r>
        <w:rPr>
          <w:rFonts w:ascii="Times New Roman" w:hAnsi="Times New Roman" w:cs="Times New Roman"/>
          <w:sz w:val="18"/>
          <w:szCs w:val="18"/>
        </w:rPr>
        <w:t>4</w:t>
      </w:r>
      <w:r>
        <w:rPr>
          <w:rFonts w:hint="eastAsia"/>
          <w:sz w:val="18"/>
          <w:szCs w:val="18"/>
        </w:rPr>
        <w:t>月</w:t>
      </w:r>
      <w:r>
        <w:rPr>
          <w:rFonts w:ascii="Times New Roman" w:hAnsi="Times New Roman" w:cs="Times New Roman"/>
          <w:sz w:val="18"/>
          <w:szCs w:val="18"/>
        </w:rPr>
        <w:t>29</w:t>
      </w:r>
      <w:r>
        <w:rPr>
          <w:rFonts w:hint="eastAsia"/>
          <w:sz w:val="18"/>
          <w:szCs w:val="18"/>
        </w:rPr>
        <w:t>日签订融资租赁合同，金额为</w:t>
      </w:r>
      <w:r>
        <w:rPr>
          <w:rFonts w:ascii="Times New Roman" w:hAnsi="Times New Roman" w:cs="Times New Roman"/>
          <w:sz w:val="18"/>
          <w:szCs w:val="18"/>
        </w:rPr>
        <w:t>2,000</w:t>
      </w:r>
      <w:r>
        <w:rPr>
          <w:rFonts w:hint="eastAsia"/>
          <w:sz w:val="18"/>
          <w:szCs w:val="18"/>
        </w:rPr>
        <w:t>万元，以重热供热持有的供热设备及配套设施为抵押物，以重热供热的供热收费权进行质押。</w:t>
      </w:r>
    </w:p>
    <w:p w14:paraId="6F5D62D5" w14:textId="77777777" w:rsidR="00FA6409" w:rsidRDefault="00FA6409">
      <w:pPr>
        <w:pStyle w:val="a3"/>
        <w:spacing w:before="0" w:beforeAutospacing="0" w:after="0" w:afterAutospacing="0"/>
        <w:ind w:firstLine="420"/>
        <w:jc w:val="both"/>
        <w:divId w:val="535461022"/>
      </w:pPr>
      <w:r>
        <w:rPr>
          <w:rFonts w:ascii="Times New Roman" w:hAnsi="Times New Roman" w:cs="Times New Roman"/>
          <w:sz w:val="18"/>
          <w:szCs w:val="18"/>
        </w:rPr>
        <w:t>8.</w:t>
      </w:r>
      <w:r>
        <w:rPr>
          <w:rFonts w:hint="eastAsia"/>
          <w:sz w:val="18"/>
          <w:szCs w:val="18"/>
        </w:rPr>
        <w:t>天津宜达水务有限公司（以下简称“宜达水务公司”）于</w:t>
      </w:r>
      <w:r>
        <w:rPr>
          <w:rFonts w:ascii="Times New Roman" w:hAnsi="Times New Roman" w:cs="Times New Roman"/>
          <w:sz w:val="18"/>
          <w:szCs w:val="18"/>
        </w:rPr>
        <w:t>2023</w:t>
      </w:r>
      <w:r>
        <w:rPr>
          <w:rFonts w:hint="eastAsia"/>
          <w:sz w:val="18"/>
          <w:szCs w:val="18"/>
        </w:rPr>
        <w:t>年</w:t>
      </w:r>
      <w:r>
        <w:rPr>
          <w:rFonts w:ascii="Times New Roman" w:hAnsi="Times New Roman" w:cs="Times New Roman"/>
          <w:sz w:val="18"/>
          <w:szCs w:val="18"/>
        </w:rPr>
        <w:t>1</w:t>
      </w:r>
      <w:r>
        <w:rPr>
          <w:rFonts w:hint="eastAsia"/>
          <w:sz w:val="18"/>
          <w:szCs w:val="18"/>
        </w:rPr>
        <w:t>月</w:t>
      </w:r>
      <w:r>
        <w:rPr>
          <w:rFonts w:ascii="Times New Roman" w:hAnsi="Times New Roman" w:cs="Times New Roman"/>
          <w:sz w:val="18"/>
          <w:szCs w:val="18"/>
        </w:rPr>
        <w:t>10</w:t>
      </w:r>
      <w:r>
        <w:rPr>
          <w:rFonts w:hint="eastAsia"/>
          <w:sz w:val="18"/>
          <w:szCs w:val="18"/>
        </w:rPr>
        <w:t>日与中国农业银行股份有限公司天津世贸支行签订质押合同，用于向宜达水务公司发放</w:t>
      </w:r>
      <w:r>
        <w:rPr>
          <w:rFonts w:ascii="Times New Roman" w:hAnsi="Times New Roman" w:cs="Times New Roman"/>
          <w:sz w:val="18"/>
          <w:szCs w:val="18"/>
        </w:rPr>
        <w:t>8530</w:t>
      </w:r>
      <w:r>
        <w:rPr>
          <w:rFonts w:hint="eastAsia"/>
          <w:sz w:val="18"/>
          <w:szCs w:val="18"/>
        </w:rPr>
        <w:t>万元</w:t>
      </w:r>
      <w:r>
        <w:rPr>
          <w:rFonts w:ascii="Times New Roman" w:hAnsi="Times New Roman" w:cs="Times New Roman"/>
          <w:sz w:val="18"/>
          <w:szCs w:val="18"/>
        </w:rPr>
        <w:t>15</w:t>
      </w:r>
      <w:r>
        <w:rPr>
          <w:rFonts w:hint="eastAsia"/>
          <w:sz w:val="18"/>
          <w:szCs w:val="18"/>
        </w:rPr>
        <w:t>年期长期贷款。合同约定质押物为：应收账款关于</w:t>
      </w:r>
      <w:r>
        <w:rPr>
          <w:rFonts w:ascii="Times New Roman" w:hAnsi="Times New Roman" w:cs="Times New Roman"/>
          <w:sz w:val="18"/>
          <w:szCs w:val="18"/>
        </w:rPr>
        <w:t>“</w:t>
      </w:r>
      <w:r>
        <w:rPr>
          <w:rFonts w:hint="eastAsia"/>
          <w:sz w:val="18"/>
          <w:szCs w:val="18"/>
        </w:rPr>
        <w:t>北辰区大张庄镇及西堤头镇供水工程一期项目</w:t>
      </w:r>
      <w:r>
        <w:rPr>
          <w:rFonts w:ascii="Times New Roman" w:hAnsi="Times New Roman" w:cs="Times New Roman"/>
          <w:sz w:val="18"/>
          <w:szCs w:val="18"/>
        </w:rPr>
        <w:t>”</w:t>
      </w:r>
      <w:r>
        <w:rPr>
          <w:rFonts w:hint="eastAsia"/>
          <w:sz w:val="18"/>
          <w:szCs w:val="18"/>
        </w:rPr>
        <w:t>、</w:t>
      </w:r>
      <w:r>
        <w:rPr>
          <w:rFonts w:ascii="Times New Roman" w:hAnsi="Times New Roman" w:cs="Times New Roman"/>
          <w:sz w:val="18"/>
          <w:szCs w:val="18"/>
        </w:rPr>
        <w:t>“</w:t>
      </w:r>
      <w:r>
        <w:rPr>
          <w:rFonts w:hint="eastAsia"/>
          <w:sz w:val="18"/>
          <w:szCs w:val="18"/>
        </w:rPr>
        <w:t>北辰区大张庄镇及西堤头镇供水工程配套管网设施建设项目</w:t>
      </w:r>
      <w:r>
        <w:rPr>
          <w:rFonts w:ascii="Times New Roman" w:hAnsi="Times New Roman" w:cs="Times New Roman"/>
          <w:sz w:val="18"/>
          <w:szCs w:val="18"/>
        </w:rPr>
        <w:t>”</w:t>
      </w:r>
      <w:r>
        <w:rPr>
          <w:rFonts w:hint="eastAsia"/>
          <w:sz w:val="18"/>
          <w:szCs w:val="18"/>
        </w:rPr>
        <w:t>、</w:t>
      </w:r>
      <w:r>
        <w:rPr>
          <w:rFonts w:ascii="Times New Roman" w:hAnsi="Times New Roman" w:cs="Times New Roman"/>
          <w:sz w:val="18"/>
          <w:szCs w:val="18"/>
        </w:rPr>
        <w:t>“</w:t>
      </w:r>
      <w:r>
        <w:rPr>
          <w:rFonts w:hint="eastAsia"/>
          <w:sz w:val="18"/>
          <w:szCs w:val="18"/>
        </w:rPr>
        <w:t>北辰区大张庄镇及西堤头镇供水扩建工程净水厂工程项目</w:t>
      </w:r>
      <w:r>
        <w:rPr>
          <w:rFonts w:ascii="Times New Roman" w:hAnsi="Times New Roman" w:cs="Times New Roman"/>
          <w:sz w:val="18"/>
          <w:szCs w:val="18"/>
        </w:rPr>
        <w:t>”</w:t>
      </w:r>
      <w:r>
        <w:rPr>
          <w:rFonts w:hint="eastAsia"/>
          <w:sz w:val="18"/>
          <w:szCs w:val="18"/>
        </w:rPr>
        <w:t>项下收费权享有的全部权益和收益。</w:t>
      </w:r>
    </w:p>
    <w:p w14:paraId="6CA57013" w14:textId="77777777" w:rsidR="00BF47BE" w:rsidRDefault="00FA6409">
      <w:pPr>
        <w:pStyle w:val="3"/>
        <w:spacing w:line="280" w:lineRule="exact"/>
        <w:jc w:val="left"/>
        <w:rPr>
          <w:rFonts w:ascii="宋体" w:hAnsi="宋体" w:cs="宋体"/>
          <w:b/>
          <w:bCs/>
        </w:rPr>
      </w:pPr>
      <w:bookmarkStart w:id="172" w:name="_Toc989146"/>
      <w:r>
        <w:rPr>
          <w:rFonts w:ascii="宋体" w:hAnsi="宋体" w:cs="宋体"/>
          <w:b/>
          <w:bCs/>
        </w:rPr>
        <w:lastRenderedPageBreak/>
        <w:t>55、外币货币性项目</w:t>
      </w:r>
      <w:bookmarkEnd w:id="172"/>
    </w:p>
    <w:p w14:paraId="21C97BEB" w14:textId="77777777" w:rsidR="00BF47BE" w:rsidRDefault="00FA6409">
      <w:pPr>
        <w:keepNext/>
        <w:keepLines/>
        <w:spacing w:before="300" w:after="300" w:line="280" w:lineRule="exact"/>
        <w:outlineLvl w:val="3"/>
        <w:rPr>
          <w:rFonts w:ascii="宋体" w:eastAsia="宋体" w:hAnsi="宋体" w:cs="宋体"/>
          <w:b/>
          <w:bCs/>
          <w:szCs w:val="21"/>
        </w:rPr>
      </w:pPr>
      <w:bookmarkStart w:id="173" w:name="_Toc989147"/>
      <w:r>
        <w:rPr>
          <w:rFonts w:ascii="宋体" w:eastAsia="宋体" w:hAnsi="宋体" w:cs="宋体"/>
          <w:b/>
          <w:bCs/>
          <w:szCs w:val="21"/>
        </w:rPr>
        <w:t>（1） 外币货币性项目</w:t>
      </w:r>
      <w:bookmarkEnd w:id="173"/>
    </w:p>
    <w:p w14:paraId="49A3B951"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211083AE"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909353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14A475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期末外币余额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99F59F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折算汇率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14C8ED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期末折算人民币余额</w:t>
            </w:r>
          </w:p>
        </w:tc>
      </w:tr>
      <w:tr w:rsidR="00BF47BE" w14:paraId="72E380B1"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1987F4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货币资金</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256C0AC"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52A5B13"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vAlign w:val="center"/>
          </w:tcPr>
          <w:p w14:paraId="74F4EA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816.80</w:t>
            </w:r>
          </w:p>
        </w:tc>
      </w:tr>
      <w:tr w:rsidR="00BF47BE" w14:paraId="02479BAD"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CCD071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0096539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113.04</w:t>
            </w:r>
          </w:p>
        </w:tc>
        <w:tc>
          <w:tcPr>
            <w:tcW w:w="2410" w:type="dxa"/>
            <w:tcBorders>
              <w:top w:val="single" w:sz="2" w:space="0" w:color="auto"/>
              <w:left w:val="single" w:sz="2" w:space="0" w:color="auto"/>
              <w:bottom w:val="single" w:sz="2" w:space="0" w:color="auto"/>
              <w:right w:val="single" w:sz="2" w:space="0" w:color="auto"/>
            </w:tcBorders>
            <w:vAlign w:val="center"/>
          </w:tcPr>
          <w:p w14:paraId="2211142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7.2258</w:t>
            </w:r>
          </w:p>
        </w:tc>
        <w:tc>
          <w:tcPr>
            <w:tcW w:w="2410" w:type="dxa"/>
            <w:tcBorders>
              <w:top w:val="single" w:sz="2" w:space="0" w:color="auto"/>
              <w:left w:val="single" w:sz="2" w:space="0" w:color="auto"/>
              <w:bottom w:val="single" w:sz="2" w:space="0" w:color="auto"/>
              <w:right w:val="single" w:sz="2" w:space="0" w:color="auto"/>
            </w:tcBorders>
            <w:vAlign w:val="center"/>
          </w:tcPr>
          <w:p w14:paraId="043F0F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816.80</w:t>
            </w:r>
          </w:p>
        </w:tc>
      </w:tr>
      <w:tr w:rsidR="00BF47BE" w14:paraId="3A60EDD9"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02BE134"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14:paraId="7E6B3D33"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317DAA7"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52C2A55" w14:textId="77777777" w:rsidR="00BF47BE" w:rsidRDefault="00BF47BE">
            <w:pPr>
              <w:spacing w:line="240" w:lineRule="exact"/>
              <w:jc w:val="right"/>
              <w:rPr>
                <w:rFonts w:ascii="宋体" w:eastAsia="宋体" w:hAnsi="宋体" w:cs="宋体"/>
                <w:sz w:val="18"/>
                <w:szCs w:val="18"/>
              </w:rPr>
            </w:pPr>
          </w:p>
        </w:tc>
      </w:tr>
      <w:tr w:rsidR="00BF47BE" w14:paraId="54852247"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391781F"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14:paraId="6EBA1261"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35FFA43"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410D340" w14:textId="77777777" w:rsidR="00BF47BE" w:rsidRDefault="00BF47BE">
            <w:pPr>
              <w:spacing w:line="240" w:lineRule="exact"/>
              <w:jc w:val="right"/>
              <w:rPr>
                <w:rFonts w:ascii="宋体" w:eastAsia="宋体" w:hAnsi="宋体" w:cs="宋体"/>
                <w:sz w:val="18"/>
                <w:szCs w:val="18"/>
              </w:rPr>
            </w:pPr>
          </w:p>
        </w:tc>
      </w:tr>
      <w:tr w:rsidR="00BF47BE" w14:paraId="0739B19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280EA71"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6AEB30F"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71847A1"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6980A4A8" w14:textId="77777777" w:rsidR="00BF47BE" w:rsidRDefault="00BF47BE">
            <w:pPr>
              <w:spacing w:line="240" w:lineRule="exact"/>
              <w:jc w:val="right"/>
              <w:rPr>
                <w:rFonts w:ascii="宋体" w:eastAsia="宋体" w:hAnsi="宋体" w:cs="宋体"/>
                <w:sz w:val="18"/>
                <w:szCs w:val="18"/>
              </w:rPr>
            </w:pPr>
          </w:p>
        </w:tc>
      </w:tr>
      <w:tr w:rsidR="00BF47BE" w14:paraId="6F0A2A0C"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B5E277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应收账款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61E1DD5"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C6B6764"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vAlign w:val="center"/>
          </w:tcPr>
          <w:p w14:paraId="3F6A60A3" w14:textId="77777777" w:rsidR="00BF47BE" w:rsidRDefault="00BF47BE">
            <w:pPr>
              <w:spacing w:line="240" w:lineRule="exact"/>
              <w:jc w:val="right"/>
              <w:rPr>
                <w:rFonts w:ascii="宋体" w:eastAsia="宋体" w:hAnsi="宋体" w:cs="宋体"/>
                <w:sz w:val="18"/>
                <w:szCs w:val="18"/>
              </w:rPr>
            </w:pPr>
          </w:p>
        </w:tc>
      </w:tr>
      <w:tr w:rsidR="00BF47BE" w14:paraId="7CCDE384"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3FC109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281518A5"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C5F36CD"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BC62D89" w14:textId="77777777" w:rsidR="00BF47BE" w:rsidRDefault="00BF47BE">
            <w:pPr>
              <w:spacing w:line="240" w:lineRule="exact"/>
              <w:jc w:val="right"/>
              <w:rPr>
                <w:rFonts w:ascii="宋体" w:eastAsia="宋体" w:hAnsi="宋体" w:cs="宋体"/>
                <w:sz w:val="18"/>
                <w:szCs w:val="18"/>
              </w:rPr>
            </w:pPr>
          </w:p>
        </w:tc>
      </w:tr>
      <w:tr w:rsidR="00BF47BE" w14:paraId="64A55E10"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19E3DD0"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14:paraId="2EB5F59B"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59C191F"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07C8920" w14:textId="77777777" w:rsidR="00BF47BE" w:rsidRDefault="00BF47BE">
            <w:pPr>
              <w:spacing w:line="240" w:lineRule="exact"/>
              <w:jc w:val="right"/>
              <w:rPr>
                <w:rFonts w:ascii="宋体" w:eastAsia="宋体" w:hAnsi="宋体" w:cs="宋体"/>
                <w:sz w:val="18"/>
                <w:szCs w:val="18"/>
              </w:rPr>
            </w:pPr>
          </w:p>
        </w:tc>
      </w:tr>
      <w:tr w:rsidR="00BF47BE" w14:paraId="0C1DB035"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7166E4E"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14:paraId="72928A70"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AD5DE4C"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9BE144C" w14:textId="77777777" w:rsidR="00BF47BE" w:rsidRDefault="00BF47BE">
            <w:pPr>
              <w:spacing w:line="240" w:lineRule="exact"/>
              <w:jc w:val="right"/>
              <w:rPr>
                <w:rFonts w:ascii="宋体" w:eastAsia="宋体" w:hAnsi="宋体" w:cs="宋体"/>
                <w:sz w:val="18"/>
                <w:szCs w:val="18"/>
              </w:rPr>
            </w:pPr>
          </w:p>
        </w:tc>
      </w:tr>
      <w:tr w:rsidR="00BF47BE" w14:paraId="6ECB2D7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9FD99D3"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10312D0"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DF58344"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3EB9890A" w14:textId="77777777" w:rsidR="00BF47BE" w:rsidRDefault="00BF47BE">
            <w:pPr>
              <w:spacing w:line="240" w:lineRule="exact"/>
              <w:jc w:val="right"/>
              <w:rPr>
                <w:rFonts w:ascii="宋体" w:eastAsia="宋体" w:hAnsi="宋体" w:cs="宋体"/>
                <w:sz w:val="18"/>
                <w:szCs w:val="18"/>
              </w:rPr>
            </w:pPr>
          </w:p>
        </w:tc>
      </w:tr>
      <w:tr w:rsidR="00BF47BE" w14:paraId="1F82ECB8"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39BBFC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长期借款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918892A"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D52C443"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vAlign w:val="center"/>
          </w:tcPr>
          <w:p w14:paraId="3B3FF410" w14:textId="77777777" w:rsidR="00BF47BE" w:rsidRDefault="00BF47BE">
            <w:pPr>
              <w:spacing w:line="240" w:lineRule="exact"/>
              <w:jc w:val="right"/>
              <w:rPr>
                <w:rFonts w:ascii="宋体" w:eastAsia="宋体" w:hAnsi="宋体" w:cs="宋体"/>
                <w:sz w:val="18"/>
                <w:szCs w:val="18"/>
              </w:rPr>
            </w:pPr>
          </w:p>
        </w:tc>
      </w:tr>
      <w:tr w:rsidR="00BF47BE" w14:paraId="601EADF1"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CC01FB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718CA2C3"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3B4D0E8C"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633E681" w14:textId="77777777" w:rsidR="00BF47BE" w:rsidRDefault="00BF47BE">
            <w:pPr>
              <w:spacing w:line="240" w:lineRule="exact"/>
              <w:jc w:val="right"/>
              <w:rPr>
                <w:rFonts w:ascii="宋体" w:eastAsia="宋体" w:hAnsi="宋体" w:cs="宋体"/>
                <w:sz w:val="18"/>
                <w:szCs w:val="18"/>
              </w:rPr>
            </w:pPr>
          </w:p>
        </w:tc>
      </w:tr>
      <w:tr w:rsidR="00BF47BE" w14:paraId="2C0E3AF3"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403D08B"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14:paraId="71641DBD"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8D5D32C"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E130E09" w14:textId="77777777" w:rsidR="00BF47BE" w:rsidRDefault="00BF47BE">
            <w:pPr>
              <w:spacing w:line="240" w:lineRule="exact"/>
              <w:jc w:val="right"/>
              <w:rPr>
                <w:rFonts w:ascii="宋体" w:eastAsia="宋体" w:hAnsi="宋体" w:cs="宋体"/>
                <w:sz w:val="18"/>
                <w:szCs w:val="18"/>
              </w:rPr>
            </w:pPr>
          </w:p>
        </w:tc>
      </w:tr>
      <w:tr w:rsidR="00BF47BE" w14:paraId="7DCECEC1"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8F84149" w14:textId="77777777" w:rsidR="00BF47BE" w:rsidRDefault="00FA6409">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14:paraId="26ED7286"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E4F52D2"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42941D1" w14:textId="77777777" w:rsidR="00BF47BE" w:rsidRDefault="00BF47BE">
            <w:pPr>
              <w:spacing w:line="240" w:lineRule="exact"/>
              <w:jc w:val="right"/>
              <w:rPr>
                <w:rFonts w:ascii="宋体" w:eastAsia="宋体" w:hAnsi="宋体" w:cs="宋体"/>
                <w:sz w:val="18"/>
                <w:szCs w:val="18"/>
              </w:rPr>
            </w:pPr>
          </w:p>
        </w:tc>
      </w:tr>
      <w:tr w:rsidR="00BF47BE" w14:paraId="1473C3AE"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1DECE88"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BA5FA2A"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097B1766" w14:textId="77777777" w:rsidR="00BF47BE" w:rsidRDefault="00BF47BE">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23D4B04" w14:textId="77777777" w:rsidR="00BF47BE" w:rsidRDefault="00BF47BE">
            <w:pPr>
              <w:spacing w:line="240" w:lineRule="exact"/>
              <w:jc w:val="right"/>
              <w:rPr>
                <w:rFonts w:ascii="宋体" w:eastAsia="宋体" w:hAnsi="宋体" w:cs="宋体"/>
                <w:sz w:val="18"/>
                <w:szCs w:val="18"/>
              </w:rPr>
            </w:pPr>
          </w:p>
        </w:tc>
      </w:tr>
    </w:tbl>
    <w:p w14:paraId="38269AE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C11DF65" w14:textId="77777777" w:rsidR="00BF47BE" w:rsidRDefault="00BF47BE"/>
    <w:p w14:paraId="14B3FE1C" w14:textId="77777777" w:rsidR="00BF47BE" w:rsidRDefault="00FA6409">
      <w:pPr>
        <w:pStyle w:val="3"/>
        <w:spacing w:line="280" w:lineRule="exact"/>
        <w:jc w:val="left"/>
        <w:rPr>
          <w:rFonts w:ascii="宋体" w:hAnsi="宋体" w:cs="宋体"/>
          <w:b/>
          <w:bCs/>
        </w:rPr>
      </w:pPr>
      <w:bookmarkStart w:id="174" w:name="_Toc989148"/>
      <w:r>
        <w:rPr>
          <w:rFonts w:ascii="宋体" w:hAnsi="宋体" w:cs="宋体"/>
          <w:b/>
          <w:bCs/>
        </w:rPr>
        <w:t>56、政府补助</w:t>
      </w:r>
      <w:bookmarkEnd w:id="174"/>
    </w:p>
    <w:p w14:paraId="58283889" w14:textId="77777777" w:rsidR="00BF47BE" w:rsidRDefault="00FA6409">
      <w:pPr>
        <w:keepNext/>
        <w:keepLines/>
        <w:spacing w:before="300" w:after="300" w:line="280" w:lineRule="exact"/>
        <w:outlineLvl w:val="3"/>
        <w:rPr>
          <w:rFonts w:ascii="宋体" w:eastAsia="宋体" w:hAnsi="宋体" w:cs="宋体"/>
          <w:b/>
          <w:bCs/>
          <w:szCs w:val="21"/>
        </w:rPr>
      </w:pPr>
      <w:bookmarkStart w:id="175" w:name="_Toc989149"/>
      <w:r>
        <w:rPr>
          <w:rFonts w:ascii="宋体" w:eastAsia="宋体" w:hAnsi="宋体" w:cs="宋体"/>
          <w:b/>
          <w:bCs/>
          <w:szCs w:val="21"/>
        </w:rPr>
        <w:t>（1） 政府补助基本情况</w:t>
      </w:r>
      <w:bookmarkEnd w:id="175"/>
    </w:p>
    <w:p w14:paraId="1A0DBABC"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12654607"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BC1856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种类</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A27A8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E806EB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列报项目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023399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计入当期损益的金额</w:t>
            </w:r>
          </w:p>
        </w:tc>
      </w:tr>
      <w:tr w:rsidR="00BF47BE" w14:paraId="1EB68E49"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23C2AD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天津市滨海新区汉沽财政局（杨家泊）（注1）</w:t>
            </w:r>
          </w:p>
        </w:tc>
        <w:tc>
          <w:tcPr>
            <w:tcW w:w="2410" w:type="dxa"/>
            <w:tcBorders>
              <w:top w:val="single" w:sz="2" w:space="0" w:color="auto"/>
              <w:left w:val="single" w:sz="2" w:space="0" w:color="auto"/>
              <w:bottom w:val="single" w:sz="2" w:space="0" w:color="auto"/>
              <w:right w:val="single" w:sz="2" w:space="0" w:color="auto"/>
            </w:tcBorders>
            <w:vAlign w:val="center"/>
          </w:tcPr>
          <w:p w14:paraId="69458C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4,952,303.20</w:t>
            </w:r>
          </w:p>
        </w:tc>
        <w:tc>
          <w:tcPr>
            <w:tcW w:w="2410" w:type="dxa"/>
            <w:tcBorders>
              <w:top w:val="single" w:sz="2" w:space="0" w:color="auto"/>
              <w:left w:val="single" w:sz="2" w:space="0" w:color="auto"/>
              <w:bottom w:val="single" w:sz="2" w:space="0" w:color="auto"/>
              <w:right w:val="single" w:sz="2" w:space="0" w:color="auto"/>
            </w:tcBorders>
            <w:vAlign w:val="center"/>
          </w:tcPr>
          <w:p w14:paraId="2C3C00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14E7E1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174,787.14</w:t>
            </w:r>
          </w:p>
        </w:tc>
      </w:tr>
      <w:tr w:rsidR="00BF47BE" w14:paraId="49BB3926"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C7D419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天津市滨海新区汉沽财政局（城区管网建设补贴）（注2）</w:t>
            </w:r>
          </w:p>
        </w:tc>
        <w:tc>
          <w:tcPr>
            <w:tcW w:w="2410" w:type="dxa"/>
            <w:tcBorders>
              <w:top w:val="single" w:sz="2" w:space="0" w:color="auto"/>
              <w:left w:val="single" w:sz="2" w:space="0" w:color="auto"/>
              <w:bottom w:val="single" w:sz="2" w:space="0" w:color="auto"/>
              <w:right w:val="single" w:sz="2" w:space="0" w:color="auto"/>
            </w:tcBorders>
            <w:vAlign w:val="center"/>
          </w:tcPr>
          <w:p w14:paraId="4C4910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530,000.40</w:t>
            </w:r>
          </w:p>
        </w:tc>
        <w:tc>
          <w:tcPr>
            <w:tcW w:w="2410" w:type="dxa"/>
            <w:tcBorders>
              <w:top w:val="single" w:sz="2" w:space="0" w:color="auto"/>
              <w:left w:val="single" w:sz="2" w:space="0" w:color="auto"/>
              <w:bottom w:val="single" w:sz="2" w:space="0" w:color="auto"/>
              <w:right w:val="single" w:sz="2" w:space="0" w:color="auto"/>
            </w:tcBorders>
            <w:vAlign w:val="center"/>
          </w:tcPr>
          <w:p w14:paraId="2A01200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08373A1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19,999.98</w:t>
            </w:r>
          </w:p>
        </w:tc>
      </w:tr>
      <w:tr w:rsidR="00BF47BE" w14:paraId="1B9FBA3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E8C4FA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天津市滨海新区汉沽财政局（水厂二期）（注3）</w:t>
            </w:r>
          </w:p>
        </w:tc>
        <w:tc>
          <w:tcPr>
            <w:tcW w:w="2410" w:type="dxa"/>
            <w:tcBorders>
              <w:top w:val="single" w:sz="2" w:space="0" w:color="auto"/>
              <w:left w:val="single" w:sz="2" w:space="0" w:color="auto"/>
              <w:bottom w:val="single" w:sz="2" w:space="0" w:color="auto"/>
              <w:right w:val="single" w:sz="2" w:space="0" w:color="auto"/>
            </w:tcBorders>
            <w:vAlign w:val="center"/>
          </w:tcPr>
          <w:p w14:paraId="57D7B1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927,354.53</w:t>
            </w:r>
          </w:p>
        </w:tc>
        <w:tc>
          <w:tcPr>
            <w:tcW w:w="2410" w:type="dxa"/>
            <w:tcBorders>
              <w:top w:val="single" w:sz="2" w:space="0" w:color="auto"/>
              <w:left w:val="single" w:sz="2" w:space="0" w:color="auto"/>
              <w:bottom w:val="single" w:sz="2" w:space="0" w:color="auto"/>
              <w:right w:val="single" w:sz="2" w:space="0" w:color="auto"/>
            </w:tcBorders>
            <w:vAlign w:val="center"/>
          </w:tcPr>
          <w:p w14:paraId="08CAD99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69090F6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55,007.46</w:t>
            </w:r>
          </w:p>
        </w:tc>
      </w:tr>
      <w:tr w:rsidR="00BF47BE" w14:paraId="328A9C5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9B73F0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天津市滨海新区汉沽财政局(聚宝超市)（注4）</w:t>
            </w:r>
          </w:p>
        </w:tc>
        <w:tc>
          <w:tcPr>
            <w:tcW w:w="2410" w:type="dxa"/>
            <w:tcBorders>
              <w:top w:val="single" w:sz="2" w:space="0" w:color="auto"/>
              <w:left w:val="single" w:sz="2" w:space="0" w:color="auto"/>
              <w:bottom w:val="single" w:sz="2" w:space="0" w:color="auto"/>
              <w:right w:val="single" w:sz="2" w:space="0" w:color="auto"/>
            </w:tcBorders>
            <w:vAlign w:val="center"/>
          </w:tcPr>
          <w:p w14:paraId="65FA87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111,999.60</w:t>
            </w:r>
          </w:p>
        </w:tc>
        <w:tc>
          <w:tcPr>
            <w:tcW w:w="2410" w:type="dxa"/>
            <w:tcBorders>
              <w:top w:val="single" w:sz="2" w:space="0" w:color="auto"/>
              <w:left w:val="single" w:sz="2" w:space="0" w:color="auto"/>
              <w:bottom w:val="single" w:sz="2" w:space="0" w:color="auto"/>
              <w:right w:val="single" w:sz="2" w:space="0" w:color="auto"/>
            </w:tcBorders>
            <w:vAlign w:val="center"/>
          </w:tcPr>
          <w:p w14:paraId="57237E9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07BB2B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4,000.02</w:t>
            </w:r>
          </w:p>
        </w:tc>
      </w:tr>
      <w:tr w:rsidR="00BF47BE" w14:paraId="5AA9BEC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A9BF6B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天津市滨海新区汉沽财政局（五纬路(一经路至五经路)供水管线）（注5）</w:t>
            </w:r>
          </w:p>
        </w:tc>
        <w:tc>
          <w:tcPr>
            <w:tcW w:w="2410" w:type="dxa"/>
            <w:tcBorders>
              <w:top w:val="single" w:sz="2" w:space="0" w:color="auto"/>
              <w:left w:val="single" w:sz="2" w:space="0" w:color="auto"/>
              <w:bottom w:val="single" w:sz="2" w:space="0" w:color="auto"/>
              <w:right w:val="single" w:sz="2" w:space="0" w:color="auto"/>
            </w:tcBorders>
            <w:vAlign w:val="center"/>
          </w:tcPr>
          <w:p w14:paraId="1C55A1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1,732,209.04</w:t>
            </w:r>
          </w:p>
        </w:tc>
        <w:tc>
          <w:tcPr>
            <w:tcW w:w="2410" w:type="dxa"/>
            <w:tcBorders>
              <w:top w:val="single" w:sz="2" w:space="0" w:color="auto"/>
              <w:left w:val="single" w:sz="2" w:space="0" w:color="auto"/>
              <w:bottom w:val="single" w:sz="2" w:space="0" w:color="auto"/>
              <w:right w:val="single" w:sz="2" w:space="0" w:color="auto"/>
            </w:tcBorders>
            <w:vAlign w:val="center"/>
          </w:tcPr>
          <w:p w14:paraId="1C275A3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2CBC9B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59,731.38</w:t>
            </w:r>
          </w:p>
        </w:tc>
      </w:tr>
      <w:tr w:rsidR="00BF47BE" w14:paraId="7B59FE4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D07D63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东风南路延长线供水管网改造工程（注6）</w:t>
            </w:r>
          </w:p>
        </w:tc>
        <w:tc>
          <w:tcPr>
            <w:tcW w:w="2410" w:type="dxa"/>
            <w:tcBorders>
              <w:top w:val="single" w:sz="2" w:space="0" w:color="auto"/>
              <w:left w:val="single" w:sz="2" w:space="0" w:color="auto"/>
              <w:bottom w:val="single" w:sz="2" w:space="0" w:color="auto"/>
              <w:right w:val="single" w:sz="2" w:space="0" w:color="auto"/>
            </w:tcBorders>
            <w:vAlign w:val="center"/>
          </w:tcPr>
          <w:p w14:paraId="70B1EF9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2,816,947.39</w:t>
            </w:r>
          </w:p>
        </w:tc>
        <w:tc>
          <w:tcPr>
            <w:tcW w:w="2410" w:type="dxa"/>
            <w:tcBorders>
              <w:top w:val="single" w:sz="2" w:space="0" w:color="auto"/>
              <w:left w:val="single" w:sz="2" w:space="0" w:color="auto"/>
              <w:bottom w:val="single" w:sz="2" w:space="0" w:color="auto"/>
              <w:right w:val="single" w:sz="2" w:space="0" w:color="auto"/>
            </w:tcBorders>
            <w:vAlign w:val="center"/>
          </w:tcPr>
          <w:p w14:paraId="75417E7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6C9DC3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93,379.44</w:t>
            </w:r>
          </w:p>
        </w:tc>
      </w:tr>
      <w:tr w:rsidR="00BF47BE" w14:paraId="239F22D0"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67C77C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河西二连里项目（注7）</w:t>
            </w:r>
          </w:p>
        </w:tc>
        <w:tc>
          <w:tcPr>
            <w:tcW w:w="2410" w:type="dxa"/>
            <w:tcBorders>
              <w:top w:val="single" w:sz="2" w:space="0" w:color="auto"/>
              <w:left w:val="single" w:sz="2" w:space="0" w:color="auto"/>
              <w:bottom w:val="single" w:sz="2" w:space="0" w:color="auto"/>
              <w:right w:val="single" w:sz="2" w:space="0" w:color="auto"/>
            </w:tcBorders>
            <w:vAlign w:val="center"/>
          </w:tcPr>
          <w:p w14:paraId="300CF2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1,206,757.63</w:t>
            </w:r>
          </w:p>
        </w:tc>
        <w:tc>
          <w:tcPr>
            <w:tcW w:w="2410" w:type="dxa"/>
            <w:tcBorders>
              <w:top w:val="single" w:sz="2" w:space="0" w:color="auto"/>
              <w:left w:val="single" w:sz="2" w:space="0" w:color="auto"/>
              <w:bottom w:val="single" w:sz="2" w:space="0" w:color="auto"/>
              <w:right w:val="single" w:sz="2" w:space="0" w:color="auto"/>
            </w:tcBorders>
            <w:vAlign w:val="center"/>
          </w:tcPr>
          <w:p w14:paraId="7BBF07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6A92FA7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6,180.54</w:t>
            </w:r>
          </w:p>
        </w:tc>
      </w:tr>
      <w:tr w:rsidR="00BF47BE" w14:paraId="0086E25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B0743E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汉沽盐场、农药厂等企业地下水源转换工程（注8）</w:t>
            </w:r>
          </w:p>
        </w:tc>
        <w:tc>
          <w:tcPr>
            <w:tcW w:w="2410" w:type="dxa"/>
            <w:tcBorders>
              <w:top w:val="single" w:sz="2" w:space="0" w:color="auto"/>
              <w:left w:val="single" w:sz="2" w:space="0" w:color="auto"/>
              <w:bottom w:val="single" w:sz="2" w:space="0" w:color="auto"/>
              <w:right w:val="single" w:sz="2" w:space="0" w:color="auto"/>
            </w:tcBorders>
            <w:vAlign w:val="center"/>
          </w:tcPr>
          <w:p w14:paraId="50C4D3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2,650,000.00</w:t>
            </w:r>
          </w:p>
        </w:tc>
        <w:tc>
          <w:tcPr>
            <w:tcW w:w="2410" w:type="dxa"/>
            <w:tcBorders>
              <w:top w:val="single" w:sz="2" w:space="0" w:color="auto"/>
              <w:left w:val="single" w:sz="2" w:space="0" w:color="auto"/>
              <w:bottom w:val="single" w:sz="2" w:space="0" w:color="auto"/>
              <w:right w:val="single" w:sz="2" w:space="0" w:color="auto"/>
            </w:tcBorders>
            <w:vAlign w:val="center"/>
          </w:tcPr>
          <w:p w14:paraId="29F4B1E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2B589633" w14:textId="77777777" w:rsidR="00BF47BE" w:rsidRDefault="00BF47BE">
            <w:pPr>
              <w:spacing w:line="240" w:lineRule="exact"/>
              <w:jc w:val="right"/>
              <w:rPr>
                <w:rFonts w:ascii="宋体" w:eastAsia="宋体" w:hAnsi="宋体" w:cs="宋体"/>
                <w:sz w:val="18"/>
                <w:szCs w:val="18"/>
              </w:rPr>
            </w:pPr>
          </w:p>
        </w:tc>
      </w:tr>
      <w:tr w:rsidR="00BF47BE" w14:paraId="270538C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1A700B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汉沽东扩区2.78平方公里给水配套工程（注9）</w:t>
            </w:r>
          </w:p>
        </w:tc>
        <w:tc>
          <w:tcPr>
            <w:tcW w:w="2410" w:type="dxa"/>
            <w:tcBorders>
              <w:top w:val="single" w:sz="2" w:space="0" w:color="auto"/>
              <w:left w:val="single" w:sz="2" w:space="0" w:color="auto"/>
              <w:bottom w:val="single" w:sz="2" w:space="0" w:color="auto"/>
              <w:right w:val="single" w:sz="2" w:space="0" w:color="auto"/>
            </w:tcBorders>
            <w:vAlign w:val="center"/>
          </w:tcPr>
          <w:p w14:paraId="0ED290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3,000,000.00</w:t>
            </w:r>
          </w:p>
        </w:tc>
        <w:tc>
          <w:tcPr>
            <w:tcW w:w="2410" w:type="dxa"/>
            <w:tcBorders>
              <w:top w:val="single" w:sz="2" w:space="0" w:color="auto"/>
              <w:left w:val="single" w:sz="2" w:space="0" w:color="auto"/>
              <w:bottom w:val="single" w:sz="2" w:space="0" w:color="auto"/>
              <w:right w:val="single" w:sz="2" w:space="0" w:color="auto"/>
            </w:tcBorders>
            <w:vAlign w:val="center"/>
          </w:tcPr>
          <w:p w14:paraId="3F02EE8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6E86089C" w14:textId="77777777" w:rsidR="00BF47BE" w:rsidRDefault="00BF47BE">
            <w:pPr>
              <w:spacing w:line="240" w:lineRule="exact"/>
              <w:jc w:val="right"/>
              <w:rPr>
                <w:rFonts w:ascii="宋体" w:eastAsia="宋体" w:hAnsi="宋体" w:cs="宋体"/>
                <w:sz w:val="18"/>
                <w:szCs w:val="18"/>
              </w:rPr>
            </w:pPr>
          </w:p>
        </w:tc>
      </w:tr>
      <w:tr w:rsidR="00BF47BE" w14:paraId="7922D27C"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E5F86D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西堤头镇水源置换工程（注10）</w:t>
            </w:r>
          </w:p>
        </w:tc>
        <w:tc>
          <w:tcPr>
            <w:tcW w:w="2410" w:type="dxa"/>
            <w:tcBorders>
              <w:top w:val="single" w:sz="2" w:space="0" w:color="auto"/>
              <w:left w:val="single" w:sz="2" w:space="0" w:color="auto"/>
              <w:bottom w:val="single" w:sz="2" w:space="0" w:color="auto"/>
              <w:right w:val="single" w:sz="2" w:space="0" w:color="auto"/>
            </w:tcBorders>
            <w:vAlign w:val="center"/>
          </w:tcPr>
          <w:p w14:paraId="01C536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1,072,000.00</w:t>
            </w:r>
          </w:p>
        </w:tc>
        <w:tc>
          <w:tcPr>
            <w:tcW w:w="2410" w:type="dxa"/>
            <w:tcBorders>
              <w:top w:val="single" w:sz="2" w:space="0" w:color="auto"/>
              <w:left w:val="single" w:sz="2" w:space="0" w:color="auto"/>
              <w:bottom w:val="single" w:sz="2" w:space="0" w:color="auto"/>
              <w:right w:val="single" w:sz="2" w:space="0" w:color="auto"/>
            </w:tcBorders>
            <w:vAlign w:val="center"/>
          </w:tcPr>
          <w:p w14:paraId="05BF4C6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16E20D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24,000.00</w:t>
            </w:r>
          </w:p>
        </w:tc>
      </w:tr>
      <w:tr w:rsidR="00BF47BE" w14:paraId="26EAC55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7F1E1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天津市北辰区2016年地下水源转换工程（注11）</w:t>
            </w:r>
          </w:p>
        </w:tc>
        <w:tc>
          <w:tcPr>
            <w:tcW w:w="2410" w:type="dxa"/>
            <w:tcBorders>
              <w:top w:val="single" w:sz="2" w:space="0" w:color="auto"/>
              <w:left w:val="single" w:sz="2" w:space="0" w:color="auto"/>
              <w:bottom w:val="single" w:sz="2" w:space="0" w:color="auto"/>
              <w:right w:val="single" w:sz="2" w:space="0" w:color="auto"/>
            </w:tcBorders>
            <w:vAlign w:val="center"/>
          </w:tcPr>
          <w:p w14:paraId="255A988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6,805,599.88</w:t>
            </w:r>
          </w:p>
        </w:tc>
        <w:tc>
          <w:tcPr>
            <w:tcW w:w="2410" w:type="dxa"/>
            <w:tcBorders>
              <w:top w:val="single" w:sz="2" w:space="0" w:color="auto"/>
              <w:left w:val="single" w:sz="2" w:space="0" w:color="auto"/>
              <w:bottom w:val="single" w:sz="2" w:space="0" w:color="auto"/>
              <w:right w:val="single" w:sz="2" w:space="0" w:color="auto"/>
            </w:tcBorders>
            <w:vAlign w:val="center"/>
          </w:tcPr>
          <w:p w14:paraId="1F9A7C2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049A1A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167,350.86</w:t>
            </w:r>
          </w:p>
        </w:tc>
      </w:tr>
      <w:tr w:rsidR="00BF47BE" w14:paraId="35F5746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7A0FBF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天津市北辰区2017年地下水源转换工程（注12）</w:t>
            </w:r>
          </w:p>
        </w:tc>
        <w:tc>
          <w:tcPr>
            <w:tcW w:w="2410" w:type="dxa"/>
            <w:tcBorders>
              <w:top w:val="single" w:sz="2" w:space="0" w:color="auto"/>
              <w:left w:val="single" w:sz="2" w:space="0" w:color="auto"/>
              <w:bottom w:val="single" w:sz="2" w:space="0" w:color="auto"/>
              <w:right w:val="single" w:sz="2" w:space="0" w:color="auto"/>
            </w:tcBorders>
            <w:vAlign w:val="center"/>
          </w:tcPr>
          <w:p w14:paraId="15EEDB0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2,822,816.90</w:t>
            </w:r>
          </w:p>
        </w:tc>
        <w:tc>
          <w:tcPr>
            <w:tcW w:w="2410" w:type="dxa"/>
            <w:tcBorders>
              <w:top w:val="single" w:sz="2" w:space="0" w:color="auto"/>
              <w:left w:val="single" w:sz="2" w:space="0" w:color="auto"/>
              <w:bottom w:val="single" w:sz="2" w:space="0" w:color="auto"/>
              <w:right w:val="single" w:sz="2" w:space="0" w:color="auto"/>
            </w:tcBorders>
            <w:vAlign w:val="center"/>
          </w:tcPr>
          <w:p w14:paraId="0756043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09EBCBC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69,413.52</w:t>
            </w:r>
          </w:p>
        </w:tc>
      </w:tr>
      <w:tr w:rsidR="00BF47BE" w14:paraId="10E183E2"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48038F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天津市北辰区2018年地下水源转换工程（注13）</w:t>
            </w:r>
          </w:p>
        </w:tc>
        <w:tc>
          <w:tcPr>
            <w:tcW w:w="2410" w:type="dxa"/>
            <w:tcBorders>
              <w:top w:val="single" w:sz="2" w:space="0" w:color="auto"/>
              <w:left w:val="single" w:sz="2" w:space="0" w:color="auto"/>
              <w:bottom w:val="single" w:sz="2" w:space="0" w:color="auto"/>
              <w:right w:val="single" w:sz="2" w:space="0" w:color="auto"/>
            </w:tcBorders>
            <w:vAlign w:val="center"/>
          </w:tcPr>
          <w:p w14:paraId="66170F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3,666,000.00</w:t>
            </w:r>
          </w:p>
        </w:tc>
        <w:tc>
          <w:tcPr>
            <w:tcW w:w="2410" w:type="dxa"/>
            <w:tcBorders>
              <w:top w:val="single" w:sz="2" w:space="0" w:color="auto"/>
              <w:left w:val="single" w:sz="2" w:space="0" w:color="auto"/>
              <w:bottom w:val="single" w:sz="2" w:space="0" w:color="auto"/>
              <w:right w:val="single" w:sz="2" w:space="0" w:color="auto"/>
            </w:tcBorders>
            <w:vAlign w:val="center"/>
          </w:tcPr>
          <w:p w14:paraId="1DA7BC6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46F3C5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78,000.00</w:t>
            </w:r>
          </w:p>
        </w:tc>
      </w:tr>
      <w:tr w:rsidR="00BF47BE" w14:paraId="5A0C9E8B"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68D31B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天津市北辰区华润啤酒厂地下水水源转换工程（注14）</w:t>
            </w:r>
          </w:p>
        </w:tc>
        <w:tc>
          <w:tcPr>
            <w:tcW w:w="2410" w:type="dxa"/>
            <w:tcBorders>
              <w:top w:val="single" w:sz="2" w:space="0" w:color="auto"/>
              <w:left w:val="single" w:sz="2" w:space="0" w:color="auto"/>
              <w:bottom w:val="single" w:sz="2" w:space="0" w:color="auto"/>
              <w:right w:val="single" w:sz="2" w:space="0" w:color="auto"/>
            </w:tcBorders>
            <w:vAlign w:val="center"/>
          </w:tcPr>
          <w:p w14:paraId="61B937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10,850,119.88</w:t>
            </w:r>
          </w:p>
        </w:tc>
        <w:tc>
          <w:tcPr>
            <w:tcW w:w="2410" w:type="dxa"/>
            <w:tcBorders>
              <w:top w:val="single" w:sz="2" w:space="0" w:color="auto"/>
              <w:left w:val="single" w:sz="2" w:space="0" w:color="auto"/>
              <w:bottom w:val="single" w:sz="2" w:space="0" w:color="auto"/>
              <w:right w:val="single" w:sz="2" w:space="0" w:color="auto"/>
            </w:tcBorders>
            <w:vAlign w:val="center"/>
          </w:tcPr>
          <w:p w14:paraId="199923B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22FCDF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230,853.60</w:t>
            </w:r>
          </w:p>
        </w:tc>
      </w:tr>
      <w:tr w:rsidR="00BF47BE" w14:paraId="593E76F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12B189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政府拨入菜篮子工程款（注15）</w:t>
            </w:r>
          </w:p>
        </w:tc>
        <w:tc>
          <w:tcPr>
            <w:tcW w:w="2410" w:type="dxa"/>
            <w:tcBorders>
              <w:top w:val="single" w:sz="2" w:space="0" w:color="auto"/>
              <w:left w:val="single" w:sz="2" w:space="0" w:color="auto"/>
              <w:bottom w:val="single" w:sz="2" w:space="0" w:color="auto"/>
              <w:right w:val="single" w:sz="2" w:space="0" w:color="auto"/>
            </w:tcBorders>
            <w:vAlign w:val="center"/>
          </w:tcPr>
          <w:p w14:paraId="5D5BD1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5,156,250.00</w:t>
            </w:r>
          </w:p>
        </w:tc>
        <w:tc>
          <w:tcPr>
            <w:tcW w:w="2410" w:type="dxa"/>
            <w:tcBorders>
              <w:top w:val="single" w:sz="2" w:space="0" w:color="auto"/>
              <w:left w:val="single" w:sz="2" w:space="0" w:color="auto"/>
              <w:bottom w:val="single" w:sz="2" w:space="0" w:color="auto"/>
              <w:right w:val="single" w:sz="2" w:space="0" w:color="auto"/>
            </w:tcBorders>
            <w:vAlign w:val="center"/>
          </w:tcPr>
          <w:p w14:paraId="2682962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7AC7AC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468,750.00</w:t>
            </w:r>
          </w:p>
        </w:tc>
      </w:tr>
      <w:tr w:rsidR="00BF47BE" w14:paraId="065FB9A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C65D64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聚酯水厂至大港供水站联通管（注16）</w:t>
            </w:r>
          </w:p>
        </w:tc>
        <w:tc>
          <w:tcPr>
            <w:tcW w:w="2410" w:type="dxa"/>
            <w:tcBorders>
              <w:top w:val="single" w:sz="2" w:space="0" w:color="auto"/>
              <w:left w:val="single" w:sz="2" w:space="0" w:color="auto"/>
              <w:bottom w:val="single" w:sz="2" w:space="0" w:color="auto"/>
              <w:right w:val="single" w:sz="2" w:space="0" w:color="auto"/>
            </w:tcBorders>
            <w:vAlign w:val="center"/>
          </w:tcPr>
          <w:p w14:paraId="79DAAD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3,964,851.40</w:t>
            </w:r>
          </w:p>
        </w:tc>
        <w:tc>
          <w:tcPr>
            <w:tcW w:w="2410" w:type="dxa"/>
            <w:tcBorders>
              <w:top w:val="single" w:sz="2" w:space="0" w:color="auto"/>
              <w:left w:val="single" w:sz="2" w:space="0" w:color="auto"/>
              <w:bottom w:val="single" w:sz="2" w:space="0" w:color="auto"/>
              <w:right w:val="single" w:sz="2" w:space="0" w:color="auto"/>
            </w:tcBorders>
            <w:vAlign w:val="center"/>
          </w:tcPr>
          <w:p w14:paraId="553CE31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1BE0491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113,281.44</w:t>
            </w:r>
          </w:p>
        </w:tc>
      </w:tr>
      <w:tr w:rsidR="00BF47BE" w14:paraId="16393C5E"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1617F5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滨海新区村镇供水规划管网工程（注17）</w:t>
            </w:r>
          </w:p>
        </w:tc>
        <w:tc>
          <w:tcPr>
            <w:tcW w:w="2410" w:type="dxa"/>
            <w:tcBorders>
              <w:top w:val="single" w:sz="2" w:space="0" w:color="auto"/>
              <w:left w:val="single" w:sz="2" w:space="0" w:color="auto"/>
              <w:bottom w:val="single" w:sz="2" w:space="0" w:color="auto"/>
              <w:right w:val="single" w:sz="2" w:space="0" w:color="auto"/>
            </w:tcBorders>
            <w:vAlign w:val="center"/>
          </w:tcPr>
          <w:p w14:paraId="345F71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52,213,053.50</w:t>
            </w:r>
          </w:p>
        </w:tc>
        <w:tc>
          <w:tcPr>
            <w:tcW w:w="2410" w:type="dxa"/>
            <w:tcBorders>
              <w:top w:val="single" w:sz="2" w:space="0" w:color="auto"/>
              <w:left w:val="single" w:sz="2" w:space="0" w:color="auto"/>
              <w:bottom w:val="single" w:sz="2" w:space="0" w:color="auto"/>
              <w:right w:val="single" w:sz="2" w:space="0" w:color="auto"/>
            </w:tcBorders>
            <w:vAlign w:val="center"/>
          </w:tcPr>
          <w:p w14:paraId="4C817D0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1EA760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1,154,189.34</w:t>
            </w:r>
          </w:p>
        </w:tc>
      </w:tr>
      <w:tr w:rsidR="00BF47BE" w14:paraId="03415C6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CCD95D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绿色化工园区污水处理厂项目（注18）</w:t>
            </w:r>
          </w:p>
        </w:tc>
        <w:tc>
          <w:tcPr>
            <w:tcW w:w="2410" w:type="dxa"/>
            <w:tcBorders>
              <w:top w:val="single" w:sz="2" w:space="0" w:color="auto"/>
              <w:left w:val="single" w:sz="2" w:space="0" w:color="auto"/>
              <w:bottom w:val="single" w:sz="2" w:space="0" w:color="auto"/>
              <w:right w:val="single" w:sz="2" w:space="0" w:color="auto"/>
            </w:tcBorders>
            <w:vAlign w:val="center"/>
          </w:tcPr>
          <w:p w14:paraId="65FA8C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22,054,825.74</w:t>
            </w:r>
          </w:p>
        </w:tc>
        <w:tc>
          <w:tcPr>
            <w:tcW w:w="2410" w:type="dxa"/>
            <w:tcBorders>
              <w:top w:val="single" w:sz="2" w:space="0" w:color="auto"/>
              <w:left w:val="single" w:sz="2" w:space="0" w:color="auto"/>
              <w:bottom w:val="single" w:sz="2" w:space="0" w:color="auto"/>
              <w:right w:val="single" w:sz="2" w:space="0" w:color="auto"/>
            </w:tcBorders>
            <w:vAlign w:val="center"/>
          </w:tcPr>
          <w:p w14:paraId="57E9652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2FDB18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416,666.64</w:t>
            </w:r>
          </w:p>
        </w:tc>
      </w:tr>
      <w:tr w:rsidR="00BF47BE" w14:paraId="7D822F8C"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D83C2D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卢龙县石门镇集中供热及管线建设项目（注19）</w:t>
            </w:r>
          </w:p>
        </w:tc>
        <w:tc>
          <w:tcPr>
            <w:tcW w:w="2410" w:type="dxa"/>
            <w:tcBorders>
              <w:top w:val="single" w:sz="2" w:space="0" w:color="auto"/>
              <w:left w:val="single" w:sz="2" w:space="0" w:color="auto"/>
              <w:bottom w:val="single" w:sz="2" w:space="0" w:color="auto"/>
              <w:right w:val="single" w:sz="2" w:space="0" w:color="auto"/>
            </w:tcBorders>
            <w:vAlign w:val="center"/>
          </w:tcPr>
          <w:p w14:paraId="42D6E55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16,898,127.99</w:t>
            </w:r>
          </w:p>
        </w:tc>
        <w:tc>
          <w:tcPr>
            <w:tcW w:w="2410" w:type="dxa"/>
            <w:tcBorders>
              <w:top w:val="single" w:sz="2" w:space="0" w:color="auto"/>
              <w:left w:val="single" w:sz="2" w:space="0" w:color="auto"/>
              <w:bottom w:val="single" w:sz="2" w:space="0" w:color="auto"/>
              <w:right w:val="single" w:sz="2" w:space="0" w:color="auto"/>
            </w:tcBorders>
            <w:vAlign w:val="center"/>
          </w:tcPr>
          <w:p w14:paraId="4928F16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42C0E7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316,666.70</w:t>
            </w:r>
          </w:p>
        </w:tc>
      </w:tr>
      <w:tr w:rsidR="00BF47BE" w14:paraId="49F5E8B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66712F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河北省卢龙县污泥及排泄物综合利用项目（注20）</w:t>
            </w:r>
          </w:p>
        </w:tc>
        <w:tc>
          <w:tcPr>
            <w:tcW w:w="2410" w:type="dxa"/>
            <w:tcBorders>
              <w:top w:val="single" w:sz="2" w:space="0" w:color="auto"/>
              <w:left w:val="single" w:sz="2" w:space="0" w:color="auto"/>
              <w:bottom w:val="single" w:sz="2" w:space="0" w:color="auto"/>
              <w:right w:val="single" w:sz="2" w:space="0" w:color="auto"/>
            </w:tcBorders>
            <w:vAlign w:val="center"/>
          </w:tcPr>
          <w:p w14:paraId="3B4E25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5,000,000.00</w:t>
            </w:r>
          </w:p>
        </w:tc>
        <w:tc>
          <w:tcPr>
            <w:tcW w:w="2410" w:type="dxa"/>
            <w:tcBorders>
              <w:top w:val="single" w:sz="2" w:space="0" w:color="auto"/>
              <w:left w:val="single" w:sz="2" w:space="0" w:color="auto"/>
              <w:bottom w:val="single" w:sz="2" w:space="0" w:color="auto"/>
              <w:right w:val="single" w:sz="2" w:space="0" w:color="auto"/>
            </w:tcBorders>
            <w:vAlign w:val="center"/>
          </w:tcPr>
          <w:p w14:paraId="3FF14A5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26BD5F18" w14:textId="77777777" w:rsidR="00BF47BE" w:rsidRDefault="00BF47BE">
            <w:pPr>
              <w:spacing w:line="240" w:lineRule="exact"/>
              <w:jc w:val="right"/>
              <w:rPr>
                <w:rFonts w:ascii="宋体" w:eastAsia="宋体" w:hAnsi="宋体" w:cs="宋体"/>
                <w:sz w:val="18"/>
                <w:szCs w:val="18"/>
              </w:rPr>
            </w:pPr>
          </w:p>
        </w:tc>
      </w:tr>
      <w:tr w:rsidR="00BF47BE" w14:paraId="2CD5712C"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9EEB6B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大邱庄综合污水处理提标改造（注21）</w:t>
            </w:r>
          </w:p>
        </w:tc>
        <w:tc>
          <w:tcPr>
            <w:tcW w:w="2410" w:type="dxa"/>
            <w:tcBorders>
              <w:top w:val="single" w:sz="2" w:space="0" w:color="auto"/>
              <w:left w:val="single" w:sz="2" w:space="0" w:color="auto"/>
              <w:bottom w:val="single" w:sz="2" w:space="0" w:color="auto"/>
              <w:right w:val="single" w:sz="2" w:space="0" w:color="auto"/>
            </w:tcBorders>
            <w:vAlign w:val="center"/>
          </w:tcPr>
          <w:p w14:paraId="55E531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23,061,541.16</w:t>
            </w:r>
          </w:p>
        </w:tc>
        <w:tc>
          <w:tcPr>
            <w:tcW w:w="2410" w:type="dxa"/>
            <w:tcBorders>
              <w:top w:val="single" w:sz="2" w:space="0" w:color="auto"/>
              <w:left w:val="single" w:sz="2" w:space="0" w:color="auto"/>
              <w:bottom w:val="single" w:sz="2" w:space="0" w:color="auto"/>
              <w:right w:val="single" w:sz="2" w:space="0" w:color="auto"/>
            </w:tcBorders>
            <w:vAlign w:val="center"/>
          </w:tcPr>
          <w:p w14:paraId="54B62CD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6BE435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578,950.80</w:t>
            </w:r>
          </w:p>
        </w:tc>
      </w:tr>
      <w:tr w:rsidR="00BF47BE" w14:paraId="1DF77CA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363794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供热管网直管到户改造补贴（注22）</w:t>
            </w:r>
          </w:p>
        </w:tc>
        <w:tc>
          <w:tcPr>
            <w:tcW w:w="2410" w:type="dxa"/>
            <w:tcBorders>
              <w:top w:val="single" w:sz="2" w:space="0" w:color="auto"/>
              <w:left w:val="single" w:sz="2" w:space="0" w:color="auto"/>
              <w:bottom w:val="single" w:sz="2" w:space="0" w:color="auto"/>
              <w:right w:val="single" w:sz="2" w:space="0" w:color="auto"/>
            </w:tcBorders>
            <w:vAlign w:val="center"/>
          </w:tcPr>
          <w:p w14:paraId="6A307F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11,072,636.00</w:t>
            </w:r>
          </w:p>
        </w:tc>
        <w:tc>
          <w:tcPr>
            <w:tcW w:w="2410" w:type="dxa"/>
            <w:tcBorders>
              <w:top w:val="single" w:sz="2" w:space="0" w:color="auto"/>
              <w:left w:val="single" w:sz="2" w:space="0" w:color="auto"/>
              <w:bottom w:val="single" w:sz="2" w:space="0" w:color="auto"/>
              <w:right w:val="single" w:sz="2" w:space="0" w:color="auto"/>
            </w:tcBorders>
            <w:vAlign w:val="center"/>
          </w:tcPr>
          <w:p w14:paraId="61A74BA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6A0D5E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409,263.36</w:t>
            </w:r>
          </w:p>
        </w:tc>
      </w:tr>
      <w:tr w:rsidR="00BF47BE" w14:paraId="67C86E8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A75FB4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低氮改造专项资金（注23）</w:t>
            </w:r>
          </w:p>
        </w:tc>
        <w:tc>
          <w:tcPr>
            <w:tcW w:w="2410" w:type="dxa"/>
            <w:tcBorders>
              <w:top w:val="single" w:sz="2" w:space="0" w:color="auto"/>
              <w:left w:val="single" w:sz="2" w:space="0" w:color="auto"/>
              <w:bottom w:val="single" w:sz="2" w:space="0" w:color="auto"/>
              <w:right w:val="single" w:sz="2" w:space="0" w:color="auto"/>
            </w:tcBorders>
            <w:vAlign w:val="center"/>
          </w:tcPr>
          <w:p w14:paraId="5B354F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1,152,000.00</w:t>
            </w:r>
          </w:p>
        </w:tc>
        <w:tc>
          <w:tcPr>
            <w:tcW w:w="2410" w:type="dxa"/>
            <w:tcBorders>
              <w:top w:val="single" w:sz="2" w:space="0" w:color="auto"/>
              <w:left w:val="single" w:sz="2" w:space="0" w:color="auto"/>
              <w:bottom w:val="single" w:sz="2" w:space="0" w:color="auto"/>
              <w:right w:val="single" w:sz="2" w:space="0" w:color="auto"/>
            </w:tcBorders>
            <w:vAlign w:val="center"/>
          </w:tcPr>
          <w:p w14:paraId="2734B56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2C202216" w14:textId="77777777" w:rsidR="00BF47BE" w:rsidRDefault="00BF47BE">
            <w:pPr>
              <w:spacing w:line="240" w:lineRule="exact"/>
              <w:jc w:val="right"/>
              <w:rPr>
                <w:rFonts w:ascii="宋体" w:eastAsia="宋体" w:hAnsi="宋体" w:cs="宋体"/>
                <w:sz w:val="18"/>
                <w:szCs w:val="18"/>
              </w:rPr>
            </w:pPr>
          </w:p>
        </w:tc>
      </w:tr>
      <w:tr w:rsidR="00BF47BE" w14:paraId="535A59C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F44DDE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低氮改造专项资金（注24）</w:t>
            </w:r>
          </w:p>
        </w:tc>
        <w:tc>
          <w:tcPr>
            <w:tcW w:w="2410" w:type="dxa"/>
            <w:tcBorders>
              <w:top w:val="single" w:sz="2" w:space="0" w:color="auto"/>
              <w:left w:val="single" w:sz="2" w:space="0" w:color="auto"/>
              <w:bottom w:val="single" w:sz="2" w:space="0" w:color="auto"/>
              <w:right w:val="single" w:sz="2" w:space="0" w:color="auto"/>
            </w:tcBorders>
            <w:vAlign w:val="center"/>
          </w:tcPr>
          <w:p w14:paraId="60029F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2,184,000.00</w:t>
            </w:r>
          </w:p>
        </w:tc>
        <w:tc>
          <w:tcPr>
            <w:tcW w:w="2410" w:type="dxa"/>
            <w:tcBorders>
              <w:top w:val="single" w:sz="2" w:space="0" w:color="auto"/>
              <w:left w:val="single" w:sz="2" w:space="0" w:color="auto"/>
              <w:bottom w:val="single" w:sz="2" w:space="0" w:color="auto"/>
              <w:right w:val="single" w:sz="2" w:space="0" w:color="auto"/>
            </w:tcBorders>
            <w:vAlign w:val="center"/>
          </w:tcPr>
          <w:p w14:paraId="5FA8C3E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递延收益</w:t>
            </w:r>
          </w:p>
        </w:tc>
        <w:tc>
          <w:tcPr>
            <w:tcW w:w="2410" w:type="dxa"/>
            <w:tcBorders>
              <w:top w:val="single" w:sz="2" w:space="0" w:color="auto"/>
              <w:left w:val="single" w:sz="2" w:space="0" w:color="auto"/>
              <w:bottom w:val="single" w:sz="2" w:space="0" w:color="auto"/>
              <w:right w:val="single" w:sz="2" w:space="0" w:color="auto"/>
            </w:tcBorders>
            <w:vAlign w:val="center"/>
          </w:tcPr>
          <w:p w14:paraId="6871085A" w14:textId="77777777" w:rsidR="00BF47BE" w:rsidRDefault="00BF47BE">
            <w:pPr>
              <w:spacing w:line="240" w:lineRule="exact"/>
              <w:jc w:val="right"/>
              <w:rPr>
                <w:rFonts w:ascii="宋体" w:eastAsia="宋体" w:hAnsi="宋体" w:cs="宋体"/>
                <w:sz w:val="18"/>
                <w:szCs w:val="18"/>
              </w:rPr>
            </w:pPr>
          </w:p>
        </w:tc>
      </w:tr>
      <w:tr w:rsidR="00BF47BE" w14:paraId="095997C9"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C34305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增值税税收返还</w:t>
            </w:r>
          </w:p>
        </w:tc>
        <w:tc>
          <w:tcPr>
            <w:tcW w:w="2410" w:type="dxa"/>
            <w:tcBorders>
              <w:top w:val="single" w:sz="2" w:space="0" w:color="auto"/>
              <w:left w:val="single" w:sz="2" w:space="0" w:color="auto"/>
              <w:bottom w:val="single" w:sz="2" w:space="0" w:color="auto"/>
              <w:right w:val="single" w:sz="2" w:space="0" w:color="auto"/>
            </w:tcBorders>
            <w:vAlign w:val="center"/>
          </w:tcPr>
          <w:p w14:paraId="09305B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1,316.88</w:t>
            </w:r>
          </w:p>
        </w:tc>
        <w:tc>
          <w:tcPr>
            <w:tcW w:w="2410" w:type="dxa"/>
            <w:tcBorders>
              <w:top w:val="single" w:sz="2" w:space="0" w:color="auto"/>
              <w:left w:val="single" w:sz="2" w:space="0" w:color="auto"/>
              <w:bottom w:val="single" w:sz="2" w:space="0" w:color="auto"/>
              <w:right w:val="single" w:sz="2" w:space="0" w:color="auto"/>
            </w:tcBorders>
            <w:vAlign w:val="center"/>
          </w:tcPr>
          <w:p w14:paraId="1F38861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567CB5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1,316.88</w:t>
            </w:r>
          </w:p>
        </w:tc>
      </w:tr>
      <w:tr w:rsidR="00BF47BE" w14:paraId="03606A37"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D20ABD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日间照料中心运营补贴</w:t>
            </w:r>
          </w:p>
        </w:tc>
        <w:tc>
          <w:tcPr>
            <w:tcW w:w="2410" w:type="dxa"/>
            <w:tcBorders>
              <w:top w:val="single" w:sz="2" w:space="0" w:color="auto"/>
              <w:left w:val="single" w:sz="2" w:space="0" w:color="auto"/>
              <w:bottom w:val="single" w:sz="2" w:space="0" w:color="auto"/>
              <w:right w:val="single" w:sz="2" w:space="0" w:color="auto"/>
            </w:tcBorders>
            <w:vAlign w:val="center"/>
          </w:tcPr>
          <w:p w14:paraId="796D75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120,000.00</w:t>
            </w:r>
          </w:p>
        </w:tc>
        <w:tc>
          <w:tcPr>
            <w:tcW w:w="2410" w:type="dxa"/>
            <w:tcBorders>
              <w:top w:val="single" w:sz="2" w:space="0" w:color="auto"/>
              <w:left w:val="single" w:sz="2" w:space="0" w:color="auto"/>
              <w:bottom w:val="single" w:sz="2" w:space="0" w:color="auto"/>
              <w:right w:val="single" w:sz="2" w:space="0" w:color="auto"/>
            </w:tcBorders>
            <w:vAlign w:val="center"/>
          </w:tcPr>
          <w:p w14:paraId="77476EF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0A79F2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120,000.00</w:t>
            </w:r>
          </w:p>
        </w:tc>
      </w:tr>
      <w:tr w:rsidR="00BF47BE" w14:paraId="4762E45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4D7616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农业设施补贴</w:t>
            </w:r>
          </w:p>
        </w:tc>
        <w:tc>
          <w:tcPr>
            <w:tcW w:w="2410" w:type="dxa"/>
            <w:tcBorders>
              <w:top w:val="single" w:sz="2" w:space="0" w:color="auto"/>
              <w:left w:val="single" w:sz="2" w:space="0" w:color="auto"/>
              <w:bottom w:val="single" w:sz="2" w:space="0" w:color="auto"/>
              <w:right w:val="single" w:sz="2" w:space="0" w:color="auto"/>
            </w:tcBorders>
            <w:vAlign w:val="center"/>
          </w:tcPr>
          <w:p w14:paraId="75C060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150,000.00</w:t>
            </w:r>
          </w:p>
        </w:tc>
        <w:tc>
          <w:tcPr>
            <w:tcW w:w="2410" w:type="dxa"/>
            <w:tcBorders>
              <w:top w:val="single" w:sz="2" w:space="0" w:color="auto"/>
              <w:left w:val="single" w:sz="2" w:space="0" w:color="auto"/>
              <w:bottom w:val="single" w:sz="2" w:space="0" w:color="auto"/>
              <w:right w:val="single" w:sz="2" w:space="0" w:color="auto"/>
            </w:tcBorders>
            <w:vAlign w:val="center"/>
          </w:tcPr>
          <w:p w14:paraId="703CE51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6B2D64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150,000.00</w:t>
            </w:r>
          </w:p>
        </w:tc>
      </w:tr>
      <w:tr w:rsidR="00BF47BE" w14:paraId="3FC1C882"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7DFA7D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2023年度省级高新技术奖补贴</w:t>
            </w:r>
          </w:p>
        </w:tc>
        <w:tc>
          <w:tcPr>
            <w:tcW w:w="2410" w:type="dxa"/>
            <w:tcBorders>
              <w:top w:val="single" w:sz="2" w:space="0" w:color="auto"/>
              <w:left w:val="single" w:sz="2" w:space="0" w:color="auto"/>
              <w:bottom w:val="single" w:sz="2" w:space="0" w:color="auto"/>
              <w:right w:val="single" w:sz="2" w:space="0" w:color="auto"/>
            </w:tcBorders>
            <w:vAlign w:val="center"/>
          </w:tcPr>
          <w:p w14:paraId="1A35C3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w:t>
            </w:r>
          </w:p>
        </w:tc>
        <w:tc>
          <w:tcPr>
            <w:tcW w:w="2410" w:type="dxa"/>
            <w:tcBorders>
              <w:top w:val="single" w:sz="2" w:space="0" w:color="auto"/>
              <w:left w:val="single" w:sz="2" w:space="0" w:color="auto"/>
              <w:bottom w:val="single" w:sz="2" w:space="0" w:color="auto"/>
              <w:right w:val="single" w:sz="2" w:space="0" w:color="auto"/>
            </w:tcBorders>
            <w:vAlign w:val="center"/>
          </w:tcPr>
          <w:p w14:paraId="1B8EB0A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4C1AEB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w:t>
            </w:r>
          </w:p>
        </w:tc>
      </w:tr>
      <w:tr w:rsidR="00BF47BE" w14:paraId="6689EC7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835ED6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种植补贴</w:t>
            </w:r>
          </w:p>
        </w:tc>
        <w:tc>
          <w:tcPr>
            <w:tcW w:w="2410" w:type="dxa"/>
            <w:tcBorders>
              <w:top w:val="single" w:sz="2" w:space="0" w:color="auto"/>
              <w:left w:val="single" w:sz="2" w:space="0" w:color="auto"/>
              <w:bottom w:val="single" w:sz="2" w:space="0" w:color="auto"/>
              <w:right w:val="single" w:sz="2" w:space="0" w:color="auto"/>
            </w:tcBorders>
            <w:vAlign w:val="center"/>
          </w:tcPr>
          <w:p w14:paraId="17E181E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107,168.58</w:t>
            </w:r>
          </w:p>
        </w:tc>
        <w:tc>
          <w:tcPr>
            <w:tcW w:w="2410" w:type="dxa"/>
            <w:tcBorders>
              <w:top w:val="single" w:sz="2" w:space="0" w:color="auto"/>
              <w:left w:val="single" w:sz="2" w:space="0" w:color="auto"/>
              <w:bottom w:val="single" w:sz="2" w:space="0" w:color="auto"/>
              <w:right w:val="single" w:sz="2" w:space="0" w:color="auto"/>
            </w:tcBorders>
            <w:vAlign w:val="center"/>
          </w:tcPr>
          <w:p w14:paraId="4140591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5CA5FA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107,168.58</w:t>
            </w:r>
          </w:p>
        </w:tc>
      </w:tr>
      <w:tr w:rsidR="00BF47BE" w14:paraId="6DC60E9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4411A4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扩岗补贴</w:t>
            </w:r>
          </w:p>
        </w:tc>
        <w:tc>
          <w:tcPr>
            <w:tcW w:w="2410" w:type="dxa"/>
            <w:tcBorders>
              <w:top w:val="single" w:sz="2" w:space="0" w:color="auto"/>
              <w:left w:val="single" w:sz="2" w:space="0" w:color="auto"/>
              <w:bottom w:val="single" w:sz="2" w:space="0" w:color="auto"/>
              <w:right w:val="single" w:sz="2" w:space="0" w:color="auto"/>
            </w:tcBorders>
            <w:vAlign w:val="center"/>
          </w:tcPr>
          <w:p w14:paraId="609AAE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1,500.00</w:t>
            </w:r>
          </w:p>
        </w:tc>
        <w:tc>
          <w:tcPr>
            <w:tcW w:w="2410" w:type="dxa"/>
            <w:tcBorders>
              <w:top w:val="single" w:sz="2" w:space="0" w:color="auto"/>
              <w:left w:val="single" w:sz="2" w:space="0" w:color="auto"/>
              <w:bottom w:val="single" w:sz="2" w:space="0" w:color="auto"/>
              <w:right w:val="single" w:sz="2" w:space="0" w:color="auto"/>
            </w:tcBorders>
            <w:vAlign w:val="center"/>
          </w:tcPr>
          <w:p w14:paraId="292A01E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4B96A8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1,500.00</w:t>
            </w:r>
          </w:p>
        </w:tc>
      </w:tr>
      <w:tr w:rsidR="00BF47BE" w14:paraId="135943FA"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22B8F8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2021年高管支持政策专项资金</w:t>
            </w:r>
          </w:p>
        </w:tc>
        <w:tc>
          <w:tcPr>
            <w:tcW w:w="2410" w:type="dxa"/>
            <w:tcBorders>
              <w:top w:val="single" w:sz="2" w:space="0" w:color="auto"/>
              <w:left w:val="single" w:sz="2" w:space="0" w:color="auto"/>
              <w:bottom w:val="single" w:sz="2" w:space="0" w:color="auto"/>
              <w:right w:val="single" w:sz="2" w:space="0" w:color="auto"/>
            </w:tcBorders>
            <w:vAlign w:val="center"/>
          </w:tcPr>
          <w:p w14:paraId="3C2DF6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105,000.00</w:t>
            </w:r>
          </w:p>
        </w:tc>
        <w:tc>
          <w:tcPr>
            <w:tcW w:w="2410" w:type="dxa"/>
            <w:tcBorders>
              <w:top w:val="single" w:sz="2" w:space="0" w:color="auto"/>
              <w:left w:val="single" w:sz="2" w:space="0" w:color="auto"/>
              <w:bottom w:val="single" w:sz="2" w:space="0" w:color="auto"/>
              <w:right w:val="single" w:sz="2" w:space="0" w:color="auto"/>
            </w:tcBorders>
            <w:vAlign w:val="center"/>
          </w:tcPr>
          <w:p w14:paraId="4A5658C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6D98A0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105,000.00</w:t>
            </w:r>
          </w:p>
        </w:tc>
      </w:tr>
    </w:tbl>
    <w:p w14:paraId="62917E99" w14:textId="77777777" w:rsidR="00BF47BE" w:rsidRDefault="00FA6409">
      <w:pPr>
        <w:keepNext/>
        <w:keepLines/>
        <w:spacing w:before="300" w:after="300" w:line="280" w:lineRule="exact"/>
        <w:outlineLvl w:val="3"/>
        <w:rPr>
          <w:rFonts w:ascii="宋体" w:eastAsia="宋体" w:hAnsi="宋体" w:cs="宋体"/>
          <w:b/>
          <w:bCs/>
          <w:szCs w:val="21"/>
        </w:rPr>
      </w:pPr>
      <w:bookmarkStart w:id="176" w:name="_Toc989150"/>
      <w:r>
        <w:rPr>
          <w:rFonts w:ascii="宋体" w:eastAsia="宋体" w:hAnsi="宋体" w:cs="宋体"/>
          <w:b/>
          <w:bCs/>
          <w:szCs w:val="21"/>
        </w:rPr>
        <w:t>（2） 政府补助退回情况</w:t>
      </w:r>
      <w:bookmarkEnd w:id="176"/>
    </w:p>
    <w:p w14:paraId="02B296F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1855497C" w14:textId="77777777" w:rsidR="00BF47BE" w:rsidRDefault="00FA6409" w:rsidP="00FA6409">
      <w:pPr>
        <w:pStyle w:val="a3"/>
        <w:spacing w:before="0" w:beforeAutospacing="0" w:after="0" w:afterAutospacing="0"/>
        <w:ind w:firstLine="420"/>
        <w:rPr>
          <w:sz w:val="18"/>
          <w:szCs w:val="18"/>
        </w:rPr>
      </w:pPr>
      <w:r>
        <w:rPr>
          <w:sz w:val="18"/>
          <w:szCs w:val="18"/>
        </w:rPr>
        <w:t>其他说明：</w:t>
      </w:r>
    </w:p>
    <w:p w14:paraId="1AF0DACA"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根据【2009】57号天津市汉沽区人民政府办公室《关于杨家泊物流加工产业园区供水工程项目会议纪要》，为保证杨家泊物流加工产业园区供水工程的建设，区政府承诺自项目开工建设起，连续四年每年按工程投资（3500万元）三年银行同期利率，天津市滨海新区汉沽财政局给与天津龙达水务有限公司扶持资金补贴。公司共收到资金补贴8,522,500.00元，计入与资产相关的政府补助。</w:t>
      </w:r>
    </w:p>
    <w:p w14:paraId="25063F77"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注2：鉴于天津龙达水务有限公司水费收入主要用于城区管网维护和运营，2011年度天津市滨海新区汉沽财政局对其城区主管网建设给予财政补助1,000,000.00元，从2011年10月起分25年结转。</w:t>
      </w:r>
    </w:p>
    <w:p w14:paraId="7BBD8807"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3：2012年天津市滨海新区财政局依据津滨发改投资发【2012】122号《关于下达滨海新区2012年第一批重大项目建设专项资金计划的通知》给予天津市龙达水务有限公司汉沽水厂二期改扩建工程财政补贴2,000,000.00元，其中</w:t>
      </w:r>
      <w:r w:rsidRPr="00FA6409">
        <w:rPr>
          <w:rFonts w:hint="eastAsia"/>
          <w:sz w:val="18"/>
          <w:szCs w:val="18"/>
        </w:rPr>
        <w:lastRenderedPageBreak/>
        <w:t>1,399,106.74元用于土建工程，于工程完工后开始计提折旧之月起分20年结转；另外600,893.26元用于设备购置，于完工后开始计提折旧之月起分15年结转。</w:t>
      </w:r>
    </w:p>
    <w:p w14:paraId="31185F8B"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注4：2012年天津市滨海新区汉沽管委会给予天津市龙达水务有限公司聚宝超市供水工程补贴资金200,000.00元，从2012年7月起分25年结转。</w:t>
      </w:r>
    </w:p>
    <w:p w14:paraId="0F1619A9"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5：2013年5月10日，滨海新区汉沽财政局下达《关于〈五纬路（一经路至五经路）供水工程预算〉的审核意见》，给予天津市龙达水务有限公司相关工程补贴，本公司共收到补贴2,904,354.00元，计入与资产相关的政府补助。</w:t>
      </w:r>
    </w:p>
    <w:p w14:paraId="5DE32AC8"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6：2013年5月27日，管委会为确保汉沽城区基础设施配套供水管网项目的建设和居民及时用水委托本公司组织施工，汉沽财政局预拨本公司3,000,000.00元，作为周转资金专项用于供水管网建设。天津市滨海新区财政局于2015年2月向本公司再次拨付东风南路延长线供水管网改造财政补贴1,477,539.00元，累计拨付资金4,477,539.00元，天津市龙达水务有限公司将其计入与资产相关的政府补助。</w:t>
      </w:r>
    </w:p>
    <w:p w14:paraId="6EED11F2"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7：2015年2月12日天津市滨海新区财政局给予本公司河西二连里项目工程补贴资金1,302,556.00元，天津市龙达水务有限公司将其计入与资产相关的政府补助。河西二连里项目部分工程于2015年9月转固，自2015年10月起将与该部分转固资产对应的工程补贴资金309,027.00元分25年结转。</w:t>
      </w:r>
    </w:p>
    <w:p w14:paraId="17D66235"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8：根据《关于汉沽盐场、农药厂等企业地下水源转换工程实施方案的批复》（津滨审批投准[2018]1489号），天津市滨海新区财政局于2019年11月21日向天津市龙达水务有限公司拨付汉沽盐场、农药厂等企业地下水源转换工程款2,650,000.00元，将其计入与资产相关的政府补助。</w:t>
      </w:r>
    </w:p>
    <w:p w14:paraId="1682574F"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9：根据《关于汉沽东扩区2.78平方公里给水配套工程初步设计的批复》（津滨审批一室准[2021]116号），天津市滨海新区财政局于2021年8月向天津市龙达水务有限公司拨付汉沽东扩区供水管网建设补贴3,000,000.00元，将其计入与资产相关的政府补助。</w:t>
      </w:r>
    </w:p>
    <w:p w14:paraId="215C3330"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10：根据天津市北辰区水务局办公室《关于控制地面沉降实施西堤头镇水源置换工程建设资金的请示》，为减缓西堤头镇地区沉降速度，实施西堤头镇工业园区地下水水源井封闭及水源置换建设工程，2016年5月26日收到天津市北辰西堤头镇人民政府给予该项目补贴款120万元。天津宜达水务有限公司将其计入与资产相关的政府补助。</w:t>
      </w:r>
    </w:p>
    <w:p w14:paraId="692488D5"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11：根据津辰审投[2016]222号《关于北辰区地下水水资源转换工程（天津宜达水务有限公司服务范围）项目立项的批复》，2018年收到天津市北辰区水务局拨付工程补贴款6,990,700.56元，2019年1月收到天津市北辰区水务局拨付的工程补贴款1,367,661.72元，天津宜达水务有限公司将其计入与资产相关的政府补助。</w:t>
      </w:r>
    </w:p>
    <w:p w14:paraId="39A24FC3"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12：根据津辰审投[2017]309号《关于北辰区地下水水资源转换工程（2017年天津宜达水务有限公司服务范围）项目建议书的批复》，2018年收到天津市北辰区水务局拨付的工程补贴款2,536,942.64元，2019年1月收到天津市北辰区水务局拨付的相关补贴款927,509.33元，天津宜达水务有限公司将其计入与资产相关的政府补助。</w:t>
      </w:r>
    </w:p>
    <w:p w14:paraId="22DAB366"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13：根据津辰审投[2018]253号《关于2018年天津市北辰区地下水水资源转换工程（天津宜达水务有限公司服务范围）项目建议书的批复》，2019年5月收到天津市北辰区水务局拨付的工程补贴款3,900,000.00元，天津宜达水务有限公司将其计入与资产相关的政府补助。</w:t>
      </w:r>
    </w:p>
    <w:p w14:paraId="3B211570"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14：根据津辰审投[2019]157号《关于北辰区华润啤酒厂地下水水源转换工程项目建议书的批复》，于2021年1月、2021年12月共收到天津市北辰区水务局拨付的工程补贴款8,664,721.48元，天津宜达水务有限公司将其计入与资产相关的政府补助。</w:t>
      </w:r>
    </w:p>
    <w:p w14:paraId="7F404B2A"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15：依据天津市农业综合开发办公室《关于宁河县丰台镇前棘坨村500亩设施蔬菜项目实施计划的批复》(津农综[2011]85号)和宁河县农业综合开发办公室《关于下达宁河县丰台镇前棘坨村500亩设施蔬菜项目及资金的通知》(宁农综[2011]30号)，天津泰达水务有限公司于2011年和2012年分别收到宁河财政局拨付的菜篮子工程款项800万元和700万元，天津泰达水务有限公司将其计入与资产相关的政府补助。</w:t>
      </w:r>
    </w:p>
    <w:p w14:paraId="60909686"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16：根据天津市滨海新区行政审批局文件《关于滨海新区村镇供水规划供水管网工程项目建议书》的批复，天津市安达供水有限公司将收到的“滨海新区村镇供水规划供水管网工程项目专项补贴”748万元计入递延收益，按照固定资产计提折旧的年限25年分期确认政府补助，天津市安达供水有限公司将其计入与资产相关的政府补助。根据天津市安达供水有限公司向天津市滨海新区水务局提交的《关于天津市滨海新区村镇供水规划供水管网工程项目财政拨款事项的申请》，2017年新增供水管网工程补助金额900万元，2018年新增供水管网工程补助金额4300万元。</w:t>
      </w:r>
    </w:p>
    <w:p w14:paraId="25EB6DB8"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lastRenderedPageBreak/>
        <w:t>注17：根据津滨政纪[2011]78号关于研究老旧住宅小区供水管网改造工作的会议纪要，天津市安达供水有限公司将收到的聚酯水厂至大港供水站联通管改造工程的20%的补助款5,664,073.00元计入递延收益，按照固定资产计提折旧的年限25年分期确认政府补助，天津市安达供水有限公司将其计入与资产相关的政府补助。</w:t>
      </w:r>
    </w:p>
    <w:p w14:paraId="53DCF9EB"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18：根据2019年9月25日秦皇岛财政局文件秦财建[2019]177号《秦皇岛市财政局关于调整中央水污染防止专项资金的通知》，将中央水污染防止资金2500万元拨付卢龙县专项用于绿色化工园区污水处理厂项目，卢龙县永嘉环境工程有限公司将其计入与资产相关的政府补助。</w:t>
      </w:r>
    </w:p>
    <w:p w14:paraId="5F6C908C"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19：根据2020年1月31日河北省财政厅文件冀财债[2019]80号《河北省财政厅关于下达2020年提前批次（第一批次）新增政府债务限额的通知》，下达2020年新增卢龙县石门镇集中供热及管线建设项目专项债券额度1900万元，卢龙县永嘉环境工程有限公司将其计入与资产相关的政府补助。</w:t>
      </w:r>
    </w:p>
    <w:p w14:paraId="62F24571"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20：根据冀农办发[2019]115号关于2019年畜禽粪污染资源化利用整县推进项目实施方案的批复，卢龙县永嘉环境工程有限公司将收到的建设5个畜禽粪污收运中心、233家规模化养殖场的配套升级改造、1处区城粪污集中处理中心的建设、2座大型沼气工程建设、1座有机肥加工厂的建设及5处种养结合一体化示范基地建设共6大类内容的补贴款5,000,000.00元计入递延收益，卢龙县永嘉环境工程有限公司将其计入与资产相关的政府补助。</w:t>
      </w:r>
    </w:p>
    <w:p w14:paraId="035EE030"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21：根据天津市静海区发展和改革委员会文件《区发展改革委关于转发市发展改革委关于下达天津市重点流域水环境综合治理2018年中央预算内投资计划的通知》（津静发改投资[2018]3号），2018年天津市润达金源水务有限公司收到大邱庄综合污水处理厂提标改造项目财政拨款29,430,000.00元，天津市润达金源水务有限公司将其计入与资产相关的政府补助。</w:t>
      </w:r>
    </w:p>
    <w:p w14:paraId="69CB46A2"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22：根据2021年6月29日廊坊市住房和城乡建设局文件廊建城管【2021】11号【廊坊市住房和城乡建设局关于印发《市区供热直管到户改造项目补助资金拨付方案》的通知】，我公司于2021年6月收到廊坊市住房和城乡建设局供热直管到户改造项目工程补贴1227.79万元，按照相关管网的使用年限15年分期确认政府补助，廊坊市广达供热有限公司将其计入与资产相关的政府补助。</w:t>
      </w:r>
    </w:p>
    <w:p w14:paraId="3661B3B5"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23：2020年6月，天津市河西区生态环境局根据津财建一指[2019]213号《天津市财政局关于下达2019年第十二批大气防治专项资金预算的通知》，拨付天津市重热供热技术工程有限公司金海湾供热站燃气锅炉低氮技术改造项目中央专项资金2,880,000.00元，天津市重热供热技术工程有限公司将该专项资金计入与资产相关的政府补助，根据项目进度结转与转固资产对应的补贴收益。</w:t>
      </w:r>
    </w:p>
    <w:p w14:paraId="5D37EE16" w14:textId="77777777" w:rsidR="00FA6409" w:rsidRPr="00FA6409" w:rsidRDefault="00FA6409" w:rsidP="00FA6409">
      <w:pPr>
        <w:pStyle w:val="a3"/>
        <w:spacing w:before="0" w:beforeAutospacing="0" w:after="0" w:afterAutospacing="0"/>
        <w:ind w:firstLine="420"/>
        <w:divId w:val="2018996025"/>
        <w:rPr>
          <w:sz w:val="18"/>
          <w:szCs w:val="18"/>
        </w:rPr>
      </w:pPr>
      <w:r w:rsidRPr="00FA6409">
        <w:rPr>
          <w:rFonts w:hint="eastAsia"/>
          <w:sz w:val="18"/>
          <w:szCs w:val="18"/>
        </w:rPr>
        <w:t>注24：2019年3至6月，天津市生态环境局根据津环财[2018]20号《市生态环境局市财政局关于做好2018年中央大气污染防治专项资金项目有关工作的通知》，拨付天津市房信供热有限公司6,570,000.00元，用于公司王顶堤、红桥燕宇及西青燕宇供热站的燃气锅炉低氮改造；在2020年依据津财建一指[2019]213号《天津市财政局关于下达2019年第十二批大气防治专项资金预算的通知》，拨付天津市房信供热有限公司供热站燃气锅炉低氮改造项目4,710,000.00元，用于公司卫星里、佟楼及水上村供热站的燃气锅炉低氮改造项目，累计拨付11,280,000.00元，天津市房信供热有限公司将该专项资金计入与资产相关的政府补助，根据项目进度结转与转固资产对应的补贴收益。</w:t>
      </w:r>
    </w:p>
    <w:p w14:paraId="45B598D6" w14:textId="77777777" w:rsidR="00BF47BE" w:rsidRDefault="00FA6409">
      <w:pPr>
        <w:pStyle w:val="2"/>
        <w:spacing w:before="300" w:after="300" w:line="320" w:lineRule="exact"/>
        <w:rPr>
          <w:rFonts w:ascii="宋体" w:eastAsia="宋体" w:hAnsi="宋体" w:cs="宋体"/>
          <w:b/>
          <w:bCs/>
          <w:sz w:val="24"/>
          <w:szCs w:val="24"/>
        </w:rPr>
      </w:pPr>
      <w:bookmarkStart w:id="177" w:name="_Toc989151"/>
      <w:r>
        <w:rPr>
          <w:rFonts w:ascii="宋体" w:eastAsia="宋体" w:hAnsi="宋体" w:cs="宋体"/>
          <w:b/>
          <w:bCs/>
          <w:sz w:val="24"/>
          <w:szCs w:val="24"/>
        </w:rPr>
        <w:t>八、合并范围的变更</w:t>
      </w:r>
      <w:bookmarkEnd w:id="177"/>
    </w:p>
    <w:p w14:paraId="62B51139" w14:textId="77777777" w:rsidR="00BF47BE" w:rsidRDefault="00FA6409">
      <w:pPr>
        <w:pStyle w:val="3"/>
        <w:spacing w:line="280" w:lineRule="exact"/>
        <w:jc w:val="left"/>
        <w:rPr>
          <w:rFonts w:ascii="宋体" w:hAnsi="宋体" w:cs="宋体"/>
          <w:b/>
          <w:bCs/>
        </w:rPr>
      </w:pPr>
      <w:bookmarkStart w:id="178" w:name="_Toc989152"/>
      <w:r>
        <w:rPr>
          <w:rFonts w:ascii="宋体" w:hAnsi="宋体" w:cs="宋体"/>
          <w:b/>
          <w:bCs/>
        </w:rPr>
        <w:t>1、其他原因的合并范围变动</w:t>
      </w:r>
      <w:bookmarkEnd w:id="178"/>
    </w:p>
    <w:p w14:paraId="57629C7C" w14:textId="77777777" w:rsidR="00BF47BE" w:rsidRDefault="00FA6409" w:rsidP="00FA6409">
      <w:pPr>
        <w:pStyle w:val="a3"/>
        <w:spacing w:before="0" w:beforeAutospacing="0" w:after="0" w:afterAutospacing="0"/>
        <w:ind w:firstLine="420"/>
        <w:rPr>
          <w:sz w:val="18"/>
          <w:szCs w:val="18"/>
        </w:rPr>
      </w:pPr>
      <w:r>
        <w:rPr>
          <w:sz w:val="18"/>
          <w:szCs w:val="18"/>
        </w:rPr>
        <w:t>说明其他原因导致的合并范围变动（如，新设子公司、清算子公司等）及其相关情况：</w:t>
      </w:r>
    </w:p>
    <w:p w14:paraId="7D1A26A5" w14:textId="77777777" w:rsidR="00FA6409" w:rsidRPr="00FA6409" w:rsidRDefault="00FA6409" w:rsidP="00FA6409">
      <w:pPr>
        <w:pStyle w:val="a3"/>
        <w:spacing w:before="0" w:beforeAutospacing="0" w:after="0" w:afterAutospacing="0"/>
        <w:ind w:firstLine="420"/>
        <w:divId w:val="372652892"/>
        <w:rPr>
          <w:sz w:val="18"/>
          <w:szCs w:val="18"/>
        </w:rPr>
      </w:pPr>
      <w:r w:rsidRPr="00FA6409">
        <w:rPr>
          <w:rFonts w:hint="eastAsia"/>
          <w:sz w:val="18"/>
          <w:szCs w:val="18"/>
        </w:rPr>
        <w:t>本期注销子公司天津朴道水处理科技有限公司。</w:t>
      </w:r>
    </w:p>
    <w:p w14:paraId="6F4993D4" w14:textId="77777777" w:rsidR="00FA6409" w:rsidRPr="00FA6409" w:rsidRDefault="00FA6409" w:rsidP="00FA6409">
      <w:pPr>
        <w:pStyle w:val="a3"/>
        <w:spacing w:before="0" w:beforeAutospacing="0" w:after="0" w:afterAutospacing="0"/>
        <w:ind w:firstLine="420"/>
        <w:divId w:val="372652892"/>
        <w:rPr>
          <w:sz w:val="18"/>
          <w:szCs w:val="18"/>
        </w:rPr>
      </w:pPr>
      <w:r w:rsidRPr="00FA6409">
        <w:rPr>
          <w:rFonts w:hint="eastAsia"/>
          <w:sz w:val="18"/>
          <w:szCs w:val="18"/>
        </w:rPr>
        <w:t>本期子公司天津市滨生源科技发展有限公司吸收合并子公司天津市爱可迅科技有限公司。</w:t>
      </w:r>
    </w:p>
    <w:p w14:paraId="74B93103" w14:textId="77777777" w:rsidR="00BF47BE" w:rsidRDefault="00FA6409">
      <w:pPr>
        <w:pStyle w:val="2"/>
        <w:spacing w:before="300" w:after="300" w:line="320" w:lineRule="exact"/>
        <w:rPr>
          <w:rFonts w:ascii="宋体" w:eastAsia="宋体" w:hAnsi="宋体" w:cs="宋体"/>
          <w:b/>
          <w:bCs/>
          <w:sz w:val="24"/>
          <w:szCs w:val="24"/>
        </w:rPr>
      </w:pPr>
      <w:bookmarkStart w:id="179" w:name="_Toc989153"/>
      <w:r>
        <w:rPr>
          <w:rFonts w:ascii="宋体" w:eastAsia="宋体" w:hAnsi="宋体" w:cs="宋体"/>
          <w:b/>
          <w:bCs/>
          <w:sz w:val="24"/>
          <w:szCs w:val="24"/>
        </w:rPr>
        <w:lastRenderedPageBreak/>
        <w:t>九、在其他主体中的权益</w:t>
      </w:r>
      <w:bookmarkEnd w:id="179"/>
    </w:p>
    <w:p w14:paraId="7F9A29CF" w14:textId="77777777" w:rsidR="00BF47BE" w:rsidRDefault="00FA6409">
      <w:pPr>
        <w:pStyle w:val="3"/>
        <w:spacing w:line="280" w:lineRule="exact"/>
        <w:jc w:val="left"/>
        <w:rPr>
          <w:rFonts w:ascii="宋体" w:hAnsi="宋体" w:cs="宋体"/>
          <w:b/>
          <w:bCs/>
        </w:rPr>
      </w:pPr>
      <w:bookmarkStart w:id="180" w:name="_Toc989154"/>
      <w:r>
        <w:rPr>
          <w:rFonts w:ascii="宋体" w:hAnsi="宋体" w:cs="宋体"/>
          <w:b/>
          <w:bCs/>
        </w:rPr>
        <w:t>1、在子公司中的权益</w:t>
      </w:r>
      <w:bookmarkEnd w:id="180"/>
    </w:p>
    <w:p w14:paraId="5842F5CA"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81" w:name="_Toc989155"/>
      <w:r>
        <w:rPr>
          <w:rFonts w:ascii="宋体" w:eastAsia="宋体" w:hAnsi="宋体" w:cs="宋体"/>
          <w:b/>
          <w:bCs/>
          <w:sz w:val="18"/>
          <w:szCs w:val="18"/>
        </w:rPr>
        <w:t>（1） 企业集团的构成</w:t>
      </w:r>
      <w:bookmarkEnd w:id="181"/>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7CA69D51"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BDC2F8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子公司名称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91761F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主要经营地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117505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注册地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6714E1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业务性质</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3CD2B8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10AF6B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取得方式</w:t>
            </w:r>
          </w:p>
        </w:tc>
      </w:tr>
      <w:tr w:rsidR="00BF47BE" w14:paraId="4AE98D9E"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EEE3566"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3833F08"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D15D97E"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A458A78"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8DDF35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直接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5CC161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间接</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1790609" w14:textId="77777777" w:rsidR="00BF47BE" w:rsidRDefault="00BF47BE"/>
        </w:tc>
      </w:tr>
      <w:tr w:rsidR="00BF47BE" w14:paraId="6E1957DD"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CEAB41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天津市滨海水业集团有限公司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530C0AC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1006837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64EEE3F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管道输水运输；水供应以及相关水务服务</w:t>
            </w:r>
          </w:p>
        </w:tc>
        <w:tc>
          <w:tcPr>
            <w:tcW w:w="1377" w:type="dxa"/>
            <w:tcBorders>
              <w:top w:val="single" w:sz="2" w:space="0" w:color="auto"/>
              <w:left w:val="single" w:sz="2" w:space="0" w:color="auto"/>
              <w:bottom w:val="single" w:sz="2" w:space="0" w:color="auto"/>
              <w:right w:val="single" w:sz="2" w:space="0" w:color="auto"/>
            </w:tcBorders>
            <w:vAlign w:val="center"/>
          </w:tcPr>
          <w:p w14:paraId="3BAB81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3D9C62A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380C52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2A02FB99"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D4CB78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天津市安达供水有限公司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32A058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E2297B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7023C7A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自来水生产、供应；</w:t>
            </w:r>
          </w:p>
        </w:tc>
        <w:tc>
          <w:tcPr>
            <w:tcW w:w="1377" w:type="dxa"/>
            <w:tcBorders>
              <w:top w:val="single" w:sz="2" w:space="0" w:color="auto"/>
              <w:left w:val="single" w:sz="2" w:space="0" w:color="auto"/>
              <w:bottom w:val="single" w:sz="2" w:space="0" w:color="auto"/>
              <w:right w:val="single" w:sz="2" w:space="0" w:color="auto"/>
            </w:tcBorders>
            <w:vAlign w:val="center"/>
          </w:tcPr>
          <w:p w14:paraId="27AF795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1CF85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96.72%</w:t>
            </w:r>
          </w:p>
        </w:tc>
        <w:tc>
          <w:tcPr>
            <w:tcW w:w="1377" w:type="dxa"/>
            <w:tcBorders>
              <w:top w:val="single" w:sz="2" w:space="0" w:color="auto"/>
              <w:left w:val="single" w:sz="2" w:space="0" w:color="auto"/>
              <w:bottom w:val="single" w:sz="2" w:space="0" w:color="auto"/>
              <w:right w:val="single" w:sz="2" w:space="0" w:color="auto"/>
            </w:tcBorders>
            <w:vAlign w:val="center"/>
          </w:tcPr>
          <w:p w14:paraId="6148341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0B5A1DCC"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F7ADA9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天津龙达水务有限公司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3721EEE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2BD64E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784307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自来水生产、供应；</w:t>
            </w:r>
          </w:p>
        </w:tc>
        <w:tc>
          <w:tcPr>
            <w:tcW w:w="1377" w:type="dxa"/>
            <w:tcBorders>
              <w:top w:val="single" w:sz="2" w:space="0" w:color="auto"/>
              <w:left w:val="single" w:sz="2" w:space="0" w:color="auto"/>
              <w:bottom w:val="single" w:sz="2" w:space="0" w:color="auto"/>
              <w:right w:val="single" w:sz="2" w:space="0" w:color="auto"/>
            </w:tcBorders>
            <w:vAlign w:val="center"/>
          </w:tcPr>
          <w:p w14:paraId="0544D2FA"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C5E70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56.72%</w:t>
            </w:r>
          </w:p>
        </w:tc>
        <w:tc>
          <w:tcPr>
            <w:tcW w:w="1377" w:type="dxa"/>
            <w:tcBorders>
              <w:top w:val="single" w:sz="2" w:space="0" w:color="auto"/>
              <w:left w:val="single" w:sz="2" w:space="0" w:color="auto"/>
              <w:bottom w:val="single" w:sz="2" w:space="0" w:color="auto"/>
              <w:right w:val="single" w:sz="2" w:space="0" w:color="auto"/>
            </w:tcBorders>
            <w:vAlign w:val="center"/>
          </w:tcPr>
          <w:p w14:paraId="0E165F7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5C862073"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B35D75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天津宜达水务有限公司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B9373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62B0E3D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37221C6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自来水生产、供应；</w:t>
            </w:r>
          </w:p>
        </w:tc>
        <w:tc>
          <w:tcPr>
            <w:tcW w:w="1377" w:type="dxa"/>
            <w:tcBorders>
              <w:top w:val="single" w:sz="2" w:space="0" w:color="auto"/>
              <w:left w:val="single" w:sz="2" w:space="0" w:color="auto"/>
              <w:bottom w:val="single" w:sz="2" w:space="0" w:color="auto"/>
              <w:right w:val="single" w:sz="2" w:space="0" w:color="auto"/>
            </w:tcBorders>
            <w:vAlign w:val="center"/>
          </w:tcPr>
          <w:p w14:paraId="32A87F13"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51FC5B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2EF0875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27C538BB"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097CCE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天津泰达水务有限公司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A9D37D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7C746FE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19F6A6C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供水工程建设；水工业新产品、新水源开发与利用</w:t>
            </w:r>
          </w:p>
        </w:tc>
        <w:tc>
          <w:tcPr>
            <w:tcW w:w="1377" w:type="dxa"/>
            <w:tcBorders>
              <w:top w:val="single" w:sz="2" w:space="0" w:color="auto"/>
              <w:left w:val="single" w:sz="2" w:space="0" w:color="auto"/>
              <w:bottom w:val="single" w:sz="2" w:space="0" w:color="auto"/>
              <w:right w:val="single" w:sz="2" w:space="0" w:color="auto"/>
            </w:tcBorders>
            <w:vAlign w:val="center"/>
          </w:tcPr>
          <w:p w14:paraId="2667CA8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6D1480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w:t>
            </w:r>
          </w:p>
        </w:tc>
        <w:tc>
          <w:tcPr>
            <w:tcW w:w="1377" w:type="dxa"/>
            <w:tcBorders>
              <w:top w:val="single" w:sz="2" w:space="0" w:color="auto"/>
              <w:left w:val="single" w:sz="2" w:space="0" w:color="auto"/>
              <w:bottom w:val="single" w:sz="2" w:space="0" w:color="auto"/>
              <w:right w:val="single" w:sz="2" w:space="0" w:color="auto"/>
            </w:tcBorders>
            <w:vAlign w:val="center"/>
          </w:tcPr>
          <w:p w14:paraId="55C5FE9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74962C7D"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41E2F2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天津坤洁企业管理咨询有限公司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2503E77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21D3F3E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B40FB2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物业管理服务、劳务服务</w:t>
            </w:r>
          </w:p>
        </w:tc>
        <w:tc>
          <w:tcPr>
            <w:tcW w:w="1377" w:type="dxa"/>
            <w:tcBorders>
              <w:top w:val="single" w:sz="2" w:space="0" w:color="auto"/>
              <w:left w:val="single" w:sz="2" w:space="0" w:color="auto"/>
              <w:bottom w:val="single" w:sz="2" w:space="0" w:color="auto"/>
              <w:right w:val="single" w:sz="2" w:space="0" w:color="auto"/>
            </w:tcBorders>
            <w:vAlign w:val="center"/>
          </w:tcPr>
          <w:p w14:paraId="66EFC1E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6EEF1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56.72%</w:t>
            </w:r>
          </w:p>
        </w:tc>
        <w:tc>
          <w:tcPr>
            <w:tcW w:w="1377" w:type="dxa"/>
            <w:tcBorders>
              <w:top w:val="single" w:sz="2" w:space="0" w:color="auto"/>
              <w:left w:val="single" w:sz="2" w:space="0" w:color="auto"/>
              <w:bottom w:val="single" w:sz="2" w:space="0" w:color="auto"/>
              <w:right w:val="single" w:sz="2" w:space="0" w:color="auto"/>
            </w:tcBorders>
            <w:vAlign w:val="center"/>
          </w:tcPr>
          <w:p w14:paraId="67A308D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63FECBF9"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035AD3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天津市滨生源科技发展有限公司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64245A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1778215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76A3ED7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工程施工、商品销售</w:t>
            </w:r>
          </w:p>
        </w:tc>
        <w:tc>
          <w:tcPr>
            <w:tcW w:w="1377" w:type="dxa"/>
            <w:tcBorders>
              <w:top w:val="single" w:sz="2" w:space="0" w:color="auto"/>
              <w:left w:val="single" w:sz="2" w:space="0" w:color="auto"/>
              <w:bottom w:val="single" w:sz="2" w:space="0" w:color="auto"/>
              <w:right w:val="single" w:sz="2" w:space="0" w:color="auto"/>
            </w:tcBorders>
            <w:vAlign w:val="center"/>
          </w:tcPr>
          <w:p w14:paraId="09DA70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1C1DE95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28E311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185296A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0E3F0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天津市多源节能产业发展有限公司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03852E4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274C4D6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35414CF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节能环保、清洁能源项目的设计、建设、运营服务</w:t>
            </w:r>
          </w:p>
        </w:tc>
        <w:tc>
          <w:tcPr>
            <w:tcW w:w="1377" w:type="dxa"/>
            <w:tcBorders>
              <w:top w:val="single" w:sz="2" w:space="0" w:color="auto"/>
              <w:left w:val="single" w:sz="2" w:space="0" w:color="auto"/>
              <w:bottom w:val="single" w:sz="2" w:space="0" w:color="auto"/>
              <w:right w:val="single" w:sz="2" w:space="0" w:color="auto"/>
            </w:tcBorders>
            <w:vAlign w:val="center"/>
          </w:tcPr>
          <w:p w14:paraId="25319710"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A7D0E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2AA85F0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4256392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369D82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天津市润达环境治理服务有限公司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E967AC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6DF114F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4BEE89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w:t>
            </w:r>
          </w:p>
        </w:tc>
        <w:tc>
          <w:tcPr>
            <w:tcW w:w="1377" w:type="dxa"/>
            <w:tcBorders>
              <w:top w:val="single" w:sz="2" w:space="0" w:color="auto"/>
              <w:left w:val="single" w:sz="2" w:space="0" w:color="auto"/>
              <w:bottom w:val="single" w:sz="2" w:space="0" w:color="auto"/>
              <w:right w:val="single" w:sz="2" w:space="0" w:color="auto"/>
            </w:tcBorders>
            <w:vAlign w:val="center"/>
          </w:tcPr>
          <w:p w14:paraId="3AED584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E612FF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317A77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7F4464C0"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0DB400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天津市润达金源水务有限公司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634CCA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629BD04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0E92F0D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w:t>
            </w:r>
          </w:p>
        </w:tc>
        <w:tc>
          <w:tcPr>
            <w:tcW w:w="1377" w:type="dxa"/>
            <w:tcBorders>
              <w:top w:val="single" w:sz="2" w:space="0" w:color="auto"/>
              <w:left w:val="single" w:sz="2" w:space="0" w:color="auto"/>
              <w:bottom w:val="single" w:sz="2" w:space="0" w:color="auto"/>
              <w:right w:val="single" w:sz="2" w:space="0" w:color="auto"/>
            </w:tcBorders>
            <w:vAlign w:val="center"/>
          </w:tcPr>
          <w:p w14:paraId="362D496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265FF9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1E09F68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29A57225"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DDA0F4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广西宇润环境治理服务有限公司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318A49C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广西省柳州市</w:t>
            </w:r>
          </w:p>
        </w:tc>
        <w:tc>
          <w:tcPr>
            <w:tcW w:w="1377" w:type="dxa"/>
            <w:tcBorders>
              <w:top w:val="single" w:sz="2" w:space="0" w:color="auto"/>
              <w:left w:val="single" w:sz="2" w:space="0" w:color="auto"/>
              <w:bottom w:val="single" w:sz="2" w:space="0" w:color="auto"/>
              <w:right w:val="single" w:sz="2" w:space="0" w:color="auto"/>
            </w:tcBorders>
            <w:vAlign w:val="center"/>
          </w:tcPr>
          <w:p w14:paraId="213C34E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广西省柳州市</w:t>
            </w:r>
          </w:p>
        </w:tc>
        <w:tc>
          <w:tcPr>
            <w:tcW w:w="1377" w:type="dxa"/>
            <w:tcBorders>
              <w:top w:val="single" w:sz="2" w:space="0" w:color="auto"/>
              <w:left w:val="single" w:sz="2" w:space="0" w:color="auto"/>
              <w:bottom w:val="single" w:sz="2" w:space="0" w:color="auto"/>
              <w:right w:val="single" w:sz="2" w:space="0" w:color="auto"/>
            </w:tcBorders>
            <w:vAlign w:val="center"/>
          </w:tcPr>
          <w:p w14:paraId="1DC72A5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w:t>
            </w:r>
          </w:p>
        </w:tc>
        <w:tc>
          <w:tcPr>
            <w:tcW w:w="1377" w:type="dxa"/>
            <w:tcBorders>
              <w:top w:val="single" w:sz="2" w:space="0" w:color="auto"/>
              <w:left w:val="single" w:sz="2" w:space="0" w:color="auto"/>
              <w:bottom w:val="single" w:sz="2" w:space="0" w:color="auto"/>
              <w:right w:val="single" w:sz="2" w:space="0" w:color="auto"/>
            </w:tcBorders>
            <w:vAlign w:val="center"/>
          </w:tcPr>
          <w:p w14:paraId="7CAFEE9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46136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65.00%</w:t>
            </w:r>
          </w:p>
        </w:tc>
        <w:tc>
          <w:tcPr>
            <w:tcW w:w="1377" w:type="dxa"/>
            <w:tcBorders>
              <w:top w:val="single" w:sz="2" w:space="0" w:color="auto"/>
              <w:left w:val="single" w:sz="2" w:space="0" w:color="auto"/>
              <w:bottom w:val="single" w:sz="2" w:space="0" w:color="auto"/>
              <w:right w:val="single" w:sz="2" w:space="0" w:color="auto"/>
            </w:tcBorders>
            <w:vAlign w:val="center"/>
          </w:tcPr>
          <w:p w14:paraId="207E559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48D0A78A"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B18C07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天津市润达清源污水治理服务有限公司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0F9BA87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61998E0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AEB7FD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w:t>
            </w:r>
          </w:p>
        </w:tc>
        <w:tc>
          <w:tcPr>
            <w:tcW w:w="1377" w:type="dxa"/>
            <w:tcBorders>
              <w:top w:val="single" w:sz="2" w:space="0" w:color="auto"/>
              <w:left w:val="single" w:sz="2" w:space="0" w:color="auto"/>
              <w:bottom w:val="single" w:sz="2" w:space="0" w:color="auto"/>
              <w:right w:val="single" w:sz="2" w:space="0" w:color="auto"/>
            </w:tcBorders>
            <w:vAlign w:val="center"/>
          </w:tcPr>
          <w:p w14:paraId="1794ED6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764FB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080527B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023D7BDA"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7B824B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新乐市嘉润达污水处理有限公司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3E6624B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河北省石家庄市新乐市</w:t>
            </w:r>
          </w:p>
        </w:tc>
        <w:tc>
          <w:tcPr>
            <w:tcW w:w="1377" w:type="dxa"/>
            <w:tcBorders>
              <w:top w:val="single" w:sz="2" w:space="0" w:color="auto"/>
              <w:left w:val="single" w:sz="2" w:space="0" w:color="auto"/>
              <w:bottom w:val="single" w:sz="2" w:space="0" w:color="auto"/>
              <w:right w:val="single" w:sz="2" w:space="0" w:color="auto"/>
            </w:tcBorders>
            <w:vAlign w:val="center"/>
          </w:tcPr>
          <w:p w14:paraId="6F9AD02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河北省石家庄市新乐市</w:t>
            </w:r>
          </w:p>
        </w:tc>
        <w:tc>
          <w:tcPr>
            <w:tcW w:w="1377" w:type="dxa"/>
            <w:tcBorders>
              <w:top w:val="single" w:sz="2" w:space="0" w:color="auto"/>
              <w:left w:val="single" w:sz="2" w:space="0" w:color="auto"/>
              <w:bottom w:val="single" w:sz="2" w:space="0" w:color="auto"/>
              <w:right w:val="single" w:sz="2" w:space="0" w:color="auto"/>
            </w:tcBorders>
            <w:vAlign w:val="center"/>
          </w:tcPr>
          <w:p w14:paraId="21303BF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w:t>
            </w:r>
          </w:p>
        </w:tc>
        <w:tc>
          <w:tcPr>
            <w:tcW w:w="1377" w:type="dxa"/>
            <w:tcBorders>
              <w:top w:val="single" w:sz="2" w:space="0" w:color="auto"/>
              <w:left w:val="single" w:sz="2" w:space="0" w:color="auto"/>
              <w:bottom w:val="single" w:sz="2" w:space="0" w:color="auto"/>
              <w:right w:val="single" w:sz="2" w:space="0" w:color="auto"/>
            </w:tcBorders>
            <w:vAlign w:val="center"/>
          </w:tcPr>
          <w:p w14:paraId="5278430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AB0190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90.00%</w:t>
            </w:r>
          </w:p>
        </w:tc>
        <w:tc>
          <w:tcPr>
            <w:tcW w:w="1377" w:type="dxa"/>
            <w:tcBorders>
              <w:top w:val="single" w:sz="2" w:space="0" w:color="auto"/>
              <w:left w:val="single" w:sz="2" w:space="0" w:color="auto"/>
              <w:bottom w:val="single" w:sz="2" w:space="0" w:color="auto"/>
              <w:right w:val="single" w:sz="2" w:space="0" w:color="auto"/>
            </w:tcBorders>
            <w:vAlign w:val="center"/>
          </w:tcPr>
          <w:p w14:paraId="00BD890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2611835D"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BC50C2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新乐市诚润污水处理有限公司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2170DF3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河北省石家庄市新乐市</w:t>
            </w:r>
          </w:p>
        </w:tc>
        <w:tc>
          <w:tcPr>
            <w:tcW w:w="1377" w:type="dxa"/>
            <w:tcBorders>
              <w:top w:val="single" w:sz="2" w:space="0" w:color="auto"/>
              <w:left w:val="single" w:sz="2" w:space="0" w:color="auto"/>
              <w:bottom w:val="single" w:sz="2" w:space="0" w:color="auto"/>
              <w:right w:val="single" w:sz="2" w:space="0" w:color="auto"/>
            </w:tcBorders>
            <w:vAlign w:val="center"/>
          </w:tcPr>
          <w:p w14:paraId="023124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河北省石家庄市新乐市</w:t>
            </w:r>
          </w:p>
        </w:tc>
        <w:tc>
          <w:tcPr>
            <w:tcW w:w="1377" w:type="dxa"/>
            <w:tcBorders>
              <w:top w:val="single" w:sz="2" w:space="0" w:color="auto"/>
              <w:left w:val="single" w:sz="2" w:space="0" w:color="auto"/>
              <w:bottom w:val="single" w:sz="2" w:space="0" w:color="auto"/>
              <w:right w:val="single" w:sz="2" w:space="0" w:color="auto"/>
            </w:tcBorders>
            <w:vAlign w:val="center"/>
          </w:tcPr>
          <w:p w14:paraId="3248FDC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w:t>
            </w:r>
          </w:p>
        </w:tc>
        <w:tc>
          <w:tcPr>
            <w:tcW w:w="1377" w:type="dxa"/>
            <w:tcBorders>
              <w:top w:val="single" w:sz="2" w:space="0" w:color="auto"/>
              <w:left w:val="single" w:sz="2" w:space="0" w:color="auto"/>
              <w:bottom w:val="single" w:sz="2" w:space="0" w:color="auto"/>
              <w:right w:val="single" w:sz="2" w:space="0" w:color="auto"/>
            </w:tcBorders>
            <w:vAlign w:val="center"/>
          </w:tcPr>
          <w:p w14:paraId="353D64B0"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F4C7B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90.00%</w:t>
            </w:r>
          </w:p>
        </w:tc>
        <w:tc>
          <w:tcPr>
            <w:tcW w:w="1377" w:type="dxa"/>
            <w:tcBorders>
              <w:top w:val="single" w:sz="2" w:space="0" w:color="auto"/>
              <w:left w:val="single" w:sz="2" w:space="0" w:color="auto"/>
              <w:bottom w:val="single" w:sz="2" w:space="0" w:color="auto"/>
              <w:right w:val="single" w:sz="2" w:space="0" w:color="auto"/>
            </w:tcBorders>
            <w:vAlign w:val="center"/>
          </w:tcPr>
          <w:p w14:paraId="0435FC0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09E393BA"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8E947D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天津市翔升商贸有限公司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875369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43BCA0B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366D6BC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商品销售</w:t>
            </w:r>
          </w:p>
        </w:tc>
        <w:tc>
          <w:tcPr>
            <w:tcW w:w="1377" w:type="dxa"/>
            <w:tcBorders>
              <w:top w:val="single" w:sz="2" w:space="0" w:color="auto"/>
              <w:left w:val="single" w:sz="2" w:space="0" w:color="auto"/>
              <w:bottom w:val="single" w:sz="2" w:space="0" w:color="auto"/>
              <w:right w:val="single" w:sz="2" w:space="0" w:color="auto"/>
            </w:tcBorders>
            <w:vAlign w:val="center"/>
          </w:tcPr>
          <w:p w14:paraId="1ECBD9E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D743AE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3F03A52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066FF43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AA6EFC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天津铸福健康信息咨询有限公司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149A1B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30CF115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12D9720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健康服务</w:t>
            </w:r>
          </w:p>
        </w:tc>
        <w:tc>
          <w:tcPr>
            <w:tcW w:w="1377" w:type="dxa"/>
            <w:tcBorders>
              <w:top w:val="single" w:sz="2" w:space="0" w:color="auto"/>
              <w:left w:val="single" w:sz="2" w:space="0" w:color="auto"/>
              <w:bottom w:val="single" w:sz="2" w:space="0" w:color="auto"/>
              <w:right w:val="single" w:sz="2" w:space="0" w:color="auto"/>
            </w:tcBorders>
            <w:vAlign w:val="center"/>
          </w:tcPr>
          <w:p w14:paraId="3AF74E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3C932E0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55985D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2510225B"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FF82EC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天津市雍泉水务有限公司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3F286C5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0CD1988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FD5591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自来水生产、供应</w:t>
            </w:r>
          </w:p>
        </w:tc>
        <w:tc>
          <w:tcPr>
            <w:tcW w:w="1377" w:type="dxa"/>
            <w:tcBorders>
              <w:top w:val="single" w:sz="2" w:space="0" w:color="auto"/>
              <w:left w:val="single" w:sz="2" w:space="0" w:color="auto"/>
              <w:bottom w:val="single" w:sz="2" w:space="0" w:color="auto"/>
              <w:right w:val="single" w:sz="2" w:space="0" w:color="auto"/>
            </w:tcBorders>
            <w:vAlign w:val="center"/>
          </w:tcPr>
          <w:p w14:paraId="16C7D6B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B8430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69455D1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2A8CA28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702B3F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保定市中环嘉诚污水处理有限公司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3DBF837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河北省保定市</w:t>
            </w:r>
          </w:p>
        </w:tc>
        <w:tc>
          <w:tcPr>
            <w:tcW w:w="1377" w:type="dxa"/>
            <w:tcBorders>
              <w:top w:val="single" w:sz="2" w:space="0" w:color="auto"/>
              <w:left w:val="single" w:sz="2" w:space="0" w:color="auto"/>
              <w:bottom w:val="single" w:sz="2" w:space="0" w:color="auto"/>
              <w:right w:val="single" w:sz="2" w:space="0" w:color="auto"/>
            </w:tcBorders>
            <w:vAlign w:val="center"/>
          </w:tcPr>
          <w:p w14:paraId="7724546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河北省保定市</w:t>
            </w:r>
          </w:p>
        </w:tc>
        <w:tc>
          <w:tcPr>
            <w:tcW w:w="1377" w:type="dxa"/>
            <w:tcBorders>
              <w:top w:val="single" w:sz="2" w:space="0" w:color="auto"/>
              <w:left w:val="single" w:sz="2" w:space="0" w:color="auto"/>
              <w:bottom w:val="single" w:sz="2" w:space="0" w:color="auto"/>
              <w:right w:val="single" w:sz="2" w:space="0" w:color="auto"/>
            </w:tcBorders>
            <w:vAlign w:val="center"/>
          </w:tcPr>
          <w:p w14:paraId="47C71F9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w:t>
            </w:r>
          </w:p>
        </w:tc>
        <w:tc>
          <w:tcPr>
            <w:tcW w:w="1377" w:type="dxa"/>
            <w:tcBorders>
              <w:top w:val="single" w:sz="2" w:space="0" w:color="auto"/>
              <w:left w:val="single" w:sz="2" w:space="0" w:color="auto"/>
              <w:bottom w:val="single" w:sz="2" w:space="0" w:color="auto"/>
              <w:right w:val="single" w:sz="2" w:space="0" w:color="auto"/>
            </w:tcBorders>
            <w:vAlign w:val="center"/>
          </w:tcPr>
          <w:p w14:paraId="3D1440A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D01C5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76.92%</w:t>
            </w:r>
          </w:p>
        </w:tc>
        <w:tc>
          <w:tcPr>
            <w:tcW w:w="1377" w:type="dxa"/>
            <w:tcBorders>
              <w:top w:val="single" w:sz="2" w:space="0" w:color="auto"/>
              <w:left w:val="single" w:sz="2" w:space="0" w:color="auto"/>
              <w:bottom w:val="single" w:sz="2" w:space="0" w:color="auto"/>
              <w:right w:val="single" w:sz="2" w:space="0" w:color="auto"/>
            </w:tcBorders>
            <w:vAlign w:val="center"/>
          </w:tcPr>
          <w:p w14:paraId="57F9F08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109BB8E2"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0435C0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北京中环达生态科技有限公司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32E234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北京市</w:t>
            </w:r>
          </w:p>
        </w:tc>
        <w:tc>
          <w:tcPr>
            <w:tcW w:w="1377" w:type="dxa"/>
            <w:tcBorders>
              <w:top w:val="single" w:sz="2" w:space="0" w:color="auto"/>
              <w:left w:val="single" w:sz="2" w:space="0" w:color="auto"/>
              <w:bottom w:val="single" w:sz="2" w:space="0" w:color="auto"/>
              <w:right w:val="single" w:sz="2" w:space="0" w:color="auto"/>
            </w:tcBorders>
            <w:vAlign w:val="center"/>
          </w:tcPr>
          <w:p w14:paraId="7C0B3CC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北京市</w:t>
            </w:r>
          </w:p>
        </w:tc>
        <w:tc>
          <w:tcPr>
            <w:tcW w:w="1377" w:type="dxa"/>
            <w:tcBorders>
              <w:top w:val="single" w:sz="2" w:space="0" w:color="auto"/>
              <w:left w:val="single" w:sz="2" w:space="0" w:color="auto"/>
              <w:bottom w:val="single" w:sz="2" w:space="0" w:color="auto"/>
              <w:right w:val="single" w:sz="2" w:space="0" w:color="auto"/>
            </w:tcBorders>
            <w:vAlign w:val="center"/>
          </w:tcPr>
          <w:p w14:paraId="5627285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水污染治理，废气治理；专业承包；销售机械设备、电子产品</w:t>
            </w:r>
          </w:p>
        </w:tc>
        <w:tc>
          <w:tcPr>
            <w:tcW w:w="1377" w:type="dxa"/>
            <w:tcBorders>
              <w:top w:val="single" w:sz="2" w:space="0" w:color="auto"/>
              <w:left w:val="single" w:sz="2" w:space="0" w:color="auto"/>
              <w:bottom w:val="single" w:sz="2" w:space="0" w:color="auto"/>
              <w:right w:val="single" w:sz="2" w:space="0" w:color="auto"/>
            </w:tcBorders>
            <w:vAlign w:val="center"/>
          </w:tcPr>
          <w:p w14:paraId="37432BE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6F833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1AE6501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49CE53DC"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1107BD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卢龙县永嘉环境工程有限公司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306C84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河北省秦皇岛市</w:t>
            </w:r>
          </w:p>
        </w:tc>
        <w:tc>
          <w:tcPr>
            <w:tcW w:w="1377" w:type="dxa"/>
            <w:tcBorders>
              <w:top w:val="single" w:sz="2" w:space="0" w:color="auto"/>
              <w:left w:val="single" w:sz="2" w:space="0" w:color="auto"/>
              <w:bottom w:val="single" w:sz="2" w:space="0" w:color="auto"/>
              <w:right w:val="single" w:sz="2" w:space="0" w:color="auto"/>
            </w:tcBorders>
            <w:vAlign w:val="center"/>
          </w:tcPr>
          <w:p w14:paraId="4E32A36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河北省秦皇岛市</w:t>
            </w:r>
          </w:p>
        </w:tc>
        <w:tc>
          <w:tcPr>
            <w:tcW w:w="1377" w:type="dxa"/>
            <w:tcBorders>
              <w:top w:val="single" w:sz="2" w:space="0" w:color="auto"/>
              <w:left w:val="single" w:sz="2" w:space="0" w:color="auto"/>
              <w:bottom w:val="single" w:sz="2" w:space="0" w:color="auto"/>
              <w:right w:val="single" w:sz="2" w:space="0" w:color="auto"/>
            </w:tcBorders>
            <w:vAlign w:val="center"/>
          </w:tcPr>
          <w:p w14:paraId="07B35CF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环境工程设计、污染治理；环境污染治理；污水处理设施运营管理及维护</w:t>
            </w:r>
          </w:p>
        </w:tc>
        <w:tc>
          <w:tcPr>
            <w:tcW w:w="1377" w:type="dxa"/>
            <w:tcBorders>
              <w:top w:val="single" w:sz="2" w:space="0" w:color="auto"/>
              <w:left w:val="single" w:sz="2" w:space="0" w:color="auto"/>
              <w:bottom w:val="single" w:sz="2" w:space="0" w:color="auto"/>
              <w:right w:val="single" w:sz="2" w:space="0" w:color="auto"/>
            </w:tcBorders>
            <w:vAlign w:val="center"/>
          </w:tcPr>
          <w:p w14:paraId="07025291"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F2628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89.00%</w:t>
            </w:r>
          </w:p>
        </w:tc>
        <w:tc>
          <w:tcPr>
            <w:tcW w:w="1377" w:type="dxa"/>
            <w:tcBorders>
              <w:top w:val="single" w:sz="2" w:space="0" w:color="auto"/>
              <w:left w:val="single" w:sz="2" w:space="0" w:color="auto"/>
              <w:bottom w:val="single" w:sz="2" w:space="0" w:color="auto"/>
              <w:right w:val="single" w:sz="2" w:space="0" w:color="auto"/>
            </w:tcBorders>
            <w:vAlign w:val="center"/>
          </w:tcPr>
          <w:p w14:paraId="75E0BD6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526603D1"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B73F11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天津广源热力有限公司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9F5EFB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6AF9A42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061A7AC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供热服务</w:t>
            </w:r>
          </w:p>
        </w:tc>
        <w:tc>
          <w:tcPr>
            <w:tcW w:w="1377" w:type="dxa"/>
            <w:tcBorders>
              <w:top w:val="single" w:sz="2" w:space="0" w:color="auto"/>
              <w:left w:val="single" w:sz="2" w:space="0" w:color="auto"/>
              <w:bottom w:val="single" w:sz="2" w:space="0" w:color="auto"/>
              <w:right w:val="single" w:sz="2" w:space="0" w:color="auto"/>
            </w:tcBorders>
            <w:vAlign w:val="center"/>
          </w:tcPr>
          <w:p w14:paraId="40E5EB3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F7D16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w:t>
            </w:r>
          </w:p>
        </w:tc>
        <w:tc>
          <w:tcPr>
            <w:tcW w:w="1377" w:type="dxa"/>
            <w:tcBorders>
              <w:top w:val="single" w:sz="2" w:space="0" w:color="auto"/>
              <w:left w:val="single" w:sz="2" w:space="0" w:color="auto"/>
              <w:bottom w:val="single" w:sz="2" w:space="0" w:color="auto"/>
              <w:right w:val="single" w:sz="2" w:space="0" w:color="auto"/>
            </w:tcBorders>
            <w:vAlign w:val="center"/>
          </w:tcPr>
          <w:p w14:paraId="0CE1EDA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11A1FC1B"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EAD49F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津滨仪表科技（宁波）有限公司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48FB1E7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浙江省宁波市</w:t>
            </w:r>
          </w:p>
        </w:tc>
        <w:tc>
          <w:tcPr>
            <w:tcW w:w="1377" w:type="dxa"/>
            <w:tcBorders>
              <w:top w:val="single" w:sz="2" w:space="0" w:color="auto"/>
              <w:left w:val="single" w:sz="2" w:space="0" w:color="auto"/>
              <w:bottom w:val="single" w:sz="2" w:space="0" w:color="auto"/>
              <w:right w:val="single" w:sz="2" w:space="0" w:color="auto"/>
            </w:tcBorders>
            <w:vAlign w:val="center"/>
          </w:tcPr>
          <w:p w14:paraId="64CC62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浙江省宁波市</w:t>
            </w:r>
          </w:p>
        </w:tc>
        <w:tc>
          <w:tcPr>
            <w:tcW w:w="1377" w:type="dxa"/>
            <w:tcBorders>
              <w:top w:val="single" w:sz="2" w:space="0" w:color="auto"/>
              <w:left w:val="single" w:sz="2" w:space="0" w:color="auto"/>
              <w:bottom w:val="single" w:sz="2" w:space="0" w:color="auto"/>
              <w:right w:val="single" w:sz="2" w:space="0" w:color="auto"/>
            </w:tcBorders>
            <w:vAlign w:val="center"/>
          </w:tcPr>
          <w:p w14:paraId="0FE2BCE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智能仪表、智能水表等销售</w:t>
            </w:r>
          </w:p>
        </w:tc>
        <w:tc>
          <w:tcPr>
            <w:tcW w:w="1377" w:type="dxa"/>
            <w:tcBorders>
              <w:top w:val="single" w:sz="2" w:space="0" w:color="auto"/>
              <w:left w:val="single" w:sz="2" w:space="0" w:color="auto"/>
              <w:bottom w:val="single" w:sz="2" w:space="0" w:color="auto"/>
              <w:right w:val="single" w:sz="2" w:space="0" w:color="auto"/>
            </w:tcBorders>
            <w:vAlign w:val="center"/>
          </w:tcPr>
          <w:p w14:paraId="0875702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C5BCB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0899DC3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2CCFA610"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E514E4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渤海宏铄衡水清洁技术有限公司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034FC0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河北省衡水市</w:t>
            </w:r>
          </w:p>
        </w:tc>
        <w:tc>
          <w:tcPr>
            <w:tcW w:w="1377" w:type="dxa"/>
            <w:tcBorders>
              <w:top w:val="single" w:sz="2" w:space="0" w:color="auto"/>
              <w:left w:val="single" w:sz="2" w:space="0" w:color="auto"/>
              <w:bottom w:val="single" w:sz="2" w:space="0" w:color="auto"/>
              <w:right w:val="single" w:sz="2" w:space="0" w:color="auto"/>
            </w:tcBorders>
            <w:vAlign w:val="center"/>
          </w:tcPr>
          <w:p w14:paraId="6BB519D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河北省衡水市</w:t>
            </w:r>
          </w:p>
        </w:tc>
        <w:tc>
          <w:tcPr>
            <w:tcW w:w="1377" w:type="dxa"/>
            <w:tcBorders>
              <w:top w:val="single" w:sz="2" w:space="0" w:color="auto"/>
              <w:left w:val="single" w:sz="2" w:space="0" w:color="auto"/>
              <w:bottom w:val="single" w:sz="2" w:space="0" w:color="auto"/>
              <w:right w:val="single" w:sz="2" w:space="0" w:color="auto"/>
            </w:tcBorders>
            <w:vAlign w:val="center"/>
          </w:tcPr>
          <w:p w14:paraId="1DAC442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危险废物治理（凭许可证经营）；固体废物治理</w:t>
            </w:r>
          </w:p>
        </w:tc>
        <w:tc>
          <w:tcPr>
            <w:tcW w:w="1377" w:type="dxa"/>
            <w:tcBorders>
              <w:top w:val="single" w:sz="2" w:space="0" w:color="auto"/>
              <w:left w:val="single" w:sz="2" w:space="0" w:color="auto"/>
              <w:bottom w:val="single" w:sz="2" w:space="0" w:color="auto"/>
              <w:right w:val="single" w:sz="2" w:space="0" w:color="auto"/>
            </w:tcBorders>
            <w:vAlign w:val="center"/>
          </w:tcPr>
          <w:p w14:paraId="74BECB0D"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680B7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w:t>
            </w:r>
          </w:p>
        </w:tc>
        <w:tc>
          <w:tcPr>
            <w:tcW w:w="1377" w:type="dxa"/>
            <w:tcBorders>
              <w:top w:val="single" w:sz="2" w:space="0" w:color="auto"/>
              <w:left w:val="single" w:sz="2" w:space="0" w:color="auto"/>
              <w:bottom w:val="single" w:sz="2" w:space="0" w:color="auto"/>
              <w:right w:val="single" w:sz="2" w:space="0" w:color="auto"/>
            </w:tcBorders>
            <w:vAlign w:val="center"/>
          </w:tcPr>
          <w:p w14:paraId="2319B8B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7730ECE2"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52271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天津水元投资有限公司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055702B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76110DC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0749CA6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对水务行业进行投资及其资产管理；建设项目咨询服务</w:t>
            </w:r>
          </w:p>
        </w:tc>
        <w:tc>
          <w:tcPr>
            <w:tcW w:w="1377" w:type="dxa"/>
            <w:tcBorders>
              <w:top w:val="single" w:sz="2" w:space="0" w:color="auto"/>
              <w:left w:val="single" w:sz="2" w:space="0" w:color="auto"/>
              <w:bottom w:val="single" w:sz="2" w:space="0" w:color="auto"/>
              <w:right w:val="single" w:sz="2" w:space="0" w:color="auto"/>
            </w:tcBorders>
            <w:vAlign w:val="center"/>
          </w:tcPr>
          <w:p w14:paraId="34E6C6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144FA61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EA3A65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同一控制下企业合并</w:t>
            </w:r>
          </w:p>
        </w:tc>
      </w:tr>
      <w:tr w:rsidR="00BF47BE" w14:paraId="4B607469"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AFC8A6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廊坊市广达供热有限公司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35570F8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河北省廊坊市</w:t>
            </w:r>
          </w:p>
        </w:tc>
        <w:tc>
          <w:tcPr>
            <w:tcW w:w="1377" w:type="dxa"/>
            <w:tcBorders>
              <w:top w:val="single" w:sz="2" w:space="0" w:color="auto"/>
              <w:left w:val="single" w:sz="2" w:space="0" w:color="auto"/>
              <w:bottom w:val="single" w:sz="2" w:space="0" w:color="auto"/>
              <w:right w:val="single" w:sz="2" w:space="0" w:color="auto"/>
            </w:tcBorders>
            <w:vAlign w:val="center"/>
          </w:tcPr>
          <w:p w14:paraId="67FA792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河北省廊坊市</w:t>
            </w:r>
          </w:p>
        </w:tc>
        <w:tc>
          <w:tcPr>
            <w:tcW w:w="1377" w:type="dxa"/>
            <w:tcBorders>
              <w:top w:val="single" w:sz="2" w:space="0" w:color="auto"/>
              <w:left w:val="single" w:sz="2" w:space="0" w:color="auto"/>
              <w:bottom w:val="single" w:sz="2" w:space="0" w:color="auto"/>
              <w:right w:val="single" w:sz="2" w:space="0" w:color="auto"/>
            </w:tcBorders>
            <w:vAlign w:val="center"/>
          </w:tcPr>
          <w:p w14:paraId="0F072E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热电供热；供热设施建设、热力输配、供热管理、服务</w:t>
            </w:r>
          </w:p>
        </w:tc>
        <w:tc>
          <w:tcPr>
            <w:tcW w:w="1377" w:type="dxa"/>
            <w:tcBorders>
              <w:top w:val="single" w:sz="2" w:space="0" w:color="auto"/>
              <w:left w:val="single" w:sz="2" w:space="0" w:color="auto"/>
              <w:bottom w:val="single" w:sz="2" w:space="0" w:color="auto"/>
              <w:right w:val="single" w:sz="2" w:space="0" w:color="auto"/>
            </w:tcBorders>
            <w:vAlign w:val="center"/>
          </w:tcPr>
          <w:p w14:paraId="217DA05B"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B7D866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51.15%</w:t>
            </w:r>
          </w:p>
        </w:tc>
        <w:tc>
          <w:tcPr>
            <w:tcW w:w="1377" w:type="dxa"/>
            <w:tcBorders>
              <w:top w:val="single" w:sz="2" w:space="0" w:color="auto"/>
              <w:left w:val="single" w:sz="2" w:space="0" w:color="auto"/>
              <w:bottom w:val="single" w:sz="2" w:space="0" w:color="auto"/>
              <w:right w:val="single" w:sz="2" w:space="0" w:color="auto"/>
            </w:tcBorders>
            <w:vAlign w:val="center"/>
          </w:tcPr>
          <w:p w14:paraId="499A9C0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同一控制下企业合并</w:t>
            </w:r>
          </w:p>
        </w:tc>
      </w:tr>
      <w:tr w:rsidR="00BF47BE" w14:paraId="023474EE"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E5EBF0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天津市泉达水务有限公司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23D2618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8F5566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700BB1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自来水生产、供应</w:t>
            </w:r>
          </w:p>
        </w:tc>
        <w:tc>
          <w:tcPr>
            <w:tcW w:w="1377" w:type="dxa"/>
            <w:tcBorders>
              <w:top w:val="single" w:sz="2" w:space="0" w:color="auto"/>
              <w:left w:val="single" w:sz="2" w:space="0" w:color="auto"/>
              <w:bottom w:val="single" w:sz="2" w:space="0" w:color="auto"/>
              <w:right w:val="single" w:sz="2" w:space="0" w:color="auto"/>
            </w:tcBorders>
            <w:vAlign w:val="center"/>
          </w:tcPr>
          <w:p w14:paraId="5216E72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3AEB60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65.18%</w:t>
            </w:r>
          </w:p>
        </w:tc>
        <w:tc>
          <w:tcPr>
            <w:tcW w:w="1377" w:type="dxa"/>
            <w:tcBorders>
              <w:top w:val="single" w:sz="2" w:space="0" w:color="auto"/>
              <w:left w:val="single" w:sz="2" w:space="0" w:color="auto"/>
              <w:bottom w:val="single" w:sz="2" w:space="0" w:color="auto"/>
              <w:right w:val="single" w:sz="2" w:space="0" w:color="auto"/>
            </w:tcBorders>
            <w:vAlign w:val="center"/>
          </w:tcPr>
          <w:p w14:paraId="708A3C3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34B773B1"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176807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渤海恒铄实业有限公司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2A2A287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2E5E938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7D4D798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各类工程建设活动</w:t>
            </w:r>
          </w:p>
        </w:tc>
        <w:tc>
          <w:tcPr>
            <w:tcW w:w="1377" w:type="dxa"/>
            <w:tcBorders>
              <w:top w:val="single" w:sz="2" w:space="0" w:color="auto"/>
              <w:left w:val="single" w:sz="2" w:space="0" w:color="auto"/>
              <w:bottom w:val="single" w:sz="2" w:space="0" w:color="auto"/>
              <w:right w:val="single" w:sz="2" w:space="0" w:color="auto"/>
            </w:tcBorders>
            <w:vAlign w:val="center"/>
          </w:tcPr>
          <w:p w14:paraId="203C1C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3D25747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0F1BB9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72152DEF"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CDE183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渤海宏铄（连云港）清洁技术有限公司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F545B7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江苏省连云港市</w:t>
            </w:r>
          </w:p>
        </w:tc>
        <w:tc>
          <w:tcPr>
            <w:tcW w:w="1377" w:type="dxa"/>
            <w:tcBorders>
              <w:top w:val="single" w:sz="2" w:space="0" w:color="auto"/>
              <w:left w:val="single" w:sz="2" w:space="0" w:color="auto"/>
              <w:bottom w:val="single" w:sz="2" w:space="0" w:color="auto"/>
              <w:right w:val="single" w:sz="2" w:space="0" w:color="auto"/>
            </w:tcBorders>
            <w:vAlign w:val="center"/>
          </w:tcPr>
          <w:p w14:paraId="12468BF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江苏省连云港市</w:t>
            </w:r>
          </w:p>
        </w:tc>
        <w:tc>
          <w:tcPr>
            <w:tcW w:w="1377" w:type="dxa"/>
            <w:tcBorders>
              <w:top w:val="single" w:sz="2" w:space="0" w:color="auto"/>
              <w:left w:val="single" w:sz="2" w:space="0" w:color="auto"/>
              <w:bottom w:val="single" w:sz="2" w:space="0" w:color="auto"/>
              <w:right w:val="single" w:sz="2" w:space="0" w:color="auto"/>
            </w:tcBorders>
            <w:vAlign w:val="center"/>
          </w:tcPr>
          <w:p w14:paraId="3774A6E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危险废物治理（凭许可证经营）；固体废物治理</w:t>
            </w:r>
          </w:p>
        </w:tc>
        <w:tc>
          <w:tcPr>
            <w:tcW w:w="1377" w:type="dxa"/>
            <w:tcBorders>
              <w:top w:val="single" w:sz="2" w:space="0" w:color="auto"/>
              <w:left w:val="single" w:sz="2" w:space="0" w:color="auto"/>
              <w:bottom w:val="single" w:sz="2" w:space="0" w:color="auto"/>
              <w:right w:val="single" w:sz="2" w:space="0" w:color="auto"/>
            </w:tcBorders>
            <w:vAlign w:val="center"/>
          </w:tcPr>
          <w:p w14:paraId="11339E6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80.00%</w:t>
            </w:r>
          </w:p>
        </w:tc>
        <w:tc>
          <w:tcPr>
            <w:tcW w:w="1377" w:type="dxa"/>
            <w:tcBorders>
              <w:top w:val="single" w:sz="2" w:space="0" w:color="auto"/>
              <w:left w:val="single" w:sz="2" w:space="0" w:color="auto"/>
              <w:bottom w:val="single" w:sz="2" w:space="0" w:color="auto"/>
              <w:right w:val="single" w:sz="2" w:space="0" w:color="auto"/>
            </w:tcBorders>
            <w:vAlign w:val="center"/>
          </w:tcPr>
          <w:p w14:paraId="0451590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FD1E39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608E1A28"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190235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天津市重热供热技术工程有限公司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01A94BE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6D0A6D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1D9D777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热电供热；供热设施建设、热力输配、供热管理、服务</w:t>
            </w:r>
          </w:p>
        </w:tc>
        <w:tc>
          <w:tcPr>
            <w:tcW w:w="1377" w:type="dxa"/>
            <w:tcBorders>
              <w:top w:val="single" w:sz="2" w:space="0" w:color="auto"/>
              <w:left w:val="single" w:sz="2" w:space="0" w:color="auto"/>
              <w:bottom w:val="single" w:sz="2" w:space="0" w:color="auto"/>
              <w:right w:val="single" w:sz="2" w:space="0" w:color="auto"/>
            </w:tcBorders>
            <w:vAlign w:val="center"/>
          </w:tcPr>
          <w:p w14:paraId="3CFD3B71"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9DE39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3D5AD4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27395482"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68E481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天津市房信供热有限公司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5B71B41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3415ABB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3E6A815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热电供热；供热设施建设、热力输配、供热管理、服务</w:t>
            </w:r>
          </w:p>
        </w:tc>
        <w:tc>
          <w:tcPr>
            <w:tcW w:w="1377" w:type="dxa"/>
            <w:tcBorders>
              <w:top w:val="single" w:sz="2" w:space="0" w:color="auto"/>
              <w:left w:val="single" w:sz="2" w:space="0" w:color="auto"/>
              <w:bottom w:val="single" w:sz="2" w:space="0" w:color="auto"/>
              <w:right w:val="single" w:sz="2" w:space="0" w:color="auto"/>
            </w:tcBorders>
            <w:vAlign w:val="center"/>
          </w:tcPr>
          <w:p w14:paraId="16F20230"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D4ABB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1711F6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0A3F722E"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D6BC4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天津清新供热有限公司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0A5416C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56FB8A9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0B01A89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热电供热；供热设施建设、热力输配、供热管理、服务</w:t>
            </w:r>
          </w:p>
        </w:tc>
        <w:tc>
          <w:tcPr>
            <w:tcW w:w="1377" w:type="dxa"/>
            <w:tcBorders>
              <w:top w:val="single" w:sz="2" w:space="0" w:color="auto"/>
              <w:left w:val="single" w:sz="2" w:space="0" w:color="auto"/>
              <w:bottom w:val="single" w:sz="2" w:space="0" w:color="auto"/>
              <w:right w:val="single" w:sz="2" w:space="0" w:color="auto"/>
            </w:tcBorders>
            <w:vAlign w:val="center"/>
          </w:tcPr>
          <w:p w14:paraId="59AC7BF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91DBD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w:t>
            </w:r>
          </w:p>
        </w:tc>
        <w:tc>
          <w:tcPr>
            <w:tcW w:w="1377" w:type="dxa"/>
            <w:tcBorders>
              <w:top w:val="single" w:sz="2" w:space="0" w:color="auto"/>
              <w:left w:val="single" w:sz="2" w:space="0" w:color="auto"/>
              <w:bottom w:val="single" w:sz="2" w:space="0" w:color="auto"/>
              <w:right w:val="single" w:sz="2" w:space="0" w:color="auto"/>
            </w:tcBorders>
            <w:vAlign w:val="center"/>
          </w:tcPr>
          <w:p w14:paraId="15055FF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776AA2BB"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F0C145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天津市信新能源技术发展有限公司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4D745DD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043FCE1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1ED2979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热电供热；供热设施建设、热力输配、供热管理、服务</w:t>
            </w:r>
          </w:p>
        </w:tc>
        <w:tc>
          <w:tcPr>
            <w:tcW w:w="1377" w:type="dxa"/>
            <w:tcBorders>
              <w:top w:val="single" w:sz="2" w:space="0" w:color="auto"/>
              <w:left w:val="single" w:sz="2" w:space="0" w:color="auto"/>
              <w:bottom w:val="single" w:sz="2" w:space="0" w:color="auto"/>
              <w:right w:val="single" w:sz="2" w:space="0" w:color="auto"/>
            </w:tcBorders>
            <w:vAlign w:val="center"/>
          </w:tcPr>
          <w:p w14:paraId="100EFF2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A607A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w:t>
            </w:r>
          </w:p>
        </w:tc>
        <w:tc>
          <w:tcPr>
            <w:tcW w:w="1377" w:type="dxa"/>
            <w:tcBorders>
              <w:top w:val="single" w:sz="2" w:space="0" w:color="auto"/>
              <w:left w:val="single" w:sz="2" w:space="0" w:color="auto"/>
              <w:bottom w:val="single" w:sz="2" w:space="0" w:color="auto"/>
              <w:right w:val="single" w:sz="2" w:space="0" w:color="auto"/>
            </w:tcBorders>
            <w:vAlign w:val="center"/>
          </w:tcPr>
          <w:p w14:paraId="5253E45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07290FE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0F1DFB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衡水精臻环保技术有限公司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A1F31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河北省衡水市</w:t>
            </w:r>
          </w:p>
        </w:tc>
        <w:tc>
          <w:tcPr>
            <w:tcW w:w="1377" w:type="dxa"/>
            <w:tcBorders>
              <w:top w:val="single" w:sz="2" w:space="0" w:color="auto"/>
              <w:left w:val="single" w:sz="2" w:space="0" w:color="auto"/>
              <w:bottom w:val="single" w:sz="2" w:space="0" w:color="auto"/>
              <w:right w:val="single" w:sz="2" w:space="0" w:color="auto"/>
            </w:tcBorders>
            <w:vAlign w:val="center"/>
          </w:tcPr>
          <w:p w14:paraId="49B0C3E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河北省衡水市</w:t>
            </w:r>
          </w:p>
        </w:tc>
        <w:tc>
          <w:tcPr>
            <w:tcW w:w="1377" w:type="dxa"/>
            <w:tcBorders>
              <w:top w:val="single" w:sz="2" w:space="0" w:color="auto"/>
              <w:left w:val="single" w:sz="2" w:space="0" w:color="auto"/>
              <w:bottom w:val="single" w:sz="2" w:space="0" w:color="auto"/>
              <w:right w:val="single" w:sz="2" w:space="0" w:color="auto"/>
            </w:tcBorders>
            <w:vAlign w:val="center"/>
          </w:tcPr>
          <w:p w14:paraId="1D577CF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危险废物治理（凭许可证经营）；固体废物治理</w:t>
            </w:r>
          </w:p>
        </w:tc>
        <w:tc>
          <w:tcPr>
            <w:tcW w:w="1377" w:type="dxa"/>
            <w:tcBorders>
              <w:top w:val="single" w:sz="2" w:space="0" w:color="auto"/>
              <w:left w:val="single" w:sz="2" w:space="0" w:color="auto"/>
              <w:bottom w:val="single" w:sz="2" w:space="0" w:color="auto"/>
              <w:right w:val="single" w:sz="2" w:space="0" w:color="auto"/>
            </w:tcBorders>
            <w:vAlign w:val="center"/>
          </w:tcPr>
          <w:p w14:paraId="4061A4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7CE76F5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5A71DA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非同一控制下企业合并</w:t>
            </w:r>
          </w:p>
        </w:tc>
      </w:tr>
      <w:tr w:rsidR="00BF47BE" w14:paraId="7D98892E"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4D538C9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天津市浩源建设工程有限公司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1944A8B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7A0928A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4C68928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各类工程建设活动</w:t>
            </w:r>
          </w:p>
        </w:tc>
        <w:tc>
          <w:tcPr>
            <w:tcW w:w="1377" w:type="dxa"/>
            <w:tcBorders>
              <w:top w:val="single" w:sz="2" w:space="0" w:color="auto"/>
              <w:left w:val="single" w:sz="2" w:space="0" w:color="auto"/>
              <w:bottom w:val="single" w:sz="2" w:space="0" w:color="auto"/>
              <w:right w:val="single" w:sz="2" w:space="0" w:color="auto"/>
            </w:tcBorders>
            <w:vAlign w:val="center"/>
          </w:tcPr>
          <w:p w14:paraId="62C9865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8331D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51.15%</w:t>
            </w:r>
          </w:p>
        </w:tc>
        <w:tc>
          <w:tcPr>
            <w:tcW w:w="1377" w:type="dxa"/>
            <w:tcBorders>
              <w:top w:val="single" w:sz="2" w:space="0" w:color="auto"/>
              <w:left w:val="single" w:sz="2" w:space="0" w:color="auto"/>
              <w:bottom w:val="single" w:sz="2" w:space="0" w:color="auto"/>
              <w:right w:val="single" w:sz="2" w:space="0" w:color="auto"/>
            </w:tcBorders>
            <w:vAlign w:val="center"/>
          </w:tcPr>
          <w:p w14:paraId="0BEF7CE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1321D61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FD397E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渤海宏铄（江苏）环保科技有限公司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537866C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江苏省连云港市</w:t>
            </w:r>
          </w:p>
        </w:tc>
        <w:tc>
          <w:tcPr>
            <w:tcW w:w="1377" w:type="dxa"/>
            <w:tcBorders>
              <w:top w:val="single" w:sz="2" w:space="0" w:color="auto"/>
              <w:left w:val="single" w:sz="2" w:space="0" w:color="auto"/>
              <w:bottom w:val="single" w:sz="2" w:space="0" w:color="auto"/>
              <w:right w:val="single" w:sz="2" w:space="0" w:color="auto"/>
            </w:tcBorders>
            <w:vAlign w:val="center"/>
          </w:tcPr>
          <w:p w14:paraId="4D0C51B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江苏省连云港市</w:t>
            </w:r>
          </w:p>
        </w:tc>
        <w:tc>
          <w:tcPr>
            <w:tcW w:w="1377" w:type="dxa"/>
            <w:tcBorders>
              <w:top w:val="single" w:sz="2" w:space="0" w:color="auto"/>
              <w:left w:val="single" w:sz="2" w:space="0" w:color="auto"/>
              <w:bottom w:val="single" w:sz="2" w:space="0" w:color="auto"/>
              <w:right w:val="single" w:sz="2" w:space="0" w:color="auto"/>
            </w:tcBorders>
            <w:vAlign w:val="center"/>
          </w:tcPr>
          <w:p w14:paraId="6CA796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环保咨询服务</w:t>
            </w:r>
          </w:p>
        </w:tc>
        <w:tc>
          <w:tcPr>
            <w:tcW w:w="1377" w:type="dxa"/>
            <w:tcBorders>
              <w:top w:val="single" w:sz="2" w:space="0" w:color="auto"/>
              <w:left w:val="single" w:sz="2" w:space="0" w:color="auto"/>
              <w:bottom w:val="single" w:sz="2" w:space="0" w:color="auto"/>
              <w:right w:val="single" w:sz="2" w:space="0" w:color="auto"/>
            </w:tcBorders>
            <w:vAlign w:val="center"/>
          </w:tcPr>
          <w:p w14:paraId="7441946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12E6387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510DE0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45069B4F"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41EB7E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渤海宏铄（江苏）环保设备研究院有限公司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982BFD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江苏省连云港市</w:t>
            </w:r>
          </w:p>
        </w:tc>
        <w:tc>
          <w:tcPr>
            <w:tcW w:w="1377" w:type="dxa"/>
            <w:tcBorders>
              <w:top w:val="single" w:sz="2" w:space="0" w:color="auto"/>
              <w:left w:val="single" w:sz="2" w:space="0" w:color="auto"/>
              <w:bottom w:val="single" w:sz="2" w:space="0" w:color="auto"/>
              <w:right w:val="single" w:sz="2" w:space="0" w:color="auto"/>
            </w:tcBorders>
            <w:vAlign w:val="center"/>
          </w:tcPr>
          <w:p w14:paraId="28064C2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江苏省连云港市</w:t>
            </w:r>
          </w:p>
        </w:tc>
        <w:tc>
          <w:tcPr>
            <w:tcW w:w="1377" w:type="dxa"/>
            <w:tcBorders>
              <w:top w:val="single" w:sz="2" w:space="0" w:color="auto"/>
              <w:left w:val="single" w:sz="2" w:space="0" w:color="auto"/>
              <w:bottom w:val="single" w:sz="2" w:space="0" w:color="auto"/>
              <w:right w:val="single" w:sz="2" w:space="0" w:color="auto"/>
            </w:tcBorders>
            <w:vAlign w:val="center"/>
          </w:tcPr>
          <w:p w14:paraId="14A5800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新兴能源技术研发</w:t>
            </w:r>
          </w:p>
        </w:tc>
        <w:tc>
          <w:tcPr>
            <w:tcW w:w="1377" w:type="dxa"/>
            <w:tcBorders>
              <w:top w:val="single" w:sz="2" w:space="0" w:color="auto"/>
              <w:left w:val="single" w:sz="2" w:space="0" w:color="auto"/>
              <w:bottom w:val="single" w:sz="2" w:space="0" w:color="auto"/>
              <w:right w:val="single" w:sz="2" w:space="0" w:color="auto"/>
            </w:tcBorders>
            <w:vAlign w:val="center"/>
          </w:tcPr>
          <w:p w14:paraId="2C2CE43C"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13C8F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85.00%</w:t>
            </w:r>
          </w:p>
        </w:tc>
        <w:tc>
          <w:tcPr>
            <w:tcW w:w="1377" w:type="dxa"/>
            <w:tcBorders>
              <w:top w:val="single" w:sz="2" w:space="0" w:color="auto"/>
              <w:left w:val="single" w:sz="2" w:space="0" w:color="auto"/>
              <w:bottom w:val="single" w:sz="2" w:space="0" w:color="auto"/>
              <w:right w:val="single" w:sz="2" w:space="0" w:color="auto"/>
            </w:tcBorders>
            <w:vAlign w:val="center"/>
          </w:tcPr>
          <w:p w14:paraId="1B69CDB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0B02C56C"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98102C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北京启农恒源生态科技有限公司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5553BD3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北京市</w:t>
            </w:r>
          </w:p>
        </w:tc>
        <w:tc>
          <w:tcPr>
            <w:tcW w:w="1377" w:type="dxa"/>
            <w:tcBorders>
              <w:top w:val="single" w:sz="2" w:space="0" w:color="auto"/>
              <w:left w:val="single" w:sz="2" w:space="0" w:color="auto"/>
              <w:bottom w:val="single" w:sz="2" w:space="0" w:color="auto"/>
              <w:right w:val="single" w:sz="2" w:space="0" w:color="auto"/>
            </w:tcBorders>
            <w:vAlign w:val="center"/>
          </w:tcPr>
          <w:p w14:paraId="088FDB8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北京市</w:t>
            </w:r>
          </w:p>
        </w:tc>
        <w:tc>
          <w:tcPr>
            <w:tcW w:w="1377" w:type="dxa"/>
            <w:tcBorders>
              <w:top w:val="single" w:sz="2" w:space="0" w:color="auto"/>
              <w:left w:val="single" w:sz="2" w:space="0" w:color="auto"/>
              <w:bottom w:val="single" w:sz="2" w:space="0" w:color="auto"/>
              <w:right w:val="single" w:sz="2" w:space="0" w:color="auto"/>
            </w:tcBorders>
            <w:vAlign w:val="center"/>
          </w:tcPr>
          <w:p w14:paraId="11E5820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技术开发、技术咨询、技术服务、技术推广、技术转让</w:t>
            </w:r>
          </w:p>
        </w:tc>
        <w:tc>
          <w:tcPr>
            <w:tcW w:w="1377" w:type="dxa"/>
            <w:tcBorders>
              <w:top w:val="single" w:sz="2" w:space="0" w:color="auto"/>
              <w:left w:val="single" w:sz="2" w:space="0" w:color="auto"/>
              <w:bottom w:val="single" w:sz="2" w:space="0" w:color="auto"/>
              <w:right w:val="single" w:sz="2" w:space="0" w:color="auto"/>
            </w:tcBorders>
            <w:vAlign w:val="center"/>
          </w:tcPr>
          <w:p w14:paraId="2CB9A1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686B1CBD"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03A635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6DD6E06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45C839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河北滨恒环保工程有限公司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C31435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河北省石家庄市</w:t>
            </w:r>
          </w:p>
        </w:tc>
        <w:tc>
          <w:tcPr>
            <w:tcW w:w="1377" w:type="dxa"/>
            <w:tcBorders>
              <w:top w:val="single" w:sz="2" w:space="0" w:color="auto"/>
              <w:left w:val="single" w:sz="2" w:space="0" w:color="auto"/>
              <w:bottom w:val="single" w:sz="2" w:space="0" w:color="auto"/>
              <w:right w:val="single" w:sz="2" w:space="0" w:color="auto"/>
            </w:tcBorders>
            <w:vAlign w:val="center"/>
          </w:tcPr>
          <w:p w14:paraId="38F2759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河北省石家庄市</w:t>
            </w:r>
          </w:p>
        </w:tc>
        <w:tc>
          <w:tcPr>
            <w:tcW w:w="1377" w:type="dxa"/>
            <w:tcBorders>
              <w:top w:val="single" w:sz="2" w:space="0" w:color="auto"/>
              <w:left w:val="single" w:sz="2" w:space="0" w:color="auto"/>
              <w:bottom w:val="single" w:sz="2" w:space="0" w:color="auto"/>
              <w:right w:val="single" w:sz="2" w:space="0" w:color="auto"/>
            </w:tcBorders>
            <w:vAlign w:val="center"/>
          </w:tcPr>
          <w:p w14:paraId="4896193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环保工程、市政工程；环保材料的销售</w:t>
            </w:r>
          </w:p>
        </w:tc>
        <w:tc>
          <w:tcPr>
            <w:tcW w:w="1377" w:type="dxa"/>
            <w:tcBorders>
              <w:top w:val="single" w:sz="2" w:space="0" w:color="auto"/>
              <w:left w:val="single" w:sz="2" w:space="0" w:color="auto"/>
              <w:bottom w:val="single" w:sz="2" w:space="0" w:color="auto"/>
              <w:right w:val="single" w:sz="2" w:space="0" w:color="auto"/>
            </w:tcBorders>
            <w:vAlign w:val="center"/>
          </w:tcPr>
          <w:p w14:paraId="41523A6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A968E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4CE7A5F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r w:rsidR="00BF47BE" w14:paraId="68D9D25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676BA9E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北京融采科技服务有限公司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2862F97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北京市</w:t>
            </w:r>
          </w:p>
        </w:tc>
        <w:tc>
          <w:tcPr>
            <w:tcW w:w="1377" w:type="dxa"/>
            <w:tcBorders>
              <w:top w:val="single" w:sz="2" w:space="0" w:color="auto"/>
              <w:left w:val="single" w:sz="2" w:space="0" w:color="auto"/>
              <w:bottom w:val="single" w:sz="2" w:space="0" w:color="auto"/>
              <w:right w:val="single" w:sz="2" w:space="0" w:color="auto"/>
            </w:tcBorders>
            <w:vAlign w:val="center"/>
          </w:tcPr>
          <w:p w14:paraId="7809E4B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北京市</w:t>
            </w:r>
          </w:p>
        </w:tc>
        <w:tc>
          <w:tcPr>
            <w:tcW w:w="1377" w:type="dxa"/>
            <w:tcBorders>
              <w:top w:val="single" w:sz="2" w:space="0" w:color="auto"/>
              <w:left w:val="single" w:sz="2" w:space="0" w:color="auto"/>
              <w:bottom w:val="single" w:sz="2" w:space="0" w:color="auto"/>
              <w:right w:val="single" w:sz="2" w:space="0" w:color="auto"/>
            </w:tcBorders>
            <w:vAlign w:val="center"/>
          </w:tcPr>
          <w:p w14:paraId="2E97EBB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技术服务、技术咨询；接受委托提供劳务服务</w:t>
            </w:r>
          </w:p>
        </w:tc>
        <w:tc>
          <w:tcPr>
            <w:tcW w:w="1377" w:type="dxa"/>
            <w:tcBorders>
              <w:top w:val="single" w:sz="2" w:space="0" w:color="auto"/>
              <w:left w:val="single" w:sz="2" w:space="0" w:color="auto"/>
              <w:bottom w:val="single" w:sz="2" w:space="0" w:color="auto"/>
              <w:right w:val="single" w:sz="2" w:space="0" w:color="auto"/>
            </w:tcBorders>
            <w:vAlign w:val="center"/>
          </w:tcPr>
          <w:p w14:paraId="153A9DF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14:paraId="04CB592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8275AF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新设</w:t>
            </w:r>
          </w:p>
        </w:tc>
      </w:tr>
    </w:tbl>
    <w:p w14:paraId="0766D27C"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在子公司的持股比例不同于表决权比例的说明：</w:t>
      </w:r>
    </w:p>
    <w:p w14:paraId="0EA59D17" w14:textId="77777777" w:rsidR="00BF47BE" w:rsidRDefault="00BF47BE"/>
    <w:p w14:paraId="02883E1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持有半数或以下表决权但仍控制被投资单位、以及持有半数以上表决权但不控制被投资单位的依据：</w:t>
      </w:r>
    </w:p>
    <w:p w14:paraId="3FC3D8AB" w14:textId="77777777" w:rsidR="00BF47BE" w:rsidRDefault="00BF47BE"/>
    <w:p w14:paraId="575BF4C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对于纳入合并范围的重要的结构化主体，控制的依据：</w:t>
      </w:r>
    </w:p>
    <w:p w14:paraId="7DCB8E20" w14:textId="77777777" w:rsidR="00BF47BE" w:rsidRDefault="00BF47BE"/>
    <w:p w14:paraId="0518552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确定公司是代理人还是委托人的依据：</w:t>
      </w:r>
    </w:p>
    <w:p w14:paraId="118809B2" w14:textId="77777777" w:rsidR="00BF47BE" w:rsidRDefault="00BF47BE"/>
    <w:p w14:paraId="2AE8B88C"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CFCA641" w14:textId="77777777" w:rsidR="00BF47BE" w:rsidRDefault="00BF47BE"/>
    <w:p w14:paraId="4382EBD2"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82" w:name="_Toc989156"/>
      <w:r>
        <w:rPr>
          <w:rFonts w:ascii="宋体" w:eastAsia="宋体" w:hAnsi="宋体" w:cs="宋体"/>
          <w:b/>
          <w:bCs/>
          <w:sz w:val="18"/>
          <w:szCs w:val="18"/>
        </w:rPr>
        <w:t>（2） 重要的非全资子公司</w:t>
      </w:r>
      <w:bookmarkEnd w:id="182"/>
    </w:p>
    <w:p w14:paraId="109DB9D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02B0368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DEE81A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子公司名称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F0F81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少数股东持股比例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46AD0C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本期归属于少数股东的损益</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D7C87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本期向少数股东宣告分派的股利</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1317DB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期末少数股东权益余额</w:t>
            </w:r>
          </w:p>
        </w:tc>
      </w:tr>
      <w:tr w:rsidR="00BF47BE" w14:paraId="58FB0821"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D28FEE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廊坊市广达供热有限公司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68C8F6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48.85%</w:t>
            </w:r>
          </w:p>
        </w:tc>
        <w:tc>
          <w:tcPr>
            <w:tcW w:w="1928" w:type="dxa"/>
            <w:tcBorders>
              <w:top w:val="single" w:sz="2" w:space="0" w:color="auto"/>
              <w:left w:val="single" w:sz="2" w:space="0" w:color="auto"/>
              <w:bottom w:val="single" w:sz="2" w:space="0" w:color="auto"/>
              <w:right w:val="single" w:sz="2" w:space="0" w:color="auto"/>
            </w:tcBorders>
            <w:vAlign w:val="center"/>
          </w:tcPr>
          <w:p w14:paraId="00A5C8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11,140,324.05</w:t>
            </w:r>
          </w:p>
        </w:tc>
        <w:tc>
          <w:tcPr>
            <w:tcW w:w="1928" w:type="dxa"/>
            <w:tcBorders>
              <w:top w:val="single" w:sz="2" w:space="0" w:color="auto"/>
              <w:left w:val="single" w:sz="2" w:space="0" w:color="auto"/>
              <w:bottom w:val="single" w:sz="2" w:space="0" w:color="auto"/>
              <w:right w:val="single" w:sz="2" w:space="0" w:color="auto"/>
            </w:tcBorders>
            <w:vAlign w:val="center"/>
          </w:tcPr>
          <w:p w14:paraId="7303C01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1EE2B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266,457,284.32</w:t>
            </w:r>
          </w:p>
        </w:tc>
      </w:tr>
    </w:tbl>
    <w:p w14:paraId="3173CF67"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子公司少数股东的持股比例不同于表决权比例的说明：</w:t>
      </w:r>
    </w:p>
    <w:p w14:paraId="42E86E18" w14:textId="77777777" w:rsidR="00BF47BE" w:rsidRDefault="00BF47BE"/>
    <w:p w14:paraId="69D47A17"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75CA95D" w14:textId="77777777" w:rsidR="00BF47BE" w:rsidRDefault="00BF47BE"/>
    <w:p w14:paraId="58DA0291" w14:textId="77777777" w:rsidR="00BF47BE" w:rsidRDefault="00FA6409">
      <w:pPr>
        <w:keepNext/>
        <w:keepLines/>
        <w:spacing w:before="300" w:after="300" w:line="280" w:lineRule="exact"/>
        <w:outlineLvl w:val="3"/>
        <w:rPr>
          <w:rFonts w:ascii="宋体" w:eastAsia="宋体" w:hAnsi="宋体" w:cs="宋体"/>
          <w:b/>
          <w:bCs/>
          <w:sz w:val="18"/>
          <w:szCs w:val="18"/>
        </w:rPr>
      </w:pPr>
      <w:bookmarkStart w:id="183" w:name="_Toc989157"/>
      <w:r>
        <w:rPr>
          <w:rFonts w:ascii="宋体" w:eastAsia="宋体" w:hAnsi="宋体" w:cs="宋体"/>
          <w:b/>
          <w:bCs/>
          <w:sz w:val="18"/>
          <w:szCs w:val="18"/>
        </w:rPr>
        <w:lastRenderedPageBreak/>
        <w:t>（3） 重要非全资子公司的主要财务信息</w:t>
      </w:r>
      <w:bookmarkEnd w:id="183"/>
    </w:p>
    <w:p w14:paraId="3EA14DD7"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1"/>
        <w:gridCol w:w="741"/>
        <w:gridCol w:w="741"/>
        <w:gridCol w:w="741"/>
        <w:gridCol w:w="741"/>
        <w:gridCol w:w="741"/>
        <w:gridCol w:w="744"/>
        <w:gridCol w:w="741"/>
        <w:gridCol w:w="741"/>
        <w:gridCol w:w="741"/>
        <w:gridCol w:w="741"/>
        <w:gridCol w:w="741"/>
        <w:gridCol w:w="744"/>
      </w:tblGrid>
      <w:tr w:rsidR="00BF47BE" w14:paraId="5F74F224" w14:textId="77777777">
        <w:trPr>
          <w:trHeight w:val="240"/>
        </w:trPr>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D3410C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子公司名称</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14:paraId="6174ED7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14:paraId="5DC8125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0CCD6E17" w14:textId="77777777">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47A3B0D" w14:textId="77777777" w:rsidR="00BF47BE" w:rsidRDefault="00BF47BE"/>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003831C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06D945E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585C714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6D71E93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460D351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非流动负债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03BA266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负债合计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175FBA4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4E79D12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325937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3AE744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6AED0A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非流动负债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B879E3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负债合计</w:t>
            </w:r>
          </w:p>
        </w:tc>
      </w:tr>
      <w:tr w:rsidR="00BF47BE" w14:paraId="066576C6" w14:textId="77777777">
        <w:trPr>
          <w:trHeight w:val="240"/>
        </w:trPr>
        <w:tc>
          <w:tcPr>
            <w:tcW w:w="741" w:type="dxa"/>
            <w:tcBorders>
              <w:top w:val="single" w:sz="2" w:space="0" w:color="auto"/>
              <w:left w:val="single" w:sz="2" w:space="0" w:color="auto"/>
              <w:bottom w:val="single" w:sz="2" w:space="0" w:color="auto"/>
              <w:right w:val="single" w:sz="2" w:space="0" w:color="auto"/>
            </w:tcBorders>
            <w:vAlign w:val="center"/>
          </w:tcPr>
          <w:p w14:paraId="40050E1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廊坊市广达供热有限公司</w:t>
            </w:r>
          </w:p>
        </w:tc>
        <w:tc>
          <w:tcPr>
            <w:tcW w:w="741" w:type="dxa"/>
            <w:tcBorders>
              <w:top w:val="single" w:sz="2" w:space="0" w:color="auto"/>
              <w:left w:val="single" w:sz="2" w:space="0" w:color="auto"/>
              <w:bottom w:val="single" w:sz="2" w:space="0" w:color="auto"/>
              <w:right w:val="single" w:sz="2" w:space="0" w:color="auto"/>
            </w:tcBorders>
            <w:vAlign w:val="center"/>
          </w:tcPr>
          <w:p w14:paraId="1CFB83B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89,064,737.89</w:t>
            </w:r>
          </w:p>
        </w:tc>
        <w:tc>
          <w:tcPr>
            <w:tcW w:w="741" w:type="dxa"/>
            <w:tcBorders>
              <w:top w:val="single" w:sz="2" w:space="0" w:color="auto"/>
              <w:left w:val="single" w:sz="2" w:space="0" w:color="auto"/>
              <w:bottom w:val="single" w:sz="2" w:space="0" w:color="auto"/>
              <w:right w:val="single" w:sz="2" w:space="0" w:color="auto"/>
            </w:tcBorders>
            <w:vAlign w:val="center"/>
          </w:tcPr>
          <w:p w14:paraId="77F8F61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1,080,499,567.95</w:t>
            </w:r>
          </w:p>
        </w:tc>
        <w:tc>
          <w:tcPr>
            <w:tcW w:w="741" w:type="dxa"/>
            <w:tcBorders>
              <w:top w:val="single" w:sz="2" w:space="0" w:color="auto"/>
              <w:left w:val="single" w:sz="2" w:space="0" w:color="auto"/>
              <w:bottom w:val="single" w:sz="2" w:space="0" w:color="auto"/>
              <w:right w:val="single" w:sz="2" w:space="0" w:color="auto"/>
            </w:tcBorders>
            <w:vAlign w:val="center"/>
          </w:tcPr>
          <w:p w14:paraId="2506D9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1,169,564,305.84</w:t>
            </w:r>
          </w:p>
        </w:tc>
        <w:tc>
          <w:tcPr>
            <w:tcW w:w="741" w:type="dxa"/>
            <w:tcBorders>
              <w:top w:val="single" w:sz="2" w:space="0" w:color="auto"/>
              <w:left w:val="single" w:sz="2" w:space="0" w:color="auto"/>
              <w:bottom w:val="single" w:sz="2" w:space="0" w:color="auto"/>
              <w:right w:val="single" w:sz="2" w:space="0" w:color="auto"/>
            </w:tcBorders>
            <w:vAlign w:val="center"/>
          </w:tcPr>
          <w:p w14:paraId="12D8C62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37,168,124.33</w:t>
            </w:r>
          </w:p>
        </w:tc>
        <w:tc>
          <w:tcPr>
            <w:tcW w:w="741" w:type="dxa"/>
            <w:tcBorders>
              <w:top w:val="single" w:sz="2" w:space="0" w:color="auto"/>
              <w:left w:val="single" w:sz="2" w:space="0" w:color="auto"/>
              <w:bottom w:val="single" w:sz="2" w:space="0" w:color="auto"/>
              <w:right w:val="single" w:sz="2" w:space="0" w:color="auto"/>
            </w:tcBorders>
            <w:vAlign w:val="center"/>
          </w:tcPr>
          <w:p w14:paraId="2136313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587,385,201.51</w:t>
            </w:r>
          </w:p>
        </w:tc>
        <w:tc>
          <w:tcPr>
            <w:tcW w:w="741" w:type="dxa"/>
            <w:tcBorders>
              <w:top w:val="single" w:sz="2" w:space="0" w:color="auto"/>
              <w:left w:val="single" w:sz="2" w:space="0" w:color="auto"/>
              <w:bottom w:val="single" w:sz="2" w:space="0" w:color="auto"/>
              <w:right w:val="single" w:sz="2" w:space="0" w:color="auto"/>
            </w:tcBorders>
            <w:vAlign w:val="center"/>
          </w:tcPr>
          <w:p w14:paraId="3709DDA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624,553,325.84</w:t>
            </w:r>
          </w:p>
        </w:tc>
        <w:tc>
          <w:tcPr>
            <w:tcW w:w="741" w:type="dxa"/>
            <w:tcBorders>
              <w:top w:val="single" w:sz="2" w:space="0" w:color="auto"/>
              <w:left w:val="single" w:sz="2" w:space="0" w:color="auto"/>
              <w:bottom w:val="single" w:sz="2" w:space="0" w:color="auto"/>
              <w:right w:val="single" w:sz="2" w:space="0" w:color="auto"/>
            </w:tcBorders>
            <w:vAlign w:val="center"/>
          </w:tcPr>
          <w:p w14:paraId="1089E4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228,859,378.25</w:t>
            </w:r>
          </w:p>
        </w:tc>
        <w:tc>
          <w:tcPr>
            <w:tcW w:w="741" w:type="dxa"/>
            <w:tcBorders>
              <w:top w:val="single" w:sz="2" w:space="0" w:color="auto"/>
              <w:left w:val="single" w:sz="2" w:space="0" w:color="auto"/>
              <w:bottom w:val="single" w:sz="2" w:space="0" w:color="auto"/>
              <w:right w:val="single" w:sz="2" w:space="0" w:color="auto"/>
            </w:tcBorders>
            <w:vAlign w:val="center"/>
          </w:tcPr>
          <w:p w14:paraId="15028FC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1,113,117,070.76</w:t>
            </w:r>
          </w:p>
        </w:tc>
        <w:tc>
          <w:tcPr>
            <w:tcW w:w="741" w:type="dxa"/>
            <w:tcBorders>
              <w:top w:val="single" w:sz="2" w:space="0" w:color="auto"/>
              <w:left w:val="single" w:sz="2" w:space="0" w:color="auto"/>
              <w:bottom w:val="single" w:sz="2" w:space="0" w:color="auto"/>
              <w:right w:val="single" w:sz="2" w:space="0" w:color="auto"/>
            </w:tcBorders>
            <w:vAlign w:val="center"/>
          </w:tcPr>
          <w:p w14:paraId="1E517B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1,341,976,449.01</w:t>
            </w:r>
          </w:p>
        </w:tc>
        <w:tc>
          <w:tcPr>
            <w:tcW w:w="741" w:type="dxa"/>
            <w:tcBorders>
              <w:top w:val="single" w:sz="2" w:space="0" w:color="auto"/>
              <w:left w:val="single" w:sz="2" w:space="0" w:color="auto"/>
              <w:bottom w:val="single" w:sz="2" w:space="0" w:color="auto"/>
              <w:right w:val="single" w:sz="2" w:space="0" w:color="auto"/>
            </w:tcBorders>
            <w:vAlign w:val="center"/>
          </w:tcPr>
          <w:p w14:paraId="36FF04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208,409,950.05</w:t>
            </w:r>
          </w:p>
        </w:tc>
        <w:tc>
          <w:tcPr>
            <w:tcW w:w="741" w:type="dxa"/>
            <w:tcBorders>
              <w:top w:val="single" w:sz="2" w:space="0" w:color="auto"/>
              <w:left w:val="single" w:sz="2" w:space="0" w:color="auto"/>
              <w:bottom w:val="single" w:sz="2" w:space="0" w:color="auto"/>
              <w:right w:val="single" w:sz="2" w:space="0" w:color="auto"/>
            </w:tcBorders>
            <w:vAlign w:val="center"/>
          </w:tcPr>
          <w:p w14:paraId="705223F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611,360,685.90</w:t>
            </w:r>
          </w:p>
        </w:tc>
        <w:tc>
          <w:tcPr>
            <w:tcW w:w="741" w:type="dxa"/>
            <w:tcBorders>
              <w:top w:val="single" w:sz="2" w:space="0" w:color="auto"/>
              <w:left w:val="single" w:sz="2" w:space="0" w:color="auto"/>
              <w:bottom w:val="single" w:sz="2" w:space="0" w:color="auto"/>
              <w:right w:val="single" w:sz="2" w:space="0" w:color="auto"/>
            </w:tcBorders>
            <w:vAlign w:val="center"/>
          </w:tcPr>
          <w:p w14:paraId="1A3BE2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819,770,635.95</w:t>
            </w:r>
          </w:p>
        </w:tc>
      </w:tr>
    </w:tbl>
    <w:p w14:paraId="7D8A3263"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BF47BE" w14:paraId="7DD00766" w14:textId="77777777">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9BC037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子公司名称</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7CDDBDA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61C280B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64693432" w14:textId="77777777">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0B8D2FC" w14:textId="77777777" w:rsidR="00BF47BE" w:rsidRDefault="00BF47BE"/>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D82DBF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03EA64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E7E713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3CA79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经营活动现金流量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9AC2B6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D0B25E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FB8F99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64BC8F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经营活动现金流量</w:t>
            </w:r>
          </w:p>
        </w:tc>
      </w:tr>
      <w:tr w:rsidR="00BF47BE" w14:paraId="1691150D"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3304502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廊坊市广达供热有限公司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478401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197,226,375.07</w:t>
            </w:r>
          </w:p>
        </w:tc>
        <w:tc>
          <w:tcPr>
            <w:tcW w:w="1071" w:type="dxa"/>
            <w:tcBorders>
              <w:top w:val="single" w:sz="2" w:space="0" w:color="auto"/>
              <w:left w:val="single" w:sz="2" w:space="0" w:color="auto"/>
              <w:bottom w:val="single" w:sz="2" w:space="0" w:color="auto"/>
              <w:right w:val="single" w:sz="2" w:space="0" w:color="auto"/>
            </w:tcBorders>
            <w:vAlign w:val="center"/>
          </w:tcPr>
          <w:p w14:paraId="2E30AB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22,805,166.94</w:t>
            </w:r>
          </w:p>
        </w:tc>
        <w:tc>
          <w:tcPr>
            <w:tcW w:w="1071" w:type="dxa"/>
            <w:tcBorders>
              <w:top w:val="single" w:sz="2" w:space="0" w:color="auto"/>
              <w:left w:val="single" w:sz="2" w:space="0" w:color="auto"/>
              <w:bottom w:val="single" w:sz="2" w:space="0" w:color="auto"/>
              <w:right w:val="single" w:sz="2" w:space="0" w:color="auto"/>
            </w:tcBorders>
            <w:vAlign w:val="center"/>
          </w:tcPr>
          <w:p w14:paraId="1C2676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22,805,166.94</w:t>
            </w:r>
          </w:p>
        </w:tc>
        <w:tc>
          <w:tcPr>
            <w:tcW w:w="1071" w:type="dxa"/>
            <w:tcBorders>
              <w:top w:val="single" w:sz="2" w:space="0" w:color="auto"/>
              <w:left w:val="single" w:sz="2" w:space="0" w:color="auto"/>
              <w:bottom w:val="single" w:sz="2" w:space="0" w:color="auto"/>
              <w:right w:val="single" w:sz="2" w:space="0" w:color="auto"/>
            </w:tcBorders>
            <w:vAlign w:val="center"/>
          </w:tcPr>
          <w:p w14:paraId="0A9000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-40,421,459.01</w:t>
            </w:r>
          </w:p>
        </w:tc>
        <w:tc>
          <w:tcPr>
            <w:tcW w:w="1071" w:type="dxa"/>
            <w:tcBorders>
              <w:top w:val="single" w:sz="2" w:space="0" w:color="auto"/>
              <w:left w:val="single" w:sz="2" w:space="0" w:color="auto"/>
              <w:bottom w:val="single" w:sz="2" w:space="0" w:color="auto"/>
              <w:right w:val="single" w:sz="2" w:space="0" w:color="auto"/>
            </w:tcBorders>
            <w:vAlign w:val="center"/>
          </w:tcPr>
          <w:p w14:paraId="517A8B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195,407,373.01</w:t>
            </w:r>
          </w:p>
        </w:tc>
        <w:tc>
          <w:tcPr>
            <w:tcW w:w="1071" w:type="dxa"/>
            <w:tcBorders>
              <w:top w:val="single" w:sz="2" w:space="0" w:color="auto"/>
              <w:left w:val="single" w:sz="2" w:space="0" w:color="auto"/>
              <w:bottom w:val="single" w:sz="2" w:space="0" w:color="auto"/>
              <w:right w:val="single" w:sz="2" w:space="0" w:color="auto"/>
            </w:tcBorders>
            <w:vAlign w:val="center"/>
          </w:tcPr>
          <w:p w14:paraId="65509DE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25,454,557.04</w:t>
            </w:r>
          </w:p>
        </w:tc>
        <w:tc>
          <w:tcPr>
            <w:tcW w:w="1071" w:type="dxa"/>
            <w:tcBorders>
              <w:top w:val="single" w:sz="2" w:space="0" w:color="auto"/>
              <w:left w:val="single" w:sz="2" w:space="0" w:color="auto"/>
              <w:bottom w:val="single" w:sz="2" w:space="0" w:color="auto"/>
              <w:right w:val="single" w:sz="2" w:space="0" w:color="auto"/>
            </w:tcBorders>
            <w:vAlign w:val="center"/>
          </w:tcPr>
          <w:p w14:paraId="60C61CC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25,454,557.04</w:t>
            </w:r>
          </w:p>
        </w:tc>
        <w:tc>
          <w:tcPr>
            <w:tcW w:w="1071" w:type="dxa"/>
            <w:tcBorders>
              <w:top w:val="single" w:sz="2" w:space="0" w:color="auto"/>
              <w:left w:val="single" w:sz="2" w:space="0" w:color="auto"/>
              <w:bottom w:val="single" w:sz="2" w:space="0" w:color="auto"/>
              <w:right w:val="single" w:sz="2" w:space="0" w:color="auto"/>
            </w:tcBorders>
            <w:vAlign w:val="center"/>
          </w:tcPr>
          <w:p w14:paraId="2B4BD0A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68,539,147.39</w:t>
            </w:r>
          </w:p>
        </w:tc>
      </w:tr>
    </w:tbl>
    <w:p w14:paraId="56E160E6"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F4F34D8" w14:textId="77777777" w:rsidR="00BF47BE" w:rsidRDefault="00BF47BE"/>
    <w:p w14:paraId="3CAAFB6A" w14:textId="77777777" w:rsidR="00BF47BE" w:rsidRDefault="00FA6409">
      <w:pPr>
        <w:pStyle w:val="3"/>
        <w:spacing w:line="280" w:lineRule="exact"/>
        <w:jc w:val="left"/>
        <w:rPr>
          <w:rFonts w:ascii="宋体" w:hAnsi="宋体" w:cs="宋体"/>
          <w:b/>
          <w:bCs/>
        </w:rPr>
      </w:pPr>
      <w:bookmarkStart w:id="184" w:name="_Toc989158"/>
      <w:r>
        <w:rPr>
          <w:rFonts w:ascii="宋体" w:hAnsi="宋体" w:cs="宋体"/>
          <w:b/>
          <w:bCs/>
        </w:rPr>
        <w:t>2、在合营安排或联营企业中的权益</w:t>
      </w:r>
      <w:bookmarkEnd w:id="184"/>
    </w:p>
    <w:p w14:paraId="067BED26" w14:textId="77777777" w:rsidR="00BF47BE" w:rsidRDefault="00FA6409">
      <w:pPr>
        <w:keepNext/>
        <w:keepLines/>
        <w:spacing w:before="300" w:after="300" w:line="280" w:lineRule="exact"/>
        <w:outlineLvl w:val="3"/>
        <w:rPr>
          <w:rFonts w:ascii="宋体" w:eastAsia="宋体" w:hAnsi="宋体" w:cs="宋体"/>
          <w:b/>
          <w:bCs/>
          <w:szCs w:val="21"/>
        </w:rPr>
      </w:pPr>
      <w:bookmarkStart w:id="185" w:name="_Toc989159"/>
      <w:r>
        <w:rPr>
          <w:rFonts w:ascii="宋体" w:eastAsia="宋体" w:hAnsi="宋体" w:cs="宋体"/>
          <w:b/>
          <w:bCs/>
          <w:szCs w:val="21"/>
        </w:rPr>
        <w:t>（1） 重要的合营企业或联营企业</w:t>
      </w:r>
      <w:bookmarkEnd w:id="185"/>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16B328DD"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B4583E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合营企业或联营企业名称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E1F82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主要经营地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BF8E1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注册地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5E4723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业务性质</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7FE782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85457A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对合营企业或联营企业投资的会计处理方法</w:t>
            </w:r>
          </w:p>
        </w:tc>
      </w:tr>
      <w:tr w:rsidR="00BF47BE" w14:paraId="6BDD8BFD"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2336A8B"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98B428B"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E84A5A4"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1D34192"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087525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直接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26E6DF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间接</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17E0DA0" w14:textId="77777777" w:rsidR="00BF47BE" w:rsidRDefault="00BF47BE"/>
        </w:tc>
      </w:tr>
      <w:tr w:rsidR="00BF47BE" w14:paraId="5C8CE88C"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D50531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天津市南港工业区水务有限公司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D90354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2059C1A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2E673F7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工业企业用水及相关水务服务等</w:t>
            </w:r>
          </w:p>
        </w:tc>
        <w:tc>
          <w:tcPr>
            <w:tcW w:w="1377" w:type="dxa"/>
            <w:tcBorders>
              <w:top w:val="single" w:sz="2" w:space="0" w:color="auto"/>
              <w:left w:val="single" w:sz="2" w:space="0" w:color="auto"/>
              <w:bottom w:val="single" w:sz="2" w:space="0" w:color="auto"/>
              <w:right w:val="single" w:sz="2" w:space="0" w:color="auto"/>
            </w:tcBorders>
            <w:vAlign w:val="center"/>
          </w:tcPr>
          <w:p w14:paraId="49F9C417"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DE491B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49.00%</w:t>
            </w:r>
          </w:p>
        </w:tc>
        <w:tc>
          <w:tcPr>
            <w:tcW w:w="1377" w:type="dxa"/>
            <w:tcBorders>
              <w:top w:val="single" w:sz="2" w:space="0" w:color="auto"/>
              <w:left w:val="single" w:sz="2" w:space="0" w:color="auto"/>
              <w:bottom w:val="single" w:sz="2" w:space="0" w:color="auto"/>
              <w:right w:val="single" w:sz="2" w:space="0" w:color="auto"/>
            </w:tcBorders>
            <w:vAlign w:val="center"/>
          </w:tcPr>
          <w:p w14:paraId="14B7719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权益法</w:t>
            </w:r>
          </w:p>
        </w:tc>
      </w:tr>
      <w:tr w:rsidR="00BF47BE" w14:paraId="25AAB0C9"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4C21C0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天津滨海旅游区水务发展有限公司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45B9F1D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0980836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223DD14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工业企业用水及相关水务服务等</w:t>
            </w:r>
          </w:p>
        </w:tc>
        <w:tc>
          <w:tcPr>
            <w:tcW w:w="1377" w:type="dxa"/>
            <w:tcBorders>
              <w:top w:val="single" w:sz="2" w:space="0" w:color="auto"/>
              <w:left w:val="single" w:sz="2" w:space="0" w:color="auto"/>
              <w:bottom w:val="single" w:sz="2" w:space="0" w:color="auto"/>
              <w:right w:val="single" w:sz="2" w:space="0" w:color="auto"/>
            </w:tcBorders>
            <w:vAlign w:val="center"/>
          </w:tcPr>
          <w:p w14:paraId="38922F8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B35A08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40.00%</w:t>
            </w:r>
          </w:p>
        </w:tc>
        <w:tc>
          <w:tcPr>
            <w:tcW w:w="1377" w:type="dxa"/>
            <w:tcBorders>
              <w:top w:val="single" w:sz="2" w:space="0" w:color="auto"/>
              <w:left w:val="single" w:sz="2" w:space="0" w:color="auto"/>
              <w:bottom w:val="single" w:sz="2" w:space="0" w:color="auto"/>
              <w:right w:val="single" w:sz="2" w:space="0" w:color="auto"/>
            </w:tcBorders>
            <w:vAlign w:val="center"/>
          </w:tcPr>
          <w:p w14:paraId="335D845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权益法</w:t>
            </w:r>
          </w:p>
        </w:tc>
      </w:tr>
      <w:tr w:rsidR="00BF47BE" w14:paraId="5DA74370"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04CC4D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天津市泉州水务有限公司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3C276FC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4FF8D83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w:t>
            </w:r>
          </w:p>
        </w:tc>
        <w:tc>
          <w:tcPr>
            <w:tcW w:w="1377" w:type="dxa"/>
            <w:tcBorders>
              <w:top w:val="single" w:sz="2" w:space="0" w:color="auto"/>
              <w:left w:val="single" w:sz="2" w:space="0" w:color="auto"/>
              <w:bottom w:val="single" w:sz="2" w:space="0" w:color="auto"/>
              <w:right w:val="single" w:sz="2" w:space="0" w:color="auto"/>
            </w:tcBorders>
            <w:vAlign w:val="center"/>
          </w:tcPr>
          <w:p w14:paraId="188AF65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工业企业用水及相关水务服务等</w:t>
            </w:r>
          </w:p>
        </w:tc>
        <w:tc>
          <w:tcPr>
            <w:tcW w:w="1377" w:type="dxa"/>
            <w:tcBorders>
              <w:top w:val="single" w:sz="2" w:space="0" w:color="auto"/>
              <w:left w:val="single" w:sz="2" w:space="0" w:color="auto"/>
              <w:bottom w:val="single" w:sz="2" w:space="0" w:color="auto"/>
              <w:right w:val="single" w:sz="2" w:space="0" w:color="auto"/>
            </w:tcBorders>
            <w:vAlign w:val="center"/>
          </w:tcPr>
          <w:p w14:paraId="261A45D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8F562A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49.00%</w:t>
            </w:r>
          </w:p>
        </w:tc>
        <w:tc>
          <w:tcPr>
            <w:tcW w:w="1377" w:type="dxa"/>
            <w:tcBorders>
              <w:top w:val="single" w:sz="2" w:space="0" w:color="auto"/>
              <w:left w:val="single" w:sz="2" w:space="0" w:color="auto"/>
              <w:bottom w:val="single" w:sz="2" w:space="0" w:color="auto"/>
              <w:right w:val="single" w:sz="2" w:space="0" w:color="auto"/>
            </w:tcBorders>
            <w:vAlign w:val="center"/>
          </w:tcPr>
          <w:p w14:paraId="58D77B6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权益法</w:t>
            </w:r>
          </w:p>
        </w:tc>
      </w:tr>
      <w:tr w:rsidR="00BF47BE" w14:paraId="162B733F"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74D3120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6067776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w:t>
            </w:r>
          </w:p>
        </w:tc>
        <w:tc>
          <w:tcPr>
            <w:tcW w:w="1377" w:type="dxa"/>
            <w:tcBorders>
              <w:top w:val="single" w:sz="2" w:space="0" w:color="auto"/>
              <w:left w:val="single" w:sz="2" w:space="0" w:color="auto"/>
              <w:bottom w:val="single" w:sz="2" w:space="0" w:color="auto"/>
              <w:right w:val="single" w:sz="2" w:space="0" w:color="auto"/>
            </w:tcBorders>
            <w:vAlign w:val="center"/>
          </w:tcPr>
          <w:p w14:paraId="7C5D653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河北省</w:t>
            </w:r>
          </w:p>
        </w:tc>
        <w:tc>
          <w:tcPr>
            <w:tcW w:w="1377" w:type="dxa"/>
            <w:tcBorders>
              <w:top w:val="single" w:sz="2" w:space="0" w:color="auto"/>
              <w:left w:val="single" w:sz="2" w:space="0" w:color="auto"/>
              <w:bottom w:val="single" w:sz="2" w:space="0" w:color="auto"/>
              <w:right w:val="single" w:sz="2" w:space="0" w:color="auto"/>
            </w:tcBorders>
            <w:vAlign w:val="center"/>
          </w:tcPr>
          <w:p w14:paraId="25FFE56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污水处理等</w:t>
            </w:r>
          </w:p>
        </w:tc>
        <w:tc>
          <w:tcPr>
            <w:tcW w:w="1377" w:type="dxa"/>
            <w:tcBorders>
              <w:top w:val="single" w:sz="2" w:space="0" w:color="auto"/>
              <w:left w:val="single" w:sz="2" w:space="0" w:color="auto"/>
              <w:bottom w:val="single" w:sz="2" w:space="0" w:color="auto"/>
              <w:right w:val="single" w:sz="2" w:space="0" w:color="auto"/>
            </w:tcBorders>
            <w:vAlign w:val="center"/>
          </w:tcPr>
          <w:p w14:paraId="6510DA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34.00%</w:t>
            </w:r>
          </w:p>
        </w:tc>
        <w:tc>
          <w:tcPr>
            <w:tcW w:w="1377" w:type="dxa"/>
            <w:tcBorders>
              <w:top w:val="single" w:sz="2" w:space="0" w:color="auto"/>
              <w:left w:val="single" w:sz="2" w:space="0" w:color="auto"/>
              <w:bottom w:val="single" w:sz="2" w:space="0" w:color="auto"/>
              <w:right w:val="single" w:sz="2" w:space="0" w:color="auto"/>
            </w:tcBorders>
            <w:vAlign w:val="center"/>
          </w:tcPr>
          <w:p w14:paraId="5299E19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470604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权益法</w:t>
            </w:r>
          </w:p>
        </w:tc>
      </w:tr>
    </w:tbl>
    <w:p w14:paraId="1BF0E26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在合营企业或联营企业的持股比例不同于表决权比例的说明：</w:t>
      </w:r>
    </w:p>
    <w:p w14:paraId="03292FFB" w14:textId="77777777" w:rsidR="00BF47BE" w:rsidRDefault="00BF47BE"/>
    <w:p w14:paraId="5E225F03"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持有20%以下表决权但具有重大影响，或者持有20%或以上表决权但不具有重大影响的依据：</w:t>
      </w:r>
    </w:p>
    <w:p w14:paraId="67A3E416" w14:textId="77777777" w:rsidR="00BF47BE" w:rsidRDefault="00BF47BE"/>
    <w:p w14:paraId="1572035A" w14:textId="77777777" w:rsidR="00BF47BE" w:rsidRDefault="00FA6409">
      <w:pPr>
        <w:keepNext/>
        <w:keepLines/>
        <w:spacing w:before="300" w:after="300" w:line="280" w:lineRule="exact"/>
        <w:outlineLvl w:val="3"/>
        <w:rPr>
          <w:rFonts w:ascii="宋体" w:eastAsia="宋体" w:hAnsi="宋体" w:cs="宋体"/>
          <w:b/>
          <w:bCs/>
          <w:szCs w:val="21"/>
        </w:rPr>
      </w:pPr>
      <w:bookmarkStart w:id="186" w:name="_Toc989160"/>
      <w:r>
        <w:rPr>
          <w:rFonts w:ascii="宋体" w:eastAsia="宋体" w:hAnsi="宋体" w:cs="宋体"/>
          <w:b/>
          <w:bCs/>
          <w:szCs w:val="21"/>
        </w:rPr>
        <w:lastRenderedPageBreak/>
        <w:t>（2） 重要联营企业的主要财务信息</w:t>
      </w:r>
      <w:bookmarkEnd w:id="186"/>
    </w:p>
    <w:p w14:paraId="51F741A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BF47BE" w14:paraId="39D9DC51" w14:textId="77777777">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59D7E3B" w14:textId="77777777" w:rsidR="00BF47BE" w:rsidRDefault="00BF47BE"/>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56004E8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期末余额/本期发生额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64D0D07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期初余额/上期发生额</w:t>
            </w:r>
          </w:p>
        </w:tc>
      </w:tr>
      <w:tr w:rsidR="00BF47BE" w14:paraId="0A6E6DDE" w14:textId="77777777">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5E5D1A9" w14:textId="77777777" w:rsidR="00BF47BE" w:rsidRDefault="00BF47BE"/>
        </w:tc>
        <w:tc>
          <w:tcPr>
            <w:tcW w:w="1071" w:type="dxa"/>
            <w:tcBorders>
              <w:top w:val="single" w:sz="2" w:space="0" w:color="auto"/>
              <w:left w:val="single" w:sz="2" w:space="0" w:color="auto"/>
              <w:bottom w:val="single" w:sz="2" w:space="0" w:color="auto"/>
              <w:right w:val="single" w:sz="2" w:space="0" w:color="auto"/>
            </w:tcBorders>
            <w:vAlign w:val="center"/>
          </w:tcPr>
          <w:p w14:paraId="0CA9301E"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天津市南港工业区水务有限公司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51A79BC8"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天津滨海旅游区水务发展有限公司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261019EE"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天津市泉州水务有限公司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52BF83DF"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河北粤海水务集团有限公司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1832D5A2"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天津市南港工业区水务有限公司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713A7699"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天津滨海旅游区水务发展有限公司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6AE4C81C"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天津市泉州水务有限公司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65DDD62D" w14:textId="77777777" w:rsidR="00BF47BE" w:rsidRDefault="00FA6409">
            <w:pPr>
              <w:spacing w:line="240" w:lineRule="exact"/>
              <w:jc w:val="center"/>
              <w:rPr>
                <w:rFonts w:ascii="宋体" w:eastAsia="宋体" w:hAnsi="宋体" w:cs="宋体"/>
                <w:sz w:val="18"/>
                <w:szCs w:val="18"/>
              </w:rPr>
            </w:pPr>
            <w:r>
              <w:rPr>
                <w:rFonts w:ascii="宋体" w:eastAsia="宋体" w:hAnsi="宋体" w:cs="宋体"/>
                <w:sz w:val="18"/>
                <w:szCs w:val="18"/>
              </w:rPr>
              <w:t>河北粤海水务集团有限公司</w:t>
            </w:r>
          </w:p>
        </w:tc>
      </w:tr>
      <w:tr w:rsidR="00BF47BE" w14:paraId="3F96129D"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979983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流动资产</w:t>
            </w:r>
          </w:p>
        </w:tc>
        <w:tc>
          <w:tcPr>
            <w:tcW w:w="1071" w:type="dxa"/>
            <w:tcBorders>
              <w:top w:val="single" w:sz="2" w:space="0" w:color="auto"/>
              <w:left w:val="single" w:sz="2" w:space="0" w:color="auto"/>
              <w:bottom w:val="single" w:sz="2" w:space="0" w:color="auto"/>
              <w:right w:val="single" w:sz="2" w:space="0" w:color="auto"/>
            </w:tcBorders>
            <w:vAlign w:val="center"/>
          </w:tcPr>
          <w:p w14:paraId="58D25E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61,735,892.05</w:t>
            </w:r>
          </w:p>
        </w:tc>
        <w:tc>
          <w:tcPr>
            <w:tcW w:w="1071" w:type="dxa"/>
            <w:tcBorders>
              <w:top w:val="single" w:sz="2" w:space="0" w:color="auto"/>
              <w:left w:val="single" w:sz="2" w:space="0" w:color="auto"/>
              <w:bottom w:val="single" w:sz="2" w:space="0" w:color="auto"/>
              <w:right w:val="single" w:sz="2" w:space="0" w:color="auto"/>
            </w:tcBorders>
            <w:vAlign w:val="center"/>
          </w:tcPr>
          <w:p w14:paraId="196D6A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91,535,241.78</w:t>
            </w:r>
          </w:p>
        </w:tc>
        <w:tc>
          <w:tcPr>
            <w:tcW w:w="1071" w:type="dxa"/>
            <w:tcBorders>
              <w:top w:val="single" w:sz="2" w:space="0" w:color="auto"/>
              <w:left w:val="single" w:sz="2" w:space="0" w:color="auto"/>
              <w:bottom w:val="single" w:sz="2" w:space="0" w:color="auto"/>
              <w:right w:val="single" w:sz="2" w:space="0" w:color="auto"/>
            </w:tcBorders>
            <w:vAlign w:val="center"/>
          </w:tcPr>
          <w:p w14:paraId="159FD47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92,315,677.30</w:t>
            </w:r>
          </w:p>
        </w:tc>
        <w:tc>
          <w:tcPr>
            <w:tcW w:w="1071" w:type="dxa"/>
            <w:tcBorders>
              <w:top w:val="single" w:sz="2" w:space="0" w:color="auto"/>
              <w:left w:val="single" w:sz="2" w:space="0" w:color="auto"/>
              <w:bottom w:val="single" w:sz="2" w:space="0" w:color="auto"/>
              <w:right w:val="single" w:sz="2" w:space="0" w:color="auto"/>
            </w:tcBorders>
            <w:vAlign w:val="center"/>
          </w:tcPr>
          <w:p w14:paraId="2FA795E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1,014,295,084.55</w:t>
            </w:r>
          </w:p>
        </w:tc>
        <w:tc>
          <w:tcPr>
            <w:tcW w:w="1071" w:type="dxa"/>
            <w:tcBorders>
              <w:top w:val="single" w:sz="2" w:space="0" w:color="auto"/>
              <w:left w:val="single" w:sz="2" w:space="0" w:color="auto"/>
              <w:bottom w:val="single" w:sz="2" w:space="0" w:color="auto"/>
              <w:right w:val="single" w:sz="2" w:space="0" w:color="auto"/>
            </w:tcBorders>
            <w:vAlign w:val="center"/>
          </w:tcPr>
          <w:p w14:paraId="4B2DA3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37,945,219.83</w:t>
            </w:r>
          </w:p>
        </w:tc>
        <w:tc>
          <w:tcPr>
            <w:tcW w:w="1071" w:type="dxa"/>
            <w:tcBorders>
              <w:top w:val="single" w:sz="2" w:space="0" w:color="auto"/>
              <w:left w:val="single" w:sz="2" w:space="0" w:color="auto"/>
              <w:bottom w:val="single" w:sz="2" w:space="0" w:color="auto"/>
              <w:right w:val="single" w:sz="2" w:space="0" w:color="auto"/>
            </w:tcBorders>
            <w:vAlign w:val="center"/>
          </w:tcPr>
          <w:p w14:paraId="30EF830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79,664,970.62</w:t>
            </w:r>
          </w:p>
        </w:tc>
        <w:tc>
          <w:tcPr>
            <w:tcW w:w="1071" w:type="dxa"/>
            <w:tcBorders>
              <w:top w:val="single" w:sz="2" w:space="0" w:color="auto"/>
              <w:left w:val="single" w:sz="2" w:space="0" w:color="auto"/>
              <w:bottom w:val="single" w:sz="2" w:space="0" w:color="auto"/>
              <w:right w:val="single" w:sz="2" w:space="0" w:color="auto"/>
            </w:tcBorders>
            <w:vAlign w:val="center"/>
          </w:tcPr>
          <w:p w14:paraId="6F8320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91,356,709.86</w:t>
            </w:r>
          </w:p>
        </w:tc>
        <w:tc>
          <w:tcPr>
            <w:tcW w:w="1071" w:type="dxa"/>
            <w:tcBorders>
              <w:top w:val="single" w:sz="2" w:space="0" w:color="auto"/>
              <w:left w:val="single" w:sz="2" w:space="0" w:color="auto"/>
              <w:bottom w:val="single" w:sz="2" w:space="0" w:color="auto"/>
              <w:right w:val="single" w:sz="2" w:space="0" w:color="auto"/>
            </w:tcBorders>
            <w:vAlign w:val="center"/>
          </w:tcPr>
          <w:p w14:paraId="148B505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841,723,512.82</w:t>
            </w:r>
          </w:p>
        </w:tc>
      </w:tr>
      <w:tr w:rsidR="00BF47BE" w14:paraId="560A8171"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B54F84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非流动资产</w:t>
            </w:r>
          </w:p>
        </w:tc>
        <w:tc>
          <w:tcPr>
            <w:tcW w:w="1071" w:type="dxa"/>
            <w:tcBorders>
              <w:top w:val="single" w:sz="2" w:space="0" w:color="auto"/>
              <w:left w:val="single" w:sz="2" w:space="0" w:color="auto"/>
              <w:bottom w:val="single" w:sz="2" w:space="0" w:color="auto"/>
              <w:right w:val="single" w:sz="2" w:space="0" w:color="auto"/>
            </w:tcBorders>
            <w:vAlign w:val="center"/>
          </w:tcPr>
          <w:p w14:paraId="05C5ED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171,519,256.05</w:t>
            </w:r>
          </w:p>
        </w:tc>
        <w:tc>
          <w:tcPr>
            <w:tcW w:w="1071" w:type="dxa"/>
            <w:tcBorders>
              <w:top w:val="single" w:sz="2" w:space="0" w:color="auto"/>
              <w:left w:val="single" w:sz="2" w:space="0" w:color="auto"/>
              <w:bottom w:val="single" w:sz="2" w:space="0" w:color="auto"/>
              <w:right w:val="single" w:sz="2" w:space="0" w:color="auto"/>
            </w:tcBorders>
            <w:vAlign w:val="center"/>
          </w:tcPr>
          <w:p w14:paraId="154461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141,851,169.97</w:t>
            </w:r>
          </w:p>
        </w:tc>
        <w:tc>
          <w:tcPr>
            <w:tcW w:w="1071" w:type="dxa"/>
            <w:tcBorders>
              <w:top w:val="single" w:sz="2" w:space="0" w:color="auto"/>
              <w:left w:val="single" w:sz="2" w:space="0" w:color="auto"/>
              <w:bottom w:val="single" w:sz="2" w:space="0" w:color="auto"/>
              <w:right w:val="single" w:sz="2" w:space="0" w:color="auto"/>
            </w:tcBorders>
            <w:vAlign w:val="center"/>
          </w:tcPr>
          <w:p w14:paraId="7B53C6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79,728,745.21</w:t>
            </w:r>
          </w:p>
        </w:tc>
        <w:tc>
          <w:tcPr>
            <w:tcW w:w="1071" w:type="dxa"/>
            <w:tcBorders>
              <w:top w:val="single" w:sz="2" w:space="0" w:color="auto"/>
              <w:left w:val="single" w:sz="2" w:space="0" w:color="auto"/>
              <w:bottom w:val="single" w:sz="2" w:space="0" w:color="auto"/>
              <w:right w:val="single" w:sz="2" w:space="0" w:color="auto"/>
            </w:tcBorders>
            <w:vAlign w:val="center"/>
          </w:tcPr>
          <w:p w14:paraId="57E530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2,003,586,976.26</w:t>
            </w:r>
          </w:p>
        </w:tc>
        <w:tc>
          <w:tcPr>
            <w:tcW w:w="1071" w:type="dxa"/>
            <w:tcBorders>
              <w:top w:val="single" w:sz="2" w:space="0" w:color="auto"/>
              <w:left w:val="single" w:sz="2" w:space="0" w:color="auto"/>
              <w:bottom w:val="single" w:sz="2" w:space="0" w:color="auto"/>
              <w:right w:val="single" w:sz="2" w:space="0" w:color="auto"/>
            </w:tcBorders>
            <w:vAlign w:val="center"/>
          </w:tcPr>
          <w:p w14:paraId="0E82FE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175,496,547.20</w:t>
            </w:r>
          </w:p>
        </w:tc>
        <w:tc>
          <w:tcPr>
            <w:tcW w:w="1071" w:type="dxa"/>
            <w:tcBorders>
              <w:top w:val="single" w:sz="2" w:space="0" w:color="auto"/>
              <w:left w:val="single" w:sz="2" w:space="0" w:color="auto"/>
              <w:bottom w:val="single" w:sz="2" w:space="0" w:color="auto"/>
              <w:right w:val="single" w:sz="2" w:space="0" w:color="auto"/>
            </w:tcBorders>
            <w:vAlign w:val="center"/>
          </w:tcPr>
          <w:p w14:paraId="527A0B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146,160,206.78</w:t>
            </w:r>
          </w:p>
        </w:tc>
        <w:tc>
          <w:tcPr>
            <w:tcW w:w="1071" w:type="dxa"/>
            <w:tcBorders>
              <w:top w:val="single" w:sz="2" w:space="0" w:color="auto"/>
              <w:left w:val="single" w:sz="2" w:space="0" w:color="auto"/>
              <w:bottom w:val="single" w:sz="2" w:space="0" w:color="auto"/>
              <w:right w:val="single" w:sz="2" w:space="0" w:color="auto"/>
            </w:tcBorders>
            <w:vAlign w:val="center"/>
          </w:tcPr>
          <w:p w14:paraId="2F0527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85,512,810.35</w:t>
            </w:r>
          </w:p>
        </w:tc>
        <w:tc>
          <w:tcPr>
            <w:tcW w:w="1071" w:type="dxa"/>
            <w:tcBorders>
              <w:top w:val="single" w:sz="2" w:space="0" w:color="auto"/>
              <w:left w:val="single" w:sz="2" w:space="0" w:color="auto"/>
              <w:bottom w:val="single" w:sz="2" w:space="0" w:color="auto"/>
              <w:right w:val="single" w:sz="2" w:space="0" w:color="auto"/>
            </w:tcBorders>
            <w:vAlign w:val="center"/>
          </w:tcPr>
          <w:p w14:paraId="73D539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1,991,109,744.09</w:t>
            </w:r>
          </w:p>
        </w:tc>
      </w:tr>
      <w:tr w:rsidR="00BF47BE" w14:paraId="5A9CC752"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C14A59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资产合计</w:t>
            </w:r>
          </w:p>
        </w:tc>
        <w:tc>
          <w:tcPr>
            <w:tcW w:w="1071" w:type="dxa"/>
            <w:tcBorders>
              <w:top w:val="single" w:sz="2" w:space="0" w:color="auto"/>
              <w:left w:val="single" w:sz="2" w:space="0" w:color="auto"/>
              <w:bottom w:val="single" w:sz="2" w:space="0" w:color="auto"/>
              <w:right w:val="single" w:sz="2" w:space="0" w:color="auto"/>
            </w:tcBorders>
            <w:vAlign w:val="center"/>
          </w:tcPr>
          <w:p w14:paraId="6F216E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233,255,148.10</w:t>
            </w:r>
          </w:p>
        </w:tc>
        <w:tc>
          <w:tcPr>
            <w:tcW w:w="1071" w:type="dxa"/>
            <w:tcBorders>
              <w:top w:val="single" w:sz="2" w:space="0" w:color="auto"/>
              <w:left w:val="single" w:sz="2" w:space="0" w:color="auto"/>
              <w:bottom w:val="single" w:sz="2" w:space="0" w:color="auto"/>
              <w:right w:val="single" w:sz="2" w:space="0" w:color="auto"/>
            </w:tcBorders>
            <w:vAlign w:val="center"/>
          </w:tcPr>
          <w:p w14:paraId="7086797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233,386,411.75</w:t>
            </w:r>
          </w:p>
        </w:tc>
        <w:tc>
          <w:tcPr>
            <w:tcW w:w="1071" w:type="dxa"/>
            <w:tcBorders>
              <w:top w:val="single" w:sz="2" w:space="0" w:color="auto"/>
              <w:left w:val="single" w:sz="2" w:space="0" w:color="auto"/>
              <w:bottom w:val="single" w:sz="2" w:space="0" w:color="auto"/>
              <w:right w:val="single" w:sz="2" w:space="0" w:color="auto"/>
            </w:tcBorders>
            <w:vAlign w:val="center"/>
          </w:tcPr>
          <w:p w14:paraId="71EF180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172,044,422.51</w:t>
            </w:r>
          </w:p>
        </w:tc>
        <w:tc>
          <w:tcPr>
            <w:tcW w:w="1071" w:type="dxa"/>
            <w:tcBorders>
              <w:top w:val="single" w:sz="2" w:space="0" w:color="auto"/>
              <w:left w:val="single" w:sz="2" w:space="0" w:color="auto"/>
              <w:bottom w:val="single" w:sz="2" w:space="0" w:color="auto"/>
              <w:right w:val="single" w:sz="2" w:space="0" w:color="auto"/>
            </w:tcBorders>
            <w:vAlign w:val="center"/>
          </w:tcPr>
          <w:p w14:paraId="7C7AD0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3,017,882,060.81</w:t>
            </w:r>
          </w:p>
        </w:tc>
        <w:tc>
          <w:tcPr>
            <w:tcW w:w="1071" w:type="dxa"/>
            <w:tcBorders>
              <w:top w:val="single" w:sz="2" w:space="0" w:color="auto"/>
              <w:left w:val="single" w:sz="2" w:space="0" w:color="auto"/>
              <w:bottom w:val="single" w:sz="2" w:space="0" w:color="auto"/>
              <w:right w:val="single" w:sz="2" w:space="0" w:color="auto"/>
            </w:tcBorders>
            <w:vAlign w:val="center"/>
          </w:tcPr>
          <w:p w14:paraId="0E8DD7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213,441,767.03</w:t>
            </w:r>
          </w:p>
        </w:tc>
        <w:tc>
          <w:tcPr>
            <w:tcW w:w="1071" w:type="dxa"/>
            <w:tcBorders>
              <w:top w:val="single" w:sz="2" w:space="0" w:color="auto"/>
              <w:left w:val="single" w:sz="2" w:space="0" w:color="auto"/>
              <w:bottom w:val="single" w:sz="2" w:space="0" w:color="auto"/>
              <w:right w:val="single" w:sz="2" w:space="0" w:color="auto"/>
            </w:tcBorders>
            <w:vAlign w:val="center"/>
          </w:tcPr>
          <w:p w14:paraId="7298C3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225,825,177.40</w:t>
            </w:r>
          </w:p>
        </w:tc>
        <w:tc>
          <w:tcPr>
            <w:tcW w:w="1071" w:type="dxa"/>
            <w:tcBorders>
              <w:top w:val="single" w:sz="2" w:space="0" w:color="auto"/>
              <w:left w:val="single" w:sz="2" w:space="0" w:color="auto"/>
              <w:bottom w:val="single" w:sz="2" w:space="0" w:color="auto"/>
              <w:right w:val="single" w:sz="2" w:space="0" w:color="auto"/>
            </w:tcBorders>
            <w:vAlign w:val="center"/>
          </w:tcPr>
          <w:p w14:paraId="6997688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176,869,520.21</w:t>
            </w:r>
          </w:p>
        </w:tc>
        <w:tc>
          <w:tcPr>
            <w:tcW w:w="1071" w:type="dxa"/>
            <w:tcBorders>
              <w:top w:val="single" w:sz="2" w:space="0" w:color="auto"/>
              <w:left w:val="single" w:sz="2" w:space="0" w:color="auto"/>
              <w:bottom w:val="single" w:sz="2" w:space="0" w:color="auto"/>
              <w:right w:val="single" w:sz="2" w:space="0" w:color="auto"/>
            </w:tcBorders>
            <w:vAlign w:val="center"/>
          </w:tcPr>
          <w:p w14:paraId="709336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2,832,833,256.91</w:t>
            </w:r>
          </w:p>
        </w:tc>
      </w:tr>
      <w:tr w:rsidR="00BF47BE" w14:paraId="71489A9C"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B97843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流动负债</w:t>
            </w:r>
          </w:p>
        </w:tc>
        <w:tc>
          <w:tcPr>
            <w:tcW w:w="1071" w:type="dxa"/>
            <w:tcBorders>
              <w:top w:val="single" w:sz="2" w:space="0" w:color="auto"/>
              <w:left w:val="single" w:sz="2" w:space="0" w:color="auto"/>
              <w:bottom w:val="single" w:sz="2" w:space="0" w:color="auto"/>
              <w:right w:val="single" w:sz="2" w:space="0" w:color="auto"/>
            </w:tcBorders>
            <w:vAlign w:val="center"/>
          </w:tcPr>
          <w:p w14:paraId="0EB7C2E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60,756,076.74</w:t>
            </w:r>
          </w:p>
        </w:tc>
        <w:tc>
          <w:tcPr>
            <w:tcW w:w="1071" w:type="dxa"/>
            <w:tcBorders>
              <w:top w:val="single" w:sz="2" w:space="0" w:color="auto"/>
              <w:left w:val="single" w:sz="2" w:space="0" w:color="auto"/>
              <w:bottom w:val="single" w:sz="2" w:space="0" w:color="auto"/>
              <w:right w:val="single" w:sz="2" w:space="0" w:color="auto"/>
            </w:tcBorders>
            <w:vAlign w:val="center"/>
          </w:tcPr>
          <w:p w14:paraId="3ABD66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208,383,107.65</w:t>
            </w:r>
          </w:p>
        </w:tc>
        <w:tc>
          <w:tcPr>
            <w:tcW w:w="1071" w:type="dxa"/>
            <w:tcBorders>
              <w:top w:val="single" w:sz="2" w:space="0" w:color="auto"/>
              <w:left w:val="single" w:sz="2" w:space="0" w:color="auto"/>
              <w:bottom w:val="single" w:sz="2" w:space="0" w:color="auto"/>
              <w:right w:val="single" w:sz="2" w:space="0" w:color="auto"/>
            </w:tcBorders>
            <w:vAlign w:val="center"/>
          </w:tcPr>
          <w:p w14:paraId="0F1D672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78,902,527.80</w:t>
            </w:r>
          </w:p>
        </w:tc>
        <w:tc>
          <w:tcPr>
            <w:tcW w:w="1071" w:type="dxa"/>
            <w:tcBorders>
              <w:top w:val="single" w:sz="2" w:space="0" w:color="auto"/>
              <w:left w:val="single" w:sz="2" w:space="0" w:color="auto"/>
              <w:bottom w:val="single" w:sz="2" w:space="0" w:color="auto"/>
              <w:right w:val="single" w:sz="2" w:space="0" w:color="auto"/>
            </w:tcBorders>
            <w:vAlign w:val="center"/>
          </w:tcPr>
          <w:p w14:paraId="760AB1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575,418,144.32</w:t>
            </w:r>
          </w:p>
        </w:tc>
        <w:tc>
          <w:tcPr>
            <w:tcW w:w="1071" w:type="dxa"/>
            <w:tcBorders>
              <w:top w:val="single" w:sz="2" w:space="0" w:color="auto"/>
              <w:left w:val="single" w:sz="2" w:space="0" w:color="auto"/>
              <w:bottom w:val="single" w:sz="2" w:space="0" w:color="auto"/>
              <w:right w:val="single" w:sz="2" w:space="0" w:color="auto"/>
            </w:tcBorders>
            <w:vAlign w:val="center"/>
          </w:tcPr>
          <w:p w14:paraId="1344E1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51,636,828.39</w:t>
            </w:r>
          </w:p>
        </w:tc>
        <w:tc>
          <w:tcPr>
            <w:tcW w:w="1071" w:type="dxa"/>
            <w:tcBorders>
              <w:top w:val="single" w:sz="2" w:space="0" w:color="auto"/>
              <w:left w:val="single" w:sz="2" w:space="0" w:color="auto"/>
              <w:bottom w:val="single" w:sz="2" w:space="0" w:color="auto"/>
              <w:right w:val="single" w:sz="2" w:space="0" w:color="auto"/>
            </w:tcBorders>
            <w:vAlign w:val="center"/>
          </w:tcPr>
          <w:p w14:paraId="547CD2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201,004,363.94</w:t>
            </w:r>
          </w:p>
        </w:tc>
        <w:tc>
          <w:tcPr>
            <w:tcW w:w="1071" w:type="dxa"/>
            <w:tcBorders>
              <w:top w:val="single" w:sz="2" w:space="0" w:color="auto"/>
              <w:left w:val="single" w:sz="2" w:space="0" w:color="auto"/>
              <w:bottom w:val="single" w:sz="2" w:space="0" w:color="auto"/>
              <w:right w:val="single" w:sz="2" w:space="0" w:color="auto"/>
            </w:tcBorders>
            <w:vAlign w:val="center"/>
          </w:tcPr>
          <w:p w14:paraId="53A839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84,909,239.53</w:t>
            </w:r>
          </w:p>
        </w:tc>
        <w:tc>
          <w:tcPr>
            <w:tcW w:w="1071" w:type="dxa"/>
            <w:tcBorders>
              <w:top w:val="single" w:sz="2" w:space="0" w:color="auto"/>
              <w:left w:val="single" w:sz="2" w:space="0" w:color="auto"/>
              <w:bottom w:val="single" w:sz="2" w:space="0" w:color="auto"/>
              <w:right w:val="single" w:sz="2" w:space="0" w:color="auto"/>
            </w:tcBorders>
            <w:vAlign w:val="center"/>
          </w:tcPr>
          <w:p w14:paraId="77A7893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770,050,823.24</w:t>
            </w:r>
          </w:p>
        </w:tc>
      </w:tr>
      <w:tr w:rsidR="00BF47BE" w14:paraId="3BD4C553"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9604E6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非流动负债</w:t>
            </w:r>
          </w:p>
        </w:tc>
        <w:tc>
          <w:tcPr>
            <w:tcW w:w="1071" w:type="dxa"/>
            <w:tcBorders>
              <w:top w:val="single" w:sz="2" w:space="0" w:color="auto"/>
              <w:left w:val="single" w:sz="2" w:space="0" w:color="auto"/>
              <w:bottom w:val="single" w:sz="2" w:space="0" w:color="auto"/>
              <w:right w:val="single" w:sz="2" w:space="0" w:color="auto"/>
            </w:tcBorders>
            <w:vAlign w:val="center"/>
          </w:tcPr>
          <w:p w14:paraId="4EABB4E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46,890,473.79</w:t>
            </w:r>
          </w:p>
        </w:tc>
        <w:tc>
          <w:tcPr>
            <w:tcW w:w="1071" w:type="dxa"/>
            <w:tcBorders>
              <w:top w:val="single" w:sz="2" w:space="0" w:color="auto"/>
              <w:left w:val="single" w:sz="2" w:space="0" w:color="auto"/>
              <w:bottom w:val="single" w:sz="2" w:space="0" w:color="auto"/>
              <w:right w:val="single" w:sz="2" w:space="0" w:color="auto"/>
            </w:tcBorders>
            <w:vAlign w:val="center"/>
          </w:tcPr>
          <w:p w14:paraId="2C470D2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CD177B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AE9ED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1,417,626,715.00</w:t>
            </w:r>
          </w:p>
        </w:tc>
        <w:tc>
          <w:tcPr>
            <w:tcW w:w="1071" w:type="dxa"/>
            <w:tcBorders>
              <w:top w:val="single" w:sz="2" w:space="0" w:color="auto"/>
              <w:left w:val="single" w:sz="2" w:space="0" w:color="auto"/>
              <w:bottom w:val="single" w:sz="2" w:space="0" w:color="auto"/>
              <w:right w:val="single" w:sz="2" w:space="0" w:color="auto"/>
            </w:tcBorders>
            <w:vAlign w:val="center"/>
          </w:tcPr>
          <w:p w14:paraId="0B4E57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52,100,526.42</w:t>
            </w:r>
          </w:p>
        </w:tc>
        <w:tc>
          <w:tcPr>
            <w:tcW w:w="1071" w:type="dxa"/>
            <w:tcBorders>
              <w:top w:val="single" w:sz="2" w:space="0" w:color="auto"/>
              <w:left w:val="single" w:sz="2" w:space="0" w:color="auto"/>
              <w:bottom w:val="single" w:sz="2" w:space="0" w:color="auto"/>
              <w:right w:val="single" w:sz="2" w:space="0" w:color="auto"/>
            </w:tcBorders>
            <w:vAlign w:val="center"/>
          </w:tcPr>
          <w:p w14:paraId="577A59C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BD2528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EB5B45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1,050,419,387.11</w:t>
            </w:r>
          </w:p>
        </w:tc>
      </w:tr>
      <w:tr w:rsidR="00BF47BE" w14:paraId="5C3D95E9"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CA2D8D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负债合计</w:t>
            </w:r>
          </w:p>
        </w:tc>
        <w:tc>
          <w:tcPr>
            <w:tcW w:w="1071" w:type="dxa"/>
            <w:tcBorders>
              <w:top w:val="single" w:sz="2" w:space="0" w:color="auto"/>
              <w:left w:val="single" w:sz="2" w:space="0" w:color="auto"/>
              <w:bottom w:val="single" w:sz="2" w:space="0" w:color="auto"/>
              <w:right w:val="single" w:sz="2" w:space="0" w:color="auto"/>
            </w:tcBorders>
            <w:vAlign w:val="center"/>
          </w:tcPr>
          <w:p w14:paraId="3E64B7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107,646,550.53</w:t>
            </w:r>
          </w:p>
        </w:tc>
        <w:tc>
          <w:tcPr>
            <w:tcW w:w="1071" w:type="dxa"/>
            <w:tcBorders>
              <w:top w:val="single" w:sz="2" w:space="0" w:color="auto"/>
              <w:left w:val="single" w:sz="2" w:space="0" w:color="auto"/>
              <w:bottom w:val="single" w:sz="2" w:space="0" w:color="auto"/>
              <w:right w:val="single" w:sz="2" w:space="0" w:color="auto"/>
            </w:tcBorders>
            <w:vAlign w:val="center"/>
          </w:tcPr>
          <w:p w14:paraId="38E805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208,383,107.65</w:t>
            </w:r>
          </w:p>
        </w:tc>
        <w:tc>
          <w:tcPr>
            <w:tcW w:w="1071" w:type="dxa"/>
            <w:tcBorders>
              <w:top w:val="single" w:sz="2" w:space="0" w:color="auto"/>
              <w:left w:val="single" w:sz="2" w:space="0" w:color="auto"/>
              <w:bottom w:val="single" w:sz="2" w:space="0" w:color="auto"/>
              <w:right w:val="single" w:sz="2" w:space="0" w:color="auto"/>
            </w:tcBorders>
            <w:vAlign w:val="center"/>
          </w:tcPr>
          <w:p w14:paraId="3829BC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78,902,527.80</w:t>
            </w:r>
          </w:p>
        </w:tc>
        <w:tc>
          <w:tcPr>
            <w:tcW w:w="1071" w:type="dxa"/>
            <w:tcBorders>
              <w:top w:val="single" w:sz="2" w:space="0" w:color="auto"/>
              <w:left w:val="single" w:sz="2" w:space="0" w:color="auto"/>
              <w:bottom w:val="single" w:sz="2" w:space="0" w:color="auto"/>
              <w:right w:val="single" w:sz="2" w:space="0" w:color="auto"/>
            </w:tcBorders>
            <w:vAlign w:val="center"/>
          </w:tcPr>
          <w:p w14:paraId="34334E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1,993,044,859.32</w:t>
            </w:r>
          </w:p>
        </w:tc>
        <w:tc>
          <w:tcPr>
            <w:tcW w:w="1071" w:type="dxa"/>
            <w:tcBorders>
              <w:top w:val="single" w:sz="2" w:space="0" w:color="auto"/>
              <w:left w:val="single" w:sz="2" w:space="0" w:color="auto"/>
              <w:bottom w:val="single" w:sz="2" w:space="0" w:color="auto"/>
              <w:right w:val="single" w:sz="2" w:space="0" w:color="auto"/>
            </w:tcBorders>
            <w:vAlign w:val="center"/>
          </w:tcPr>
          <w:p w14:paraId="2F4DF6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103,737,354.81</w:t>
            </w:r>
          </w:p>
        </w:tc>
        <w:tc>
          <w:tcPr>
            <w:tcW w:w="1071" w:type="dxa"/>
            <w:tcBorders>
              <w:top w:val="single" w:sz="2" w:space="0" w:color="auto"/>
              <w:left w:val="single" w:sz="2" w:space="0" w:color="auto"/>
              <w:bottom w:val="single" w:sz="2" w:space="0" w:color="auto"/>
              <w:right w:val="single" w:sz="2" w:space="0" w:color="auto"/>
            </w:tcBorders>
            <w:vAlign w:val="center"/>
          </w:tcPr>
          <w:p w14:paraId="5CE5DD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201,004,363.94</w:t>
            </w:r>
          </w:p>
        </w:tc>
        <w:tc>
          <w:tcPr>
            <w:tcW w:w="1071" w:type="dxa"/>
            <w:tcBorders>
              <w:top w:val="single" w:sz="2" w:space="0" w:color="auto"/>
              <w:left w:val="single" w:sz="2" w:space="0" w:color="auto"/>
              <w:bottom w:val="single" w:sz="2" w:space="0" w:color="auto"/>
              <w:right w:val="single" w:sz="2" w:space="0" w:color="auto"/>
            </w:tcBorders>
            <w:vAlign w:val="center"/>
          </w:tcPr>
          <w:p w14:paraId="7980326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84,909,239.53</w:t>
            </w:r>
          </w:p>
        </w:tc>
        <w:tc>
          <w:tcPr>
            <w:tcW w:w="1071" w:type="dxa"/>
            <w:tcBorders>
              <w:top w:val="single" w:sz="2" w:space="0" w:color="auto"/>
              <w:left w:val="single" w:sz="2" w:space="0" w:color="auto"/>
              <w:bottom w:val="single" w:sz="2" w:space="0" w:color="auto"/>
              <w:right w:val="single" w:sz="2" w:space="0" w:color="auto"/>
            </w:tcBorders>
            <w:vAlign w:val="center"/>
          </w:tcPr>
          <w:p w14:paraId="4619862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1,820,470,210.35</w:t>
            </w:r>
          </w:p>
        </w:tc>
      </w:tr>
      <w:tr w:rsidR="00BF47BE" w14:paraId="22D1118B"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41ACE782" w14:textId="77777777" w:rsidR="00BF47BE" w:rsidRDefault="00BF47BE">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13A343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0F2724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0170C8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F4743E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C04874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4C6832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EA361E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CF01E8D" w14:textId="77777777" w:rsidR="00BF47BE" w:rsidRDefault="00BF47BE">
            <w:pPr>
              <w:spacing w:line="240" w:lineRule="exact"/>
              <w:jc w:val="right"/>
              <w:rPr>
                <w:rFonts w:ascii="宋体" w:eastAsia="宋体" w:hAnsi="宋体" w:cs="宋体"/>
                <w:sz w:val="18"/>
                <w:szCs w:val="18"/>
              </w:rPr>
            </w:pPr>
          </w:p>
        </w:tc>
      </w:tr>
      <w:tr w:rsidR="00BF47BE" w14:paraId="55EF5653"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99AC0F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少数股东权益</w:t>
            </w:r>
          </w:p>
        </w:tc>
        <w:tc>
          <w:tcPr>
            <w:tcW w:w="1071" w:type="dxa"/>
            <w:tcBorders>
              <w:top w:val="single" w:sz="2" w:space="0" w:color="auto"/>
              <w:left w:val="single" w:sz="2" w:space="0" w:color="auto"/>
              <w:bottom w:val="single" w:sz="2" w:space="0" w:color="auto"/>
              <w:right w:val="single" w:sz="2" w:space="0" w:color="auto"/>
            </w:tcBorders>
            <w:vAlign w:val="center"/>
          </w:tcPr>
          <w:p w14:paraId="50E9717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6B1A7E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8826CE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E98D80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135,949,173.38</w:t>
            </w:r>
          </w:p>
        </w:tc>
        <w:tc>
          <w:tcPr>
            <w:tcW w:w="1071" w:type="dxa"/>
            <w:tcBorders>
              <w:top w:val="single" w:sz="2" w:space="0" w:color="auto"/>
              <w:left w:val="single" w:sz="2" w:space="0" w:color="auto"/>
              <w:bottom w:val="single" w:sz="2" w:space="0" w:color="auto"/>
              <w:right w:val="single" w:sz="2" w:space="0" w:color="auto"/>
            </w:tcBorders>
            <w:vAlign w:val="center"/>
          </w:tcPr>
          <w:p w14:paraId="18A42C8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D4E1D4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8C5F08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CA94C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135,098,820.32</w:t>
            </w:r>
          </w:p>
        </w:tc>
      </w:tr>
      <w:tr w:rsidR="00BF47BE" w14:paraId="00382B14"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9CF80F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归属于母公司股东权益</w:t>
            </w:r>
          </w:p>
        </w:tc>
        <w:tc>
          <w:tcPr>
            <w:tcW w:w="1071" w:type="dxa"/>
            <w:tcBorders>
              <w:top w:val="single" w:sz="2" w:space="0" w:color="auto"/>
              <w:left w:val="single" w:sz="2" w:space="0" w:color="auto"/>
              <w:bottom w:val="single" w:sz="2" w:space="0" w:color="auto"/>
              <w:right w:val="single" w:sz="2" w:space="0" w:color="auto"/>
            </w:tcBorders>
            <w:vAlign w:val="center"/>
          </w:tcPr>
          <w:p w14:paraId="0892B9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125,608,597.57</w:t>
            </w:r>
          </w:p>
        </w:tc>
        <w:tc>
          <w:tcPr>
            <w:tcW w:w="1071" w:type="dxa"/>
            <w:tcBorders>
              <w:top w:val="single" w:sz="2" w:space="0" w:color="auto"/>
              <w:left w:val="single" w:sz="2" w:space="0" w:color="auto"/>
              <w:bottom w:val="single" w:sz="2" w:space="0" w:color="auto"/>
              <w:right w:val="single" w:sz="2" w:space="0" w:color="auto"/>
            </w:tcBorders>
            <w:vAlign w:val="center"/>
          </w:tcPr>
          <w:p w14:paraId="7FD3F79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25,003,304.10</w:t>
            </w:r>
          </w:p>
        </w:tc>
        <w:tc>
          <w:tcPr>
            <w:tcW w:w="1071" w:type="dxa"/>
            <w:tcBorders>
              <w:top w:val="single" w:sz="2" w:space="0" w:color="auto"/>
              <w:left w:val="single" w:sz="2" w:space="0" w:color="auto"/>
              <w:bottom w:val="single" w:sz="2" w:space="0" w:color="auto"/>
              <w:right w:val="single" w:sz="2" w:space="0" w:color="auto"/>
            </w:tcBorders>
            <w:vAlign w:val="center"/>
          </w:tcPr>
          <w:p w14:paraId="01CDE0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93,141,894.71</w:t>
            </w:r>
          </w:p>
        </w:tc>
        <w:tc>
          <w:tcPr>
            <w:tcW w:w="1071" w:type="dxa"/>
            <w:tcBorders>
              <w:top w:val="single" w:sz="2" w:space="0" w:color="auto"/>
              <w:left w:val="single" w:sz="2" w:space="0" w:color="auto"/>
              <w:bottom w:val="single" w:sz="2" w:space="0" w:color="auto"/>
              <w:right w:val="single" w:sz="2" w:space="0" w:color="auto"/>
            </w:tcBorders>
            <w:vAlign w:val="center"/>
          </w:tcPr>
          <w:p w14:paraId="522A72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888,888,028.11</w:t>
            </w:r>
          </w:p>
        </w:tc>
        <w:tc>
          <w:tcPr>
            <w:tcW w:w="1071" w:type="dxa"/>
            <w:tcBorders>
              <w:top w:val="single" w:sz="2" w:space="0" w:color="auto"/>
              <w:left w:val="single" w:sz="2" w:space="0" w:color="auto"/>
              <w:bottom w:val="single" w:sz="2" w:space="0" w:color="auto"/>
              <w:right w:val="single" w:sz="2" w:space="0" w:color="auto"/>
            </w:tcBorders>
            <w:vAlign w:val="center"/>
          </w:tcPr>
          <w:p w14:paraId="417891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109,704,412.22</w:t>
            </w:r>
          </w:p>
        </w:tc>
        <w:tc>
          <w:tcPr>
            <w:tcW w:w="1071" w:type="dxa"/>
            <w:tcBorders>
              <w:top w:val="single" w:sz="2" w:space="0" w:color="auto"/>
              <w:left w:val="single" w:sz="2" w:space="0" w:color="auto"/>
              <w:bottom w:val="single" w:sz="2" w:space="0" w:color="auto"/>
              <w:right w:val="single" w:sz="2" w:space="0" w:color="auto"/>
            </w:tcBorders>
            <w:vAlign w:val="center"/>
          </w:tcPr>
          <w:p w14:paraId="497A0C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24,820,813.46</w:t>
            </w:r>
          </w:p>
        </w:tc>
        <w:tc>
          <w:tcPr>
            <w:tcW w:w="1071" w:type="dxa"/>
            <w:tcBorders>
              <w:top w:val="single" w:sz="2" w:space="0" w:color="auto"/>
              <w:left w:val="single" w:sz="2" w:space="0" w:color="auto"/>
              <w:bottom w:val="single" w:sz="2" w:space="0" w:color="auto"/>
              <w:right w:val="single" w:sz="2" w:space="0" w:color="auto"/>
            </w:tcBorders>
            <w:vAlign w:val="center"/>
          </w:tcPr>
          <w:p w14:paraId="6A37512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91,960,280.68</w:t>
            </w:r>
          </w:p>
        </w:tc>
        <w:tc>
          <w:tcPr>
            <w:tcW w:w="1071" w:type="dxa"/>
            <w:tcBorders>
              <w:top w:val="single" w:sz="2" w:space="0" w:color="auto"/>
              <w:left w:val="single" w:sz="2" w:space="0" w:color="auto"/>
              <w:bottom w:val="single" w:sz="2" w:space="0" w:color="auto"/>
              <w:right w:val="single" w:sz="2" w:space="0" w:color="auto"/>
            </w:tcBorders>
            <w:vAlign w:val="center"/>
          </w:tcPr>
          <w:p w14:paraId="6731E5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877,264,226.24</w:t>
            </w:r>
          </w:p>
        </w:tc>
      </w:tr>
      <w:tr w:rsidR="00BF47BE" w14:paraId="35EE585B"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5D9440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按持股比例计算的净资产份额</w:t>
            </w:r>
          </w:p>
        </w:tc>
        <w:tc>
          <w:tcPr>
            <w:tcW w:w="1071" w:type="dxa"/>
            <w:tcBorders>
              <w:top w:val="single" w:sz="2" w:space="0" w:color="auto"/>
              <w:left w:val="single" w:sz="2" w:space="0" w:color="auto"/>
              <w:bottom w:val="single" w:sz="2" w:space="0" w:color="auto"/>
              <w:right w:val="single" w:sz="2" w:space="0" w:color="auto"/>
            </w:tcBorders>
            <w:vAlign w:val="center"/>
          </w:tcPr>
          <w:p w14:paraId="7B13AF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61,548,212.80</w:t>
            </w:r>
          </w:p>
        </w:tc>
        <w:tc>
          <w:tcPr>
            <w:tcW w:w="1071" w:type="dxa"/>
            <w:tcBorders>
              <w:top w:val="single" w:sz="2" w:space="0" w:color="auto"/>
              <w:left w:val="single" w:sz="2" w:space="0" w:color="auto"/>
              <w:bottom w:val="single" w:sz="2" w:space="0" w:color="auto"/>
              <w:right w:val="single" w:sz="2" w:space="0" w:color="auto"/>
            </w:tcBorders>
            <w:vAlign w:val="center"/>
          </w:tcPr>
          <w:p w14:paraId="3D3B5D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10,001,321.63</w:t>
            </w:r>
          </w:p>
        </w:tc>
        <w:tc>
          <w:tcPr>
            <w:tcW w:w="1071" w:type="dxa"/>
            <w:tcBorders>
              <w:top w:val="single" w:sz="2" w:space="0" w:color="auto"/>
              <w:left w:val="single" w:sz="2" w:space="0" w:color="auto"/>
              <w:bottom w:val="single" w:sz="2" w:space="0" w:color="auto"/>
              <w:right w:val="single" w:sz="2" w:space="0" w:color="auto"/>
            </w:tcBorders>
            <w:vAlign w:val="center"/>
          </w:tcPr>
          <w:p w14:paraId="297C4C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45,639,528.41</w:t>
            </w:r>
          </w:p>
        </w:tc>
        <w:tc>
          <w:tcPr>
            <w:tcW w:w="1071" w:type="dxa"/>
            <w:tcBorders>
              <w:top w:val="single" w:sz="2" w:space="0" w:color="auto"/>
              <w:left w:val="single" w:sz="2" w:space="0" w:color="auto"/>
              <w:bottom w:val="single" w:sz="2" w:space="0" w:color="auto"/>
              <w:right w:val="single" w:sz="2" w:space="0" w:color="auto"/>
            </w:tcBorders>
            <w:vAlign w:val="center"/>
          </w:tcPr>
          <w:p w14:paraId="208FE14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302,221,929.56</w:t>
            </w:r>
          </w:p>
        </w:tc>
        <w:tc>
          <w:tcPr>
            <w:tcW w:w="1071" w:type="dxa"/>
            <w:tcBorders>
              <w:top w:val="single" w:sz="2" w:space="0" w:color="auto"/>
              <w:left w:val="single" w:sz="2" w:space="0" w:color="auto"/>
              <w:bottom w:val="single" w:sz="2" w:space="0" w:color="auto"/>
              <w:right w:val="single" w:sz="2" w:space="0" w:color="auto"/>
            </w:tcBorders>
            <w:vAlign w:val="center"/>
          </w:tcPr>
          <w:p w14:paraId="4AC166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53,755,161.98</w:t>
            </w:r>
          </w:p>
        </w:tc>
        <w:tc>
          <w:tcPr>
            <w:tcW w:w="1071" w:type="dxa"/>
            <w:tcBorders>
              <w:top w:val="single" w:sz="2" w:space="0" w:color="auto"/>
              <w:left w:val="single" w:sz="2" w:space="0" w:color="auto"/>
              <w:bottom w:val="single" w:sz="2" w:space="0" w:color="auto"/>
              <w:right w:val="single" w:sz="2" w:space="0" w:color="auto"/>
            </w:tcBorders>
            <w:vAlign w:val="center"/>
          </w:tcPr>
          <w:p w14:paraId="7878194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9,928,325.37</w:t>
            </w:r>
          </w:p>
        </w:tc>
        <w:tc>
          <w:tcPr>
            <w:tcW w:w="1071" w:type="dxa"/>
            <w:tcBorders>
              <w:top w:val="single" w:sz="2" w:space="0" w:color="auto"/>
              <w:left w:val="single" w:sz="2" w:space="0" w:color="auto"/>
              <w:bottom w:val="single" w:sz="2" w:space="0" w:color="auto"/>
              <w:right w:val="single" w:sz="2" w:space="0" w:color="auto"/>
            </w:tcBorders>
            <w:vAlign w:val="center"/>
          </w:tcPr>
          <w:p w14:paraId="326F1E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45,060,537.53</w:t>
            </w:r>
          </w:p>
        </w:tc>
        <w:tc>
          <w:tcPr>
            <w:tcW w:w="1071" w:type="dxa"/>
            <w:tcBorders>
              <w:top w:val="single" w:sz="2" w:space="0" w:color="auto"/>
              <w:left w:val="single" w:sz="2" w:space="0" w:color="auto"/>
              <w:bottom w:val="single" w:sz="2" w:space="0" w:color="auto"/>
              <w:right w:val="single" w:sz="2" w:space="0" w:color="auto"/>
            </w:tcBorders>
            <w:vAlign w:val="center"/>
          </w:tcPr>
          <w:p w14:paraId="6BE471C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298,269,836.92</w:t>
            </w:r>
          </w:p>
        </w:tc>
      </w:tr>
      <w:tr w:rsidR="00BF47BE" w14:paraId="414951D5"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3C06C3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调整事项</w:t>
            </w:r>
          </w:p>
        </w:tc>
        <w:tc>
          <w:tcPr>
            <w:tcW w:w="1071" w:type="dxa"/>
            <w:tcBorders>
              <w:top w:val="single" w:sz="2" w:space="0" w:color="auto"/>
              <w:left w:val="single" w:sz="2" w:space="0" w:color="auto"/>
              <w:bottom w:val="single" w:sz="2" w:space="0" w:color="auto"/>
              <w:right w:val="single" w:sz="2" w:space="0" w:color="auto"/>
            </w:tcBorders>
            <w:vAlign w:val="center"/>
          </w:tcPr>
          <w:p w14:paraId="5803FC3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BF0282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740DC9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E5AB1A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85EC4C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6B040C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2B2633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0943887" w14:textId="77777777" w:rsidR="00BF47BE" w:rsidRDefault="00BF47BE">
            <w:pPr>
              <w:spacing w:line="240" w:lineRule="exact"/>
              <w:jc w:val="right"/>
              <w:rPr>
                <w:rFonts w:ascii="宋体" w:eastAsia="宋体" w:hAnsi="宋体" w:cs="宋体"/>
                <w:sz w:val="18"/>
                <w:szCs w:val="18"/>
              </w:rPr>
            </w:pPr>
          </w:p>
        </w:tc>
      </w:tr>
      <w:tr w:rsidR="00BF47BE" w14:paraId="3DF7B678"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4D53A7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--商誉</w:t>
            </w:r>
          </w:p>
        </w:tc>
        <w:tc>
          <w:tcPr>
            <w:tcW w:w="1071" w:type="dxa"/>
            <w:tcBorders>
              <w:top w:val="single" w:sz="2" w:space="0" w:color="auto"/>
              <w:left w:val="single" w:sz="2" w:space="0" w:color="auto"/>
              <w:bottom w:val="single" w:sz="2" w:space="0" w:color="auto"/>
              <w:right w:val="single" w:sz="2" w:space="0" w:color="auto"/>
            </w:tcBorders>
            <w:vAlign w:val="center"/>
          </w:tcPr>
          <w:p w14:paraId="733091C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955D2D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C856D1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5B640E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BE3BC7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AC150E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549B8E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8479A50" w14:textId="77777777" w:rsidR="00BF47BE" w:rsidRDefault="00BF47BE">
            <w:pPr>
              <w:spacing w:line="240" w:lineRule="exact"/>
              <w:jc w:val="right"/>
              <w:rPr>
                <w:rFonts w:ascii="宋体" w:eastAsia="宋体" w:hAnsi="宋体" w:cs="宋体"/>
                <w:sz w:val="18"/>
                <w:szCs w:val="18"/>
              </w:rPr>
            </w:pPr>
          </w:p>
        </w:tc>
      </w:tr>
      <w:tr w:rsidR="00BF47BE" w14:paraId="39C86F13"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31FF76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--内部交易未实现利润</w:t>
            </w:r>
          </w:p>
        </w:tc>
        <w:tc>
          <w:tcPr>
            <w:tcW w:w="1071" w:type="dxa"/>
            <w:tcBorders>
              <w:top w:val="single" w:sz="2" w:space="0" w:color="auto"/>
              <w:left w:val="single" w:sz="2" w:space="0" w:color="auto"/>
              <w:bottom w:val="single" w:sz="2" w:space="0" w:color="auto"/>
              <w:right w:val="single" w:sz="2" w:space="0" w:color="auto"/>
            </w:tcBorders>
            <w:vAlign w:val="center"/>
          </w:tcPr>
          <w:p w14:paraId="5C63142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0088E3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3454F8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5084BE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A53B0C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7B2C64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06D336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85B1884" w14:textId="77777777" w:rsidR="00BF47BE" w:rsidRDefault="00BF47BE">
            <w:pPr>
              <w:spacing w:line="240" w:lineRule="exact"/>
              <w:jc w:val="right"/>
              <w:rPr>
                <w:rFonts w:ascii="宋体" w:eastAsia="宋体" w:hAnsi="宋体" w:cs="宋体"/>
                <w:sz w:val="18"/>
                <w:szCs w:val="18"/>
              </w:rPr>
            </w:pPr>
          </w:p>
        </w:tc>
      </w:tr>
      <w:tr w:rsidR="00BF47BE" w14:paraId="278A8DD8"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959EDB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1071" w:type="dxa"/>
            <w:tcBorders>
              <w:top w:val="single" w:sz="2" w:space="0" w:color="auto"/>
              <w:left w:val="single" w:sz="2" w:space="0" w:color="auto"/>
              <w:bottom w:val="single" w:sz="2" w:space="0" w:color="auto"/>
              <w:right w:val="single" w:sz="2" w:space="0" w:color="auto"/>
            </w:tcBorders>
            <w:vAlign w:val="center"/>
          </w:tcPr>
          <w:p w14:paraId="6A00653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C378E2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A55373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234635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ED4E8F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8F9063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47073A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9128BD1" w14:textId="77777777" w:rsidR="00BF47BE" w:rsidRDefault="00BF47BE">
            <w:pPr>
              <w:spacing w:line="240" w:lineRule="exact"/>
              <w:jc w:val="right"/>
              <w:rPr>
                <w:rFonts w:ascii="宋体" w:eastAsia="宋体" w:hAnsi="宋体" w:cs="宋体"/>
                <w:sz w:val="18"/>
                <w:szCs w:val="18"/>
              </w:rPr>
            </w:pPr>
          </w:p>
        </w:tc>
      </w:tr>
      <w:tr w:rsidR="00BF47BE" w14:paraId="1CE13CCE"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97064C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对联营企业权益投资的账面价值</w:t>
            </w:r>
          </w:p>
        </w:tc>
        <w:tc>
          <w:tcPr>
            <w:tcW w:w="1071" w:type="dxa"/>
            <w:tcBorders>
              <w:top w:val="single" w:sz="2" w:space="0" w:color="auto"/>
              <w:left w:val="single" w:sz="2" w:space="0" w:color="auto"/>
              <w:bottom w:val="single" w:sz="2" w:space="0" w:color="auto"/>
              <w:right w:val="single" w:sz="2" w:space="0" w:color="auto"/>
            </w:tcBorders>
            <w:vAlign w:val="center"/>
          </w:tcPr>
          <w:p w14:paraId="37D7AAF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61,548,212.80</w:t>
            </w:r>
          </w:p>
        </w:tc>
        <w:tc>
          <w:tcPr>
            <w:tcW w:w="1071" w:type="dxa"/>
            <w:tcBorders>
              <w:top w:val="single" w:sz="2" w:space="0" w:color="auto"/>
              <w:left w:val="single" w:sz="2" w:space="0" w:color="auto"/>
              <w:bottom w:val="single" w:sz="2" w:space="0" w:color="auto"/>
              <w:right w:val="single" w:sz="2" w:space="0" w:color="auto"/>
            </w:tcBorders>
            <w:vAlign w:val="center"/>
          </w:tcPr>
          <w:p w14:paraId="67C6C3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10,001,321.63</w:t>
            </w:r>
          </w:p>
        </w:tc>
        <w:tc>
          <w:tcPr>
            <w:tcW w:w="1071" w:type="dxa"/>
            <w:tcBorders>
              <w:top w:val="single" w:sz="2" w:space="0" w:color="auto"/>
              <w:left w:val="single" w:sz="2" w:space="0" w:color="auto"/>
              <w:bottom w:val="single" w:sz="2" w:space="0" w:color="auto"/>
              <w:right w:val="single" w:sz="2" w:space="0" w:color="auto"/>
            </w:tcBorders>
            <w:vAlign w:val="center"/>
          </w:tcPr>
          <w:p w14:paraId="4F39D8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54,682,556.72</w:t>
            </w:r>
          </w:p>
        </w:tc>
        <w:tc>
          <w:tcPr>
            <w:tcW w:w="1071" w:type="dxa"/>
            <w:tcBorders>
              <w:top w:val="single" w:sz="2" w:space="0" w:color="auto"/>
              <w:left w:val="single" w:sz="2" w:space="0" w:color="auto"/>
              <w:bottom w:val="single" w:sz="2" w:space="0" w:color="auto"/>
              <w:right w:val="single" w:sz="2" w:space="0" w:color="auto"/>
            </w:tcBorders>
            <w:vAlign w:val="center"/>
          </w:tcPr>
          <w:p w14:paraId="792B1A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624,669,045.51</w:t>
            </w:r>
          </w:p>
        </w:tc>
        <w:tc>
          <w:tcPr>
            <w:tcW w:w="1071" w:type="dxa"/>
            <w:tcBorders>
              <w:top w:val="single" w:sz="2" w:space="0" w:color="auto"/>
              <w:left w:val="single" w:sz="2" w:space="0" w:color="auto"/>
              <w:bottom w:val="single" w:sz="2" w:space="0" w:color="auto"/>
              <w:right w:val="single" w:sz="2" w:space="0" w:color="auto"/>
            </w:tcBorders>
            <w:vAlign w:val="center"/>
          </w:tcPr>
          <w:p w14:paraId="05A739C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53,755,161.98</w:t>
            </w:r>
          </w:p>
        </w:tc>
        <w:tc>
          <w:tcPr>
            <w:tcW w:w="1071" w:type="dxa"/>
            <w:tcBorders>
              <w:top w:val="single" w:sz="2" w:space="0" w:color="auto"/>
              <w:left w:val="single" w:sz="2" w:space="0" w:color="auto"/>
              <w:bottom w:val="single" w:sz="2" w:space="0" w:color="auto"/>
              <w:right w:val="single" w:sz="2" w:space="0" w:color="auto"/>
            </w:tcBorders>
            <w:vAlign w:val="center"/>
          </w:tcPr>
          <w:p w14:paraId="7B5FEF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9,928,325.37</w:t>
            </w:r>
          </w:p>
        </w:tc>
        <w:tc>
          <w:tcPr>
            <w:tcW w:w="1071" w:type="dxa"/>
            <w:tcBorders>
              <w:top w:val="single" w:sz="2" w:space="0" w:color="auto"/>
              <w:left w:val="single" w:sz="2" w:space="0" w:color="auto"/>
              <w:bottom w:val="single" w:sz="2" w:space="0" w:color="auto"/>
              <w:right w:val="single" w:sz="2" w:space="0" w:color="auto"/>
            </w:tcBorders>
            <w:vAlign w:val="center"/>
          </w:tcPr>
          <w:p w14:paraId="2A69EB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54,103,565.84</w:t>
            </w:r>
          </w:p>
        </w:tc>
        <w:tc>
          <w:tcPr>
            <w:tcW w:w="1071" w:type="dxa"/>
            <w:tcBorders>
              <w:top w:val="single" w:sz="2" w:space="0" w:color="auto"/>
              <w:left w:val="single" w:sz="2" w:space="0" w:color="auto"/>
              <w:bottom w:val="single" w:sz="2" w:space="0" w:color="auto"/>
              <w:right w:val="single" w:sz="2" w:space="0" w:color="auto"/>
            </w:tcBorders>
            <w:vAlign w:val="center"/>
          </w:tcPr>
          <w:p w14:paraId="3C8030E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622,378,595.18</w:t>
            </w:r>
          </w:p>
        </w:tc>
      </w:tr>
      <w:tr w:rsidR="00BF47BE" w14:paraId="34FD876B"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7E65C5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存在公开报价的联营企业权益投资的公允价值</w:t>
            </w:r>
          </w:p>
        </w:tc>
        <w:tc>
          <w:tcPr>
            <w:tcW w:w="1071" w:type="dxa"/>
            <w:tcBorders>
              <w:top w:val="single" w:sz="2" w:space="0" w:color="auto"/>
              <w:left w:val="single" w:sz="2" w:space="0" w:color="auto"/>
              <w:bottom w:val="single" w:sz="2" w:space="0" w:color="auto"/>
              <w:right w:val="single" w:sz="2" w:space="0" w:color="auto"/>
            </w:tcBorders>
            <w:vAlign w:val="center"/>
          </w:tcPr>
          <w:p w14:paraId="2B72381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7DEE88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D8B6DE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9039E6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AE1397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D67BA0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F590A0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5E31DDD" w14:textId="77777777" w:rsidR="00BF47BE" w:rsidRDefault="00BF47BE">
            <w:pPr>
              <w:spacing w:line="240" w:lineRule="exact"/>
              <w:jc w:val="right"/>
              <w:rPr>
                <w:rFonts w:ascii="宋体" w:eastAsia="宋体" w:hAnsi="宋体" w:cs="宋体"/>
                <w:sz w:val="18"/>
                <w:szCs w:val="18"/>
              </w:rPr>
            </w:pPr>
          </w:p>
        </w:tc>
      </w:tr>
      <w:tr w:rsidR="00BF47BE" w14:paraId="6D178266"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D40EF6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vAlign w:val="center"/>
          </w:tcPr>
          <w:p w14:paraId="3F2E4D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86,342,295.04</w:t>
            </w:r>
          </w:p>
        </w:tc>
        <w:tc>
          <w:tcPr>
            <w:tcW w:w="1071" w:type="dxa"/>
            <w:tcBorders>
              <w:top w:val="single" w:sz="2" w:space="0" w:color="auto"/>
              <w:left w:val="single" w:sz="2" w:space="0" w:color="auto"/>
              <w:bottom w:val="single" w:sz="2" w:space="0" w:color="auto"/>
              <w:right w:val="single" w:sz="2" w:space="0" w:color="auto"/>
            </w:tcBorders>
            <w:vAlign w:val="center"/>
          </w:tcPr>
          <w:p w14:paraId="6E6C125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22,890,373.94</w:t>
            </w:r>
          </w:p>
        </w:tc>
        <w:tc>
          <w:tcPr>
            <w:tcW w:w="1071" w:type="dxa"/>
            <w:tcBorders>
              <w:top w:val="single" w:sz="2" w:space="0" w:color="auto"/>
              <w:left w:val="single" w:sz="2" w:space="0" w:color="auto"/>
              <w:bottom w:val="single" w:sz="2" w:space="0" w:color="auto"/>
              <w:right w:val="single" w:sz="2" w:space="0" w:color="auto"/>
            </w:tcBorders>
            <w:vAlign w:val="center"/>
          </w:tcPr>
          <w:p w14:paraId="430824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39,532,365.43</w:t>
            </w:r>
          </w:p>
        </w:tc>
        <w:tc>
          <w:tcPr>
            <w:tcW w:w="1071" w:type="dxa"/>
            <w:tcBorders>
              <w:top w:val="single" w:sz="2" w:space="0" w:color="auto"/>
              <w:left w:val="single" w:sz="2" w:space="0" w:color="auto"/>
              <w:bottom w:val="single" w:sz="2" w:space="0" w:color="auto"/>
              <w:right w:val="single" w:sz="2" w:space="0" w:color="auto"/>
            </w:tcBorders>
            <w:vAlign w:val="center"/>
          </w:tcPr>
          <w:p w14:paraId="2A745D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147,335,025.06</w:t>
            </w:r>
          </w:p>
        </w:tc>
        <w:tc>
          <w:tcPr>
            <w:tcW w:w="1071" w:type="dxa"/>
            <w:tcBorders>
              <w:top w:val="single" w:sz="2" w:space="0" w:color="auto"/>
              <w:left w:val="single" w:sz="2" w:space="0" w:color="auto"/>
              <w:bottom w:val="single" w:sz="2" w:space="0" w:color="auto"/>
              <w:right w:val="single" w:sz="2" w:space="0" w:color="auto"/>
            </w:tcBorders>
            <w:vAlign w:val="center"/>
          </w:tcPr>
          <w:p w14:paraId="4D3A01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53,546,038.96</w:t>
            </w:r>
          </w:p>
        </w:tc>
        <w:tc>
          <w:tcPr>
            <w:tcW w:w="1071" w:type="dxa"/>
            <w:tcBorders>
              <w:top w:val="single" w:sz="2" w:space="0" w:color="auto"/>
              <w:left w:val="single" w:sz="2" w:space="0" w:color="auto"/>
              <w:bottom w:val="single" w:sz="2" w:space="0" w:color="auto"/>
              <w:right w:val="single" w:sz="2" w:space="0" w:color="auto"/>
            </w:tcBorders>
            <w:vAlign w:val="center"/>
          </w:tcPr>
          <w:p w14:paraId="455A39F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15,440,224.69</w:t>
            </w:r>
          </w:p>
        </w:tc>
        <w:tc>
          <w:tcPr>
            <w:tcW w:w="1071" w:type="dxa"/>
            <w:tcBorders>
              <w:top w:val="single" w:sz="2" w:space="0" w:color="auto"/>
              <w:left w:val="single" w:sz="2" w:space="0" w:color="auto"/>
              <w:bottom w:val="single" w:sz="2" w:space="0" w:color="auto"/>
              <w:right w:val="single" w:sz="2" w:space="0" w:color="auto"/>
            </w:tcBorders>
            <w:vAlign w:val="center"/>
          </w:tcPr>
          <w:p w14:paraId="316DA37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60,141,665.60</w:t>
            </w:r>
          </w:p>
        </w:tc>
        <w:tc>
          <w:tcPr>
            <w:tcW w:w="1071" w:type="dxa"/>
            <w:tcBorders>
              <w:top w:val="single" w:sz="2" w:space="0" w:color="auto"/>
              <w:left w:val="single" w:sz="2" w:space="0" w:color="auto"/>
              <w:bottom w:val="single" w:sz="2" w:space="0" w:color="auto"/>
              <w:right w:val="single" w:sz="2" w:space="0" w:color="auto"/>
            </w:tcBorders>
            <w:vAlign w:val="center"/>
          </w:tcPr>
          <w:p w14:paraId="5625396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154,589,926.25</w:t>
            </w:r>
          </w:p>
        </w:tc>
      </w:tr>
      <w:tr w:rsidR="00BF47BE" w14:paraId="00D2688F"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9F2716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vAlign w:val="center"/>
          </w:tcPr>
          <w:p w14:paraId="24F62B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15,904,185.35</w:t>
            </w:r>
          </w:p>
        </w:tc>
        <w:tc>
          <w:tcPr>
            <w:tcW w:w="1071" w:type="dxa"/>
            <w:tcBorders>
              <w:top w:val="single" w:sz="2" w:space="0" w:color="auto"/>
              <w:left w:val="single" w:sz="2" w:space="0" w:color="auto"/>
              <w:bottom w:val="single" w:sz="2" w:space="0" w:color="auto"/>
              <w:right w:val="single" w:sz="2" w:space="0" w:color="auto"/>
            </w:tcBorders>
            <w:vAlign w:val="center"/>
          </w:tcPr>
          <w:p w14:paraId="12EFC3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182,490.64</w:t>
            </w:r>
          </w:p>
        </w:tc>
        <w:tc>
          <w:tcPr>
            <w:tcW w:w="1071" w:type="dxa"/>
            <w:tcBorders>
              <w:top w:val="single" w:sz="2" w:space="0" w:color="auto"/>
              <w:left w:val="single" w:sz="2" w:space="0" w:color="auto"/>
              <w:bottom w:val="single" w:sz="2" w:space="0" w:color="auto"/>
              <w:right w:val="single" w:sz="2" w:space="0" w:color="auto"/>
            </w:tcBorders>
            <w:vAlign w:val="center"/>
          </w:tcPr>
          <w:p w14:paraId="132F35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1,210,095.63</w:t>
            </w:r>
          </w:p>
        </w:tc>
        <w:tc>
          <w:tcPr>
            <w:tcW w:w="1071" w:type="dxa"/>
            <w:tcBorders>
              <w:top w:val="single" w:sz="2" w:space="0" w:color="auto"/>
              <w:left w:val="single" w:sz="2" w:space="0" w:color="auto"/>
              <w:bottom w:val="single" w:sz="2" w:space="0" w:color="auto"/>
              <w:right w:val="single" w:sz="2" w:space="0" w:color="auto"/>
            </w:tcBorders>
            <w:vAlign w:val="center"/>
          </w:tcPr>
          <w:p w14:paraId="15251BF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10,330,482.78</w:t>
            </w:r>
          </w:p>
        </w:tc>
        <w:tc>
          <w:tcPr>
            <w:tcW w:w="1071" w:type="dxa"/>
            <w:tcBorders>
              <w:top w:val="single" w:sz="2" w:space="0" w:color="auto"/>
              <w:left w:val="single" w:sz="2" w:space="0" w:color="auto"/>
              <w:bottom w:val="single" w:sz="2" w:space="0" w:color="auto"/>
              <w:right w:val="single" w:sz="2" w:space="0" w:color="auto"/>
            </w:tcBorders>
            <w:vAlign w:val="center"/>
          </w:tcPr>
          <w:p w14:paraId="4BAE94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14,057,862.04</w:t>
            </w:r>
          </w:p>
        </w:tc>
        <w:tc>
          <w:tcPr>
            <w:tcW w:w="1071" w:type="dxa"/>
            <w:tcBorders>
              <w:top w:val="single" w:sz="2" w:space="0" w:color="auto"/>
              <w:left w:val="single" w:sz="2" w:space="0" w:color="auto"/>
              <w:bottom w:val="single" w:sz="2" w:space="0" w:color="auto"/>
              <w:right w:val="single" w:sz="2" w:space="0" w:color="auto"/>
            </w:tcBorders>
            <w:vAlign w:val="center"/>
          </w:tcPr>
          <w:p w14:paraId="038D17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206,263.76</w:t>
            </w:r>
          </w:p>
        </w:tc>
        <w:tc>
          <w:tcPr>
            <w:tcW w:w="1071" w:type="dxa"/>
            <w:tcBorders>
              <w:top w:val="single" w:sz="2" w:space="0" w:color="auto"/>
              <w:left w:val="single" w:sz="2" w:space="0" w:color="auto"/>
              <w:bottom w:val="single" w:sz="2" w:space="0" w:color="auto"/>
              <w:right w:val="single" w:sz="2" w:space="0" w:color="auto"/>
            </w:tcBorders>
            <w:vAlign w:val="center"/>
          </w:tcPr>
          <w:p w14:paraId="56D84C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11,552,464.72</w:t>
            </w:r>
          </w:p>
        </w:tc>
        <w:tc>
          <w:tcPr>
            <w:tcW w:w="1071" w:type="dxa"/>
            <w:tcBorders>
              <w:top w:val="single" w:sz="2" w:space="0" w:color="auto"/>
              <w:left w:val="single" w:sz="2" w:space="0" w:color="auto"/>
              <w:bottom w:val="single" w:sz="2" w:space="0" w:color="auto"/>
              <w:right w:val="single" w:sz="2" w:space="0" w:color="auto"/>
            </w:tcBorders>
            <w:vAlign w:val="center"/>
          </w:tcPr>
          <w:p w14:paraId="42F309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3,015,268.21</w:t>
            </w:r>
          </w:p>
        </w:tc>
      </w:tr>
      <w:tr w:rsidR="00BF47BE" w14:paraId="79C6FB79"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301D3E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终止经营的净利润</w:t>
            </w:r>
          </w:p>
        </w:tc>
        <w:tc>
          <w:tcPr>
            <w:tcW w:w="1071" w:type="dxa"/>
            <w:tcBorders>
              <w:top w:val="single" w:sz="2" w:space="0" w:color="auto"/>
              <w:left w:val="single" w:sz="2" w:space="0" w:color="auto"/>
              <w:bottom w:val="single" w:sz="2" w:space="0" w:color="auto"/>
              <w:right w:val="single" w:sz="2" w:space="0" w:color="auto"/>
            </w:tcBorders>
            <w:vAlign w:val="center"/>
          </w:tcPr>
          <w:p w14:paraId="182BD16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40CA156"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39644A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6D5C70A"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2419FD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A9D4FA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0055FA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9338D77" w14:textId="77777777" w:rsidR="00BF47BE" w:rsidRDefault="00BF47BE">
            <w:pPr>
              <w:spacing w:line="240" w:lineRule="exact"/>
              <w:jc w:val="right"/>
              <w:rPr>
                <w:rFonts w:ascii="宋体" w:eastAsia="宋体" w:hAnsi="宋体" w:cs="宋体"/>
                <w:sz w:val="18"/>
                <w:szCs w:val="18"/>
              </w:rPr>
            </w:pPr>
          </w:p>
        </w:tc>
      </w:tr>
      <w:tr w:rsidR="00BF47BE" w14:paraId="66420023"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1AA589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其他综合</w:t>
            </w:r>
            <w:r>
              <w:rPr>
                <w:rFonts w:ascii="宋体" w:eastAsia="宋体" w:hAnsi="宋体" w:cs="宋体"/>
                <w:sz w:val="18"/>
                <w:szCs w:val="18"/>
              </w:rPr>
              <w:lastRenderedPageBreak/>
              <w:t>收益</w:t>
            </w:r>
          </w:p>
        </w:tc>
        <w:tc>
          <w:tcPr>
            <w:tcW w:w="1071" w:type="dxa"/>
            <w:tcBorders>
              <w:top w:val="single" w:sz="2" w:space="0" w:color="auto"/>
              <w:left w:val="single" w:sz="2" w:space="0" w:color="auto"/>
              <w:bottom w:val="single" w:sz="2" w:space="0" w:color="auto"/>
              <w:right w:val="single" w:sz="2" w:space="0" w:color="auto"/>
            </w:tcBorders>
            <w:vAlign w:val="center"/>
          </w:tcPr>
          <w:p w14:paraId="5F14F6E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2513DF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1C3B14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B73FA1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B4EC26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7861A5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EADDC9E"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EF55EC8" w14:textId="77777777" w:rsidR="00BF47BE" w:rsidRDefault="00BF47BE">
            <w:pPr>
              <w:spacing w:line="240" w:lineRule="exact"/>
              <w:jc w:val="right"/>
              <w:rPr>
                <w:rFonts w:ascii="宋体" w:eastAsia="宋体" w:hAnsi="宋体" w:cs="宋体"/>
                <w:sz w:val="18"/>
                <w:szCs w:val="18"/>
              </w:rPr>
            </w:pPr>
          </w:p>
        </w:tc>
      </w:tr>
      <w:tr w:rsidR="00BF47BE" w14:paraId="1FA6FBEA"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D0C249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vAlign w:val="center"/>
          </w:tcPr>
          <w:p w14:paraId="25E59C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15,904,185.35</w:t>
            </w:r>
          </w:p>
        </w:tc>
        <w:tc>
          <w:tcPr>
            <w:tcW w:w="1071" w:type="dxa"/>
            <w:tcBorders>
              <w:top w:val="single" w:sz="2" w:space="0" w:color="auto"/>
              <w:left w:val="single" w:sz="2" w:space="0" w:color="auto"/>
              <w:bottom w:val="single" w:sz="2" w:space="0" w:color="auto"/>
              <w:right w:val="single" w:sz="2" w:space="0" w:color="auto"/>
            </w:tcBorders>
            <w:vAlign w:val="center"/>
          </w:tcPr>
          <w:p w14:paraId="74AF42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182,490.64</w:t>
            </w:r>
          </w:p>
        </w:tc>
        <w:tc>
          <w:tcPr>
            <w:tcW w:w="1071" w:type="dxa"/>
            <w:tcBorders>
              <w:top w:val="single" w:sz="2" w:space="0" w:color="auto"/>
              <w:left w:val="single" w:sz="2" w:space="0" w:color="auto"/>
              <w:bottom w:val="single" w:sz="2" w:space="0" w:color="auto"/>
              <w:right w:val="single" w:sz="2" w:space="0" w:color="auto"/>
            </w:tcBorders>
            <w:vAlign w:val="center"/>
          </w:tcPr>
          <w:p w14:paraId="02A1170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1,210,095.63</w:t>
            </w:r>
          </w:p>
        </w:tc>
        <w:tc>
          <w:tcPr>
            <w:tcW w:w="1071" w:type="dxa"/>
            <w:tcBorders>
              <w:top w:val="single" w:sz="2" w:space="0" w:color="auto"/>
              <w:left w:val="single" w:sz="2" w:space="0" w:color="auto"/>
              <w:bottom w:val="single" w:sz="2" w:space="0" w:color="auto"/>
              <w:right w:val="single" w:sz="2" w:space="0" w:color="auto"/>
            </w:tcBorders>
            <w:vAlign w:val="center"/>
          </w:tcPr>
          <w:p w14:paraId="78FCEF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10,330,482.78</w:t>
            </w:r>
          </w:p>
        </w:tc>
        <w:tc>
          <w:tcPr>
            <w:tcW w:w="1071" w:type="dxa"/>
            <w:tcBorders>
              <w:top w:val="single" w:sz="2" w:space="0" w:color="auto"/>
              <w:left w:val="single" w:sz="2" w:space="0" w:color="auto"/>
              <w:bottom w:val="single" w:sz="2" w:space="0" w:color="auto"/>
              <w:right w:val="single" w:sz="2" w:space="0" w:color="auto"/>
            </w:tcBorders>
            <w:vAlign w:val="center"/>
          </w:tcPr>
          <w:p w14:paraId="1A6DEC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14,057,862.04</w:t>
            </w:r>
          </w:p>
        </w:tc>
        <w:tc>
          <w:tcPr>
            <w:tcW w:w="1071" w:type="dxa"/>
            <w:tcBorders>
              <w:top w:val="single" w:sz="2" w:space="0" w:color="auto"/>
              <w:left w:val="single" w:sz="2" w:space="0" w:color="auto"/>
              <w:bottom w:val="single" w:sz="2" w:space="0" w:color="auto"/>
              <w:right w:val="single" w:sz="2" w:space="0" w:color="auto"/>
            </w:tcBorders>
            <w:vAlign w:val="center"/>
          </w:tcPr>
          <w:p w14:paraId="060E27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206,263.76</w:t>
            </w:r>
          </w:p>
        </w:tc>
        <w:tc>
          <w:tcPr>
            <w:tcW w:w="1071" w:type="dxa"/>
            <w:tcBorders>
              <w:top w:val="single" w:sz="2" w:space="0" w:color="auto"/>
              <w:left w:val="single" w:sz="2" w:space="0" w:color="auto"/>
              <w:bottom w:val="single" w:sz="2" w:space="0" w:color="auto"/>
              <w:right w:val="single" w:sz="2" w:space="0" w:color="auto"/>
            </w:tcBorders>
            <w:vAlign w:val="center"/>
          </w:tcPr>
          <w:p w14:paraId="681F6C0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11,552,464.72</w:t>
            </w:r>
          </w:p>
        </w:tc>
        <w:tc>
          <w:tcPr>
            <w:tcW w:w="1071" w:type="dxa"/>
            <w:tcBorders>
              <w:top w:val="single" w:sz="2" w:space="0" w:color="auto"/>
              <w:left w:val="single" w:sz="2" w:space="0" w:color="auto"/>
              <w:bottom w:val="single" w:sz="2" w:space="0" w:color="auto"/>
              <w:right w:val="single" w:sz="2" w:space="0" w:color="auto"/>
            </w:tcBorders>
            <w:vAlign w:val="center"/>
          </w:tcPr>
          <w:p w14:paraId="1880C8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3,015,268.21</w:t>
            </w:r>
          </w:p>
        </w:tc>
      </w:tr>
      <w:tr w:rsidR="00BF47BE" w14:paraId="080F50D9"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641AFEDF" w14:textId="77777777" w:rsidR="00BF47BE" w:rsidRDefault="00BF47BE">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AB09A0F"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413249D"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D707BEB"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F4EBAE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A649279"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F53F71C"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33BCE22"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85FA379" w14:textId="77777777" w:rsidR="00BF47BE" w:rsidRDefault="00BF47BE">
            <w:pPr>
              <w:spacing w:line="240" w:lineRule="exact"/>
              <w:jc w:val="right"/>
              <w:rPr>
                <w:rFonts w:ascii="宋体" w:eastAsia="宋体" w:hAnsi="宋体" w:cs="宋体"/>
                <w:sz w:val="18"/>
                <w:szCs w:val="18"/>
              </w:rPr>
            </w:pPr>
          </w:p>
        </w:tc>
      </w:tr>
      <w:tr w:rsidR="00BF47BE" w14:paraId="0A296F91"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E9D39E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本年度收到的来自联营企业的股利</w:t>
            </w:r>
          </w:p>
        </w:tc>
        <w:tc>
          <w:tcPr>
            <w:tcW w:w="1071" w:type="dxa"/>
            <w:tcBorders>
              <w:top w:val="single" w:sz="2" w:space="0" w:color="auto"/>
              <w:left w:val="single" w:sz="2" w:space="0" w:color="auto"/>
              <w:bottom w:val="single" w:sz="2" w:space="0" w:color="auto"/>
              <w:right w:val="single" w:sz="2" w:space="0" w:color="auto"/>
            </w:tcBorders>
            <w:vAlign w:val="center"/>
          </w:tcPr>
          <w:p w14:paraId="00C3E935"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6D63AE4"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39E3637"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792A4E3"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FCC6831"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FC5DD78"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4CE0AE0" w14:textId="77777777" w:rsidR="00BF47BE" w:rsidRDefault="00BF47BE">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F841BBF" w14:textId="77777777" w:rsidR="00BF47BE" w:rsidRDefault="00BF47BE">
            <w:pPr>
              <w:spacing w:line="240" w:lineRule="exact"/>
              <w:jc w:val="right"/>
              <w:rPr>
                <w:rFonts w:ascii="宋体" w:eastAsia="宋体" w:hAnsi="宋体" w:cs="宋体"/>
                <w:sz w:val="18"/>
                <w:szCs w:val="18"/>
              </w:rPr>
            </w:pPr>
          </w:p>
        </w:tc>
      </w:tr>
    </w:tbl>
    <w:p w14:paraId="72A9C6D8"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63E3D02" w14:textId="77777777" w:rsidR="00BF47BE" w:rsidRDefault="00BF47BE"/>
    <w:p w14:paraId="4CB76F56" w14:textId="77777777" w:rsidR="00BF47BE" w:rsidRDefault="00FA6409">
      <w:pPr>
        <w:keepNext/>
        <w:keepLines/>
        <w:spacing w:before="300" w:after="300" w:line="280" w:lineRule="exact"/>
        <w:outlineLvl w:val="3"/>
        <w:rPr>
          <w:rFonts w:ascii="宋体" w:eastAsia="宋体" w:hAnsi="宋体" w:cs="宋体"/>
          <w:b/>
          <w:bCs/>
          <w:szCs w:val="21"/>
        </w:rPr>
      </w:pPr>
      <w:bookmarkStart w:id="187" w:name="_Toc989161"/>
      <w:r>
        <w:rPr>
          <w:rFonts w:ascii="宋体" w:eastAsia="宋体" w:hAnsi="宋体" w:cs="宋体"/>
          <w:b/>
          <w:bCs/>
          <w:szCs w:val="21"/>
        </w:rPr>
        <w:t>（3） 不重要的合营企业和联营企业的汇总财务信息</w:t>
      </w:r>
      <w:bookmarkEnd w:id="187"/>
    </w:p>
    <w:p w14:paraId="34370897"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570CC1F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51543C"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19514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509FB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期初余额/上期发生额</w:t>
            </w:r>
          </w:p>
        </w:tc>
      </w:tr>
      <w:tr w:rsidR="00BF47BE" w14:paraId="5840D5D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7921C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合营企业：</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129ADB"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CB6DD2" w14:textId="77777777" w:rsidR="00BF47BE" w:rsidRDefault="00BF47BE"/>
        </w:tc>
      </w:tr>
      <w:tr w:rsidR="00BF47BE" w14:paraId="7E1F9ED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58C76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下列各项按持股比例计算的合计数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E60DD6"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6ADA1A8" w14:textId="77777777" w:rsidR="00BF47BE" w:rsidRDefault="00BF47BE"/>
        </w:tc>
      </w:tr>
      <w:tr w:rsidR="00BF47BE" w14:paraId="5D3F47D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1DA53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联营企业：</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57828C"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3819B7" w14:textId="77777777" w:rsidR="00BF47BE" w:rsidRDefault="00BF47BE"/>
        </w:tc>
      </w:tr>
      <w:tr w:rsidR="00BF47BE" w14:paraId="46B11EB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FB3CC1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投资账面价值合计</w:t>
            </w:r>
          </w:p>
        </w:tc>
        <w:tc>
          <w:tcPr>
            <w:tcW w:w="3213" w:type="dxa"/>
            <w:tcBorders>
              <w:top w:val="single" w:sz="2" w:space="0" w:color="auto"/>
              <w:left w:val="single" w:sz="2" w:space="0" w:color="auto"/>
              <w:bottom w:val="single" w:sz="2" w:space="0" w:color="auto"/>
              <w:right w:val="single" w:sz="2" w:space="0" w:color="auto"/>
            </w:tcBorders>
            <w:vAlign w:val="center"/>
          </w:tcPr>
          <w:p w14:paraId="0FA93E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235,114,997.59</w:t>
            </w:r>
          </w:p>
        </w:tc>
        <w:tc>
          <w:tcPr>
            <w:tcW w:w="3213" w:type="dxa"/>
            <w:tcBorders>
              <w:top w:val="single" w:sz="2" w:space="0" w:color="auto"/>
              <w:left w:val="single" w:sz="2" w:space="0" w:color="auto"/>
              <w:bottom w:val="single" w:sz="2" w:space="0" w:color="auto"/>
              <w:right w:val="single" w:sz="2" w:space="0" w:color="auto"/>
            </w:tcBorders>
            <w:vAlign w:val="center"/>
          </w:tcPr>
          <w:p w14:paraId="6AD69F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232,664,158.65</w:t>
            </w:r>
          </w:p>
        </w:tc>
      </w:tr>
      <w:tr w:rsidR="00BF47BE" w14:paraId="7A654FC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F3C45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下列各项按持股比例计算的合计数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BF4AF8" w14:textId="77777777" w:rsidR="00BF47BE" w:rsidRDefault="00BF47BE"/>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ABC305" w14:textId="77777777" w:rsidR="00BF47BE" w:rsidRDefault="00BF47BE"/>
        </w:tc>
      </w:tr>
      <w:tr w:rsidR="00BF47BE" w14:paraId="16EDF6C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BB1C77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--净利润</w:t>
            </w:r>
          </w:p>
        </w:tc>
        <w:tc>
          <w:tcPr>
            <w:tcW w:w="3213" w:type="dxa"/>
            <w:tcBorders>
              <w:top w:val="single" w:sz="2" w:space="0" w:color="auto"/>
              <w:left w:val="single" w:sz="2" w:space="0" w:color="auto"/>
              <w:bottom w:val="single" w:sz="2" w:space="0" w:color="auto"/>
              <w:right w:val="single" w:sz="2" w:space="0" w:color="auto"/>
            </w:tcBorders>
            <w:vAlign w:val="center"/>
          </w:tcPr>
          <w:p w14:paraId="0E3E72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2,450,838.94</w:t>
            </w:r>
          </w:p>
        </w:tc>
        <w:tc>
          <w:tcPr>
            <w:tcW w:w="3213" w:type="dxa"/>
            <w:tcBorders>
              <w:top w:val="single" w:sz="2" w:space="0" w:color="auto"/>
              <w:left w:val="single" w:sz="2" w:space="0" w:color="auto"/>
              <w:bottom w:val="single" w:sz="2" w:space="0" w:color="auto"/>
              <w:right w:val="single" w:sz="2" w:space="0" w:color="auto"/>
            </w:tcBorders>
            <w:vAlign w:val="center"/>
          </w:tcPr>
          <w:p w14:paraId="0CC905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-884,129.18</w:t>
            </w:r>
          </w:p>
        </w:tc>
      </w:tr>
      <w:tr w:rsidR="00BF47BE" w14:paraId="35130CF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2034D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--综合收益总额</w:t>
            </w:r>
          </w:p>
        </w:tc>
        <w:tc>
          <w:tcPr>
            <w:tcW w:w="3213" w:type="dxa"/>
            <w:tcBorders>
              <w:top w:val="single" w:sz="2" w:space="0" w:color="auto"/>
              <w:left w:val="single" w:sz="2" w:space="0" w:color="auto"/>
              <w:bottom w:val="single" w:sz="2" w:space="0" w:color="auto"/>
              <w:right w:val="single" w:sz="2" w:space="0" w:color="auto"/>
            </w:tcBorders>
            <w:vAlign w:val="center"/>
          </w:tcPr>
          <w:p w14:paraId="6896DC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2,450,838.94</w:t>
            </w:r>
          </w:p>
        </w:tc>
        <w:tc>
          <w:tcPr>
            <w:tcW w:w="3213" w:type="dxa"/>
            <w:tcBorders>
              <w:top w:val="single" w:sz="2" w:space="0" w:color="auto"/>
              <w:left w:val="single" w:sz="2" w:space="0" w:color="auto"/>
              <w:bottom w:val="single" w:sz="2" w:space="0" w:color="auto"/>
              <w:right w:val="single" w:sz="2" w:space="0" w:color="auto"/>
            </w:tcBorders>
            <w:vAlign w:val="center"/>
          </w:tcPr>
          <w:p w14:paraId="7E8AFC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-884,129.18</w:t>
            </w:r>
          </w:p>
        </w:tc>
      </w:tr>
    </w:tbl>
    <w:p w14:paraId="36E61F0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5401BB7" w14:textId="77777777" w:rsidR="00BF47BE" w:rsidRDefault="00BF47BE"/>
    <w:p w14:paraId="777417B7" w14:textId="77777777" w:rsidR="00BF47BE" w:rsidRDefault="00FA6409">
      <w:pPr>
        <w:pStyle w:val="2"/>
        <w:spacing w:before="300" w:after="300" w:line="320" w:lineRule="exact"/>
        <w:rPr>
          <w:rFonts w:ascii="宋体" w:eastAsia="宋体" w:hAnsi="宋体" w:cs="宋体"/>
          <w:b/>
          <w:bCs/>
          <w:sz w:val="24"/>
          <w:szCs w:val="24"/>
        </w:rPr>
      </w:pPr>
      <w:bookmarkStart w:id="188" w:name="_Toc989162"/>
      <w:r>
        <w:rPr>
          <w:rFonts w:ascii="宋体" w:eastAsia="宋体" w:hAnsi="宋体" w:cs="宋体"/>
          <w:b/>
          <w:bCs/>
          <w:sz w:val="24"/>
          <w:szCs w:val="24"/>
        </w:rPr>
        <w:t>十、与金融工具相关的风险</w:t>
      </w:r>
      <w:bookmarkEnd w:id="188"/>
    </w:p>
    <w:p w14:paraId="3BBEB853" w14:textId="77777777" w:rsidR="00FA6409" w:rsidRPr="00FA6409" w:rsidRDefault="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t>本公司在日常活动中面临各种金融工具的风险，主要包括：信用风险、流动性风险、利率风险、汇率风险、其他价格风险。</w:t>
      </w:r>
    </w:p>
    <w:p w14:paraId="1EB210E9" w14:textId="77777777" w:rsidR="00FA6409" w:rsidRPr="00FA6409" w:rsidRDefault="00FA6409">
      <w:pPr>
        <w:pStyle w:val="a3"/>
        <w:spacing w:before="0" w:beforeAutospacing="0" w:after="0" w:afterAutospacing="0" w:line="360" w:lineRule="auto"/>
        <w:ind w:firstLine="425"/>
        <w:jc w:val="both"/>
        <w:divId w:val="2010254093"/>
        <w:rPr>
          <w:kern w:val="2"/>
          <w:sz w:val="18"/>
          <w:szCs w:val="18"/>
        </w:rPr>
      </w:pPr>
      <w:r w:rsidRPr="00FA6409">
        <w:rPr>
          <w:rFonts w:hint="eastAsia"/>
          <w:kern w:val="2"/>
          <w:sz w:val="18"/>
          <w:szCs w:val="18"/>
        </w:rPr>
        <w:t>下文主要论述上述风险敞口及其形成原因以及在本期发生的变化、风险管理目标、政策和程序以及计量风险的方法及其在本期发生的变化等。</w:t>
      </w:r>
    </w:p>
    <w:p w14:paraId="303F7C6F" w14:textId="77777777" w:rsidR="00FA6409" w:rsidRPr="00FA6409" w:rsidRDefault="00FA6409">
      <w:pPr>
        <w:pStyle w:val="a3"/>
        <w:spacing w:before="0" w:beforeAutospacing="0" w:after="0" w:afterAutospacing="0" w:line="360" w:lineRule="auto"/>
        <w:ind w:firstLine="425"/>
        <w:jc w:val="both"/>
        <w:divId w:val="2010254093"/>
        <w:rPr>
          <w:kern w:val="2"/>
          <w:sz w:val="18"/>
          <w:szCs w:val="18"/>
        </w:rPr>
      </w:pPr>
      <w:r w:rsidRPr="00FA6409">
        <w:rPr>
          <w:rFonts w:hint="eastAsia"/>
          <w:kern w:val="2"/>
          <w:sz w:val="18"/>
          <w:szCs w:val="18"/>
        </w:rPr>
        <w:t>本公司从事风险管理的目标是在风险和收益之间取得适当的平衡，力求降低金融风险对本公司财务业绩的不利影响。基于该风险管理目标，本公司已制定风险管理政策以辨别和分析本公司所面临的风险，设定适当的风险可接受水平并设计相应的内部控制程序，以监控本公司的风险水平。本公司会定期审阅这些风险管理政策及有关内部控制系统，以适应市场情况或本公司经营活动的改变。本公司的内部审计部门也定期或随机检查内部控制系统的执行是否符合风险管理政策。</w:t>
      </w:r>
    </w:p>
    <w:p w14:paraId="0E95743C" w14:textId="77777777" w:rsidR="00FA6409" w:rsidRPr="00FA6409" w:rsidRDefault="00FA6409">
      <w:pPr>
        <w:pStyle w:val="a3"/>
        <w:spacing w:before="0" w:beforeAutospacing="0" w:after="0" w:afterAutospacing="0" w:line="360" w:lineRule="auto"/>
        <w:ind w:firstLine="425"/>
        <w:jc w:val="both"/>
        <w:divId w:val="2010254093"/>
        <w:rPr>
          <w:kern w:val="2"/>
          <w:sz w:val="18"/>
          <w:szCs w:val="18"/>
        </w:rPr>
      </w:pPr>
      <w:r w:rsidRPr="00FA6409">
        <w:rPr>
          <w:rFonts w:hint="eastAsia"/>
          <w:kern w:val="2"/>
          <w:sz w:val="18"/>
          <w:szCs w:val="18"/>
        </w:rPr>
        <w:t>由于任何风险变量很少孤立地发生变化，而变量之间存在的相关性对某一风险变量的变化的最终影响金额将产生重大作用，因此下述内容是在假设每一变量的变化是在独立的情况下进行的。</w:t>
      </w:r>
    </w:p>
    <w:p w14:paraId="1698E755" w14:textId="77777777" w:rsidR="00FA6409" w:rsidRDefault="00FA6409">
      <w:pPr>
        <w:pStyle w:val="a3"/>
        <w:spacing w:before="0" w:beforeAutospacing="0" w:after="0" w:afterAutospacing="0" w:line="360" w:lineRule="auto"/>
        <w:ind w:firstLine="422"/>
        <w:jc w:val="both"/>
        <w:divId w:val="2010254093"/>
        <w:rPr>
          <w:rFonts w:ascii="Times New Roman" w:hAnsi="Times New Roman" w:cs="Times New Roman"/>
          <w:sz w:val="21"/>
          <w:szCs w:val="21"/>
        </w:rPr>
      </w:pPr>
      <w:r>
        <w:rPr>
          <w:rStyle w:val="a4"/>
          <w:rFonts w:cs="Times New Roman" w:hint="eastAsia"/>
          <w:color w:val="000000"/>
          <w:sz w:val="21"/>
          <w:szCs w:val="21"/>
        </w:rPr>
        <w:t>（一）信用风险</w:t>
      </w:r>
    </w:p>
    <w:p w14:paraId="02EF70F0"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lastRenderedPageBreak/>
        <w:t>可能引起本公司信用损失的最大信用风险敞口主要来自于合同另一方未能履行义务而导致本公司金融资产产生的损失，具体包括合并资产负债表中已确认的金融资产的账面金额。</w:t>
      </w:r>
    </w:p>
    <w:p w14:paraId="36CC5E7C"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t>本公司的货币资金存放在信用评级较高的银行，故货币资金只具有较低的信用风险。</w:t>
      </w:r>
    </w:p>
    <w:p w14:paraId="595196D6"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t>对于应收款项，本公司已根据实际情况制定了信用政策，对客户进行信用评估以确定赊销额度与信用期限。信用评估主要根据客户的财务状况、外部评级及银行信用记录。并执行其他监控程序以确保采取必要的措施回收逾期债务。在一般情况下，本公司不会要求客户提供抵押品。此外，本公司于每个资产负债表日审核金融资产的回收情况，以确保对相关金融资产计提了充分的预期信用损失准备。因此，本公司管理层认为本公司所承担的信用风险已经大为降低。</w:t>
      </w:r>
    </w:p>
    <w:p w14:paraId="2A146DC7" w14:textId="77777777" w:rsidR="00FA6409" w:rsidRDefault="00FA6409">
      <w:pPr>
        <w:pStyle w:val="a3"/>
        <w:spacing w:before="0" w:beforeAutospacing="0" w:after="0" w:afterAutospacing="0" w:line="360" w:lineRule="auto"/>
        <w:ind w:firstLine="422"/>
        <w:jc w:val="both"/>
        <w:divId w:val="2010254093"/>
        <w:rPr>
          <w:rFonts w:ascii="Times New Roman" w:hAnsi="Times New Roman" w:cs="Times New Roman"/>
          <w:sz w:val="21"/>
          <w:szCs w:val="21"/>
        </w:rPr>
      </w:pPr>
      <w:r>
        <w:rPr>
          <w:rStyle w:val="a4"/>
          <w:rFonts w:cs="Times New Roman" w:hint="eastAsia"/>
          <w:color w:val="000000"/>
          <w:sz w:val="21"/>
          <w:szCs w:val="21"/>
        </w:rPr>
        <w:t>（二）流动性风险</w:t>
      </w:r>
    </w:p>
    <w:p w14:paraId="6CC4438E"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t>管理流动风险时，本公司及各子公司负责自身的现金管理工作，保持管理层认为充分的现金及现金等价物并对其进行监控，包括现金盈余的短期投资和筹措贷款以应付预计现金需求(如果借款额超过某些预设授权上限，便需获得本公司董事会的批准)，以满足本公司经营需要，并降低现金流量波动的影响。本公司管理层对银行借款的使用情况进行监控并确保遵守借款协议。</w:t>
      </w:r>
    </w:p>
    <w:p w14:paraId="40609DBD" w14:textId="77777777" w:rsidR="00FA6409" w:rsidRDefault="00FA6409">
      <w:pPr>
        <w:pStyle w:val="a3"/>
        <w:spacing w:before="0" w:beforeAutospacing="0" w:after="0" w:afterAutospacing="0" w:line="360" w:lineRule="auto"/>
        <w:ind w:firstLine="422"/>
        <w:jc w:val="both"/>
        <w:divId w:val="2010254093"/>
        <w:rPr>
          <w:rFonts w:ascii="Times New Roman" w:hAnsi="Times New Roman" w:cs="Times New Roman"/>
          <w:sz w:val="21"/>
          <w:szCs w:val="21"/>
        </w:rPr>
      </w:pPr>
      <w:r>
        <w:rPr>
          <w:rStyle w:val="a4"/>
          <w:rFonts w:cs="Times New Roman" w:hint="eastAsia"/>
          <w:color w:val="000000"/>
          <w:sz w:val="21"/>
          <w:szCs w:val="21"/>
        </w:rPr>
        <w:t>（三）利率风险</w:t>
      </w:r>
    </w:p>
    <w:p w14:paraId="55903EF0"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t>利率风险敏感性分析基于下述假设：</w:t>
      </w:r>
    </w:p>
    <w:p w14:paraId="19CB70E1"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kern w:val="2"/>
          <w:sz w:val="18"/>
          <w:szCs w:val="18"/>
        </w:rPr>
        <w:t>1</w:t>
      </w:r>
      <w:r w:rsidRPr="00FA6409">
        <w:rPr>
          <w:rFonts w:hint="eastAsia"/>
          <w:kern w:val="2"/>
          <w:sz w:val="18"/>
          <w:szCs w:val="18"/>
        </w:rPr>
        <w:t>、市场利率变化影响可变利率金融工具的利息收入或费用；</w:t>
      </w:r>
    </w:p>
    <w:p w14:paraId="2CB62C99"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kern w:val="2"/>
          <w:sz w:val="18"/>
          <w:szCs w:val="18"/>
        </w:rPr>
        <w:t>2</w:t>
      </w:r>
      <w:r w:rsidRPr="00FA6409">
        <w:rPr>
          <w:rFonts w:hint="eastAsia"/>
          <w:kern w:val="2"/>
          <w:sz w:val="18"/>
          <w:szCs w:val="18"/>
        </w:rPr>
        <w:t>、对于以公允价值计量的固定利率金融工具，市场利率变化仅仅影响其利息收入或费用；</w:t>
      </w:r>
    </w:p>
    <w:p w14:paraId="63D9C0A6"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t>在上述假设的基础上，在其他变量不变的情况下，利率可能发生的合理变动对当期损益和股东权益的税前影响如下：</w:t>
      </w:r>
    </w:p>
    <w:tbl>
      <w:tblPr>
        <w:tblW w:w="8647" w:type="dxa"/>
        <w:tblCellMar>
          <w:top w:w="15" w:type="dxa"/>
          <w:left w:w="15" w:type="dxa"/>
          <w:bottom w:w="15" w:type="dxa"/>
          <w:right w:w="15" w:type="dxa"/>
        </w:tblCellMar>
        <w:tblLook w:val="04A0" w:firstRow="1" w:lastRow="0" w:firstColumn="1" w:lastColumn="0" w:noHBand="0" w:noVBand="1"/>
      </w:tblPr>
      <w:tblGrid>
        <w:gridCol w:w="1087"/>
        <w:gridCol w:w="1323"/>
        <w:gridCol w:w="1559"/>
        <w:gridCol w:w="1560"/>
        <w:gridCol w:w="1559"/>
        <w:gridCol w:w="1559"/>
      </w:tblGrid>
      <w:tr w:rsidR="00FA6409" w14:paraId="021C6453" w14:textId="77777777">
        <w:trPr>
          <w:divId w:val="2010254093"/>
          <w:trHeight w:val="454"/>
        </w:trPr>
        <w:tc>
          <w:tcPr>
            <w:tcW w:w="10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07CB1"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项目</w:t>
            </w:r>
          </w:p>
        </w:tc>
        <w:tc>
          <w:tcPr>
            <w:tcW w:w="13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7C6AB7"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利率变动</w:t>
            </w:r>
          </w:p>
        </w:tc>
        <w:tc>
          <w:tcPr>
            <w:tcW w:w="3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16D536"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本期发生额</w:t>
            </w:r>
          </w:p>
        </w:tc>
        <w:tc>
          <w:tcPr>
            <w:tcW w:w="31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FE2D4C"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上期发生额</w:t>
            </w:r>
          </w:p>
        </w:tc>
      </w:tr>
      <w:tr w:rsidR="00FA6409" w14:paraId="3667CC75" w14:textId="77777777">
        <w:trPr>
          <w:divId w:val="2010254093"/>
          <w:trHeight w:val="45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64181F9" w14:textId="77777777" w:rsidR="00FA6409" w:rsidRDefault="00FA6409">
            <w:pPr>
              <w:rPr>
                <w:rFonts w:ascii="Times New Roman" w:eastAsia="宋体" w:hAnsi="Times New Roman" w:cs="Times New Roman"/>
                <w:szCs w:val="21"/>
              </w:rPr>
            </w:pPr>
          </w:p>
        </w:tc>
        <w:tc>
          <w:tcPr>
            <w:tcW w:w="0" w:type="auto"/>
            <w:vMerge/>
            <w:tcBorders>
              <w:top w:val="single" w:sz="8" w:space="0" w:color="auto"/>
              <w:left w:val="nil"/>
              <w:bottom w:val="single" w:sz="8" w:space="0" w:color="auto"/>
              <w:right w:val="single" w:sz="8" w:space="0" w:color="auto"/>
            </w:tcBorders>
            <w:vAlign w:val="center"/>
            <w:hideMark/>
          </w:tcPr>
          <w:p w14:paraId="6A23DB50" w14:textId="77777777" w:rsidR="00FA6409" w:rsidRDefault="00FA6409">
            <w:pPr>
              <w:rPr>
                <w:rFonts w:ascii="Times New Roman" w:eastAsia="宋体" w:hAnsi="Times New Roman" w:cs="Times New Roman"/>
                <w:szCs w:val="21"/>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18332"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对利润的影响</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30E06"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对股东权益的影响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DD592"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对利润的影响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71044" w14:textId="77777777" w:rsidR="00FA6409" w:rsidRDefault="00FA6409">
            <w:pPr>
              <w:pStyle w:val="a3"/>
              <w:spacing w:before="0" w:beforeAutospacing="0" w:after="0" w:afterAutospacing="0"/>
              <w:jc w:val="center"/>
              <w:rPr>
                <w:rFonts w:ascii="Times New Roman" w:hAnsi="Times New Roman" w:cs="Times New Roman"/>
                <w:sz w:val="21"/>
                <w:szCs w:val="21"/>
              </w:rPr>
            </w:pPr>
            <w:r>
              <w:rPr>
                <w:rStyle w:val="a4"/>
                <w:rFonts w:ascii="Arial Narrow" w:hAnsi="Arial Narrow" w:cs="Times New Roman"/>
                <w:sz w:val="21"/>
                <w:szCs w:val="21"/>
              </w:rPr>
              <w:t>对股东权益的影响</w:t>
            </w:r>
          </w:p>
        </w:tc>
      </w:tr>
      <w:tr w:rsidR="00FA6409" w14:paraId="0453FEB4" w14:textId="77777777">
        <w:trPr>
          <w:divId w:val="2010254093"/>
          <w:trHeight w:val="454"/>
        </w:trPr>
        <w:tc>
          <w:tcPr>
            <w:tcW w:w="1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B707B"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利息支出</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6FF92"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增加5%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73232"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-2,558,780.53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D7DD0"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-2,558,780.53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05048"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-2,391,102.54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4AB14"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-2,391,102.54</w:t>
            </w:r>
          </w:p>
        </w:tc>
      </w:tr>
      <w:tr w:rsidR="00FA6409" w14:paraId="4C474DDA" w14:textId="77777777">
        <w:trPr>
          <w:divId w:val="2010254093"/>
          <w:trHeight w:val="454"/>
        </w:trPr>
        <w:tc>
          <w:tcPr>
            <w:tcW w:w="10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EEA1A"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利息支出</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7AF74"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减少5%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2BDF8"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2,558,780.53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EC236"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2,558,780.53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D79C4"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2,391,102.54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5407A" w14:textId="77777777" w:rsidR="00FA6409" w:rsidRPr="00FA6409" w:rsidRDefault="00FA6409" w:rsidP="00FA6409">
            <w:pPr>
              <w:spacing w:before="40" w:after="40" w:line="240" w:lineRule="exact"/>
              <w:rPr>
                <w:rFonts w:ascii="宋体" w:eastAsia="宋体" w:hAnsi="宋体" w:cs="宋体"/>
                <w:sz w:val="18"/>
                <w:szCs w:val="18"/>
              </w:rPr>
            </w:pPr>
            <w:r w:rsidRPr="00FA6409">
              <w:rPr>
                <w:rFonts w:ascii="宋体" w:eastAsia="宋体" w:hAnsi="宋体" w:cs="宋体"/>
                <w:sz w:val="18"/>
                <w:szCs w:val="18"/>
              </w:rPr>
              <w:t>2,391,102.54</w:t>
            </w:r>
          </w:p>
        </w:tc>
      </w:tr>
    </w:tbl>
    <w:p w14:paraId="6682939D" w14:textId="77777777" w:rsidR="00FA6409" w:rsidRDefault="00FA6409">
      <w:pPr>
        <w:pStyle w:val="a3"/>
        <w:spacing w:before="0" w:beforeAutospacing="0" w:after="0" w:afterAutospacing="0" w:line="360" w:lineRule="auto"/>
        <w:ind w:firstLine="422"/>
        <w:jc w:val="both"/>
        <w:divId w:val="2010254093"/>
        <w:rPr>
          <w:rFonts w:ascii="Times New Roman" w:hAnsi="Times New Roman" w:cs="Times New Roman"/>
          <w:sz w:val="21"/>
          <w:szCs w:val="21"/>
        </w:rPr>
      </w:pPr>
      <w:r>
        <w:rPr>
          <w:rStyle w:val="a4"/>
          <w:rFonts w:cs="Times New Roman" w:hint="eastAsia"/>
          <w:color w:val="000000"/>
          <w:sz w:val="21"/>
          <w:szCs w:val="21"/>
        </w:rPr>
        <w:t>（四）汇率风险</w:t>
      </w:r>
    </w:p>
    <w:p w14:paraId="3A65CBB2"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t>汇率风险，是指金融工具的公允价值或未来现金流量因外汇汇率变动而发生波动的风险。汇率风险可源于以记账本位币之外的外币进行计价的金融工具。</w:t>
      </w:r>
    </w:p>
    <w:p w14:paraId="6E444773" w14:textId="77777777" w:rsidR="00FA6409" w:rsidRPr="00FA6409" w:rsidRDefault="00FA6409" w:rsidP="00FA6409">
      <w:pPr>
        <w:pStyle w:val="a3"/>
        <w:spacing w:before="156" w:beforeAutospacing="0" w:after="0" w:afterAutospacing="0" w:line="360" w:lineRule="auto"/>
        <w:ind w:firstLine="425"/>
        <w:jc w:val="both"/>
        <w:divId w:val="2010254093"/>
        <w:rPr>
          <w:kern w:val="2"/>
          <w:sz w:val="18"/>
          <w:szCs w:val="18"/>
        </w:rPr>
      </w:pPr>
      <w:r w:rsidRPr="00FA6409">
        <w:rPr>
          <w:rFonts w:hint="eastAsia"/>
          <w:kern w:val="2"/>
          <w:sz w:val="18"/>
          <w:szCs w:val="18"/>
        </w:rPr>
        <w:t>本公司外币存款极少，外币汇率风险很小。本公司外币贷款均与相关银行锁定汇率，不承担外币贷款的汇率波动风险。</w:t>
      </w:r>
    </w:p>
    <w:p w14:paraId="4C75F42C" w14:textId="77777777" w:rsidR="00BF47BE" w:rsidRDefault="00FA6409">
      <w:pPr>
        <w:pStyle w:val="2"/>
        <w:spacing w:before="300" w:after="300" w:line="320" w:lineRule="exact"/>
        <w:rPr>
          <w:rFonts w:ascii="宋体" w:eastAsia="宋体" w:hAnsi="宋体" w:cs="宋体"/>
          <w:b/>
          <w:bCs/>
          <w:sz w:val="24"/>
          <w:szCs w:val="24"/>
        </w:rPr>
      </w:pPr>
      <w:bookmarkStart w:id="189" w:name="_Toc989163"/>
      <w:r>
        <w:rPr>
          <w:rFonts w:ascii="宋体" w:eastAsia="宋体" w:hAnsi="宋体" w:cs="宋体"/>
          <w:b/>
          <w:bCs/>
          <w:sz w:val="24"/>
          <w:szCs w:val="24"/>
        </w:rPr>
        <w:lastRenderedPageBreak/>
        <w:t>十一、公允价值的披露</w:t>
      </w:r>
      <w:bookmarkEnd w:id="189"/>
    </w:p>
    <w:p w14:paraId="64251D50" w14:textId="77777777" w:rsidR="00BF47BE" w:rsidRDefault="00FA6409">
      <w:pPr>
        <w:pStyle w:val="3"/>
        <w:spacing w:line="280" w:lineRule="exact"/>
        <w:jc w:val="left"/>
        <w:rPr>
          <w:rFonts w:ascii="宋体" w:hAnsi="宋体" w:cs="宋体"/>
          <w:b/>
          <w:bCs/>
        </w:rPr>
      </w:pPr>
      <w:bookmarkStart w:id="190" w:name="_Toc989164"/>
      <w:r>
        <w:rPr>
          <w:rFonts w:ascii="宋体" w:hAnsi="宋体" w:cs="宋体"/>
          <w:b/>
          <w:bCs/>
        </w:rPr>
        <w:t>1、以公允价值计量的资产和负债的期末公允价值</w:t>
      </w:r>
      <w:bookmarkEnd w:id="190"/>
    </w:p>
    <w:p w14:paraId="7EE2846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511A05BB"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2FDD39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771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6EABD51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期末公允价值</w:t>
            </w:r>
          </w:p>
        </w:tc>
      </w:tr>
      <w:tr w:rsidR="00BF47BE" w14:paraId="0F8F9953"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E5AA9E0"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733F98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第一层次公允价值计量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FF7788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第二层次公允价值计量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3D84C8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第三层次公允价值计量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BFDB82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386C11B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2F9CC1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一、持续的公允价值计量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418288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DD7EBD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F80137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F778D1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r w:rsidR="00BF47BE" w14:paraId="01BBBBD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4F1082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（三）其他权益工具投资</w:t>
            </w:r>
          </w:p>
        </w:tc>
        <w:tc>
          <w:tcPr>
            <w:tcW w:w="1928" w:type="dxa"/>
            <w:tcBorders>
              <w:top w:val="single" w:sz="2" w:space="0" w:color="auto"/>
              <w:left w:val="single" w:sz="2" w:space="0" w:color="auto"/>
              <w:bottom w:val="single" w:sz="2" w:space="0" w:color="auto"/>
              <w:right w:val="single" w:sz="2" w:space="0" w:color="auto"/>
            </w:tcBorders>
            <w:vAlign w:val="center"/>
          </w:tcPr>
          <w:p w14:paraId="4DD1A19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E321D1C"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393BEE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17,875,487.23</w:t>
            </w:r>
          </w:p>
        </w:tc>
        <w:tc>
          <w:tcPr>
            <w:tcW w:w="1928" w:type="dxa"/>
            <w:tcBorders>
              <w:top w:val="single" w:sz="2" w:space="0" w:color="auto"/>
              <w:left w:val="single" w:sz="2" w:space="0" w:color="auto"/>
              <w:bottom w:val="single" w:sz="2" w:space="0" w:color="auto"/>
              <w:right w:val="single" w:sz="2" w:space="0" w:color="auto"/>
            </w:tcBorders>
            <w:vAlign w:val="center"/>
          </w:tcPr>
          <w:p w14:paraId="360F3D9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17,875,487.23</w:t>
            </w:r>
          </w:p>
        </w:tc>
      </w:tr>
      <w:tr w:rsidR="00BF47BE" w14:paraId="7C1E546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A2271C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持续以公允价值计量的资产总额</w:t>
            </w:r>
          </w:p>
        </w:tc>
        <w:tc>
          <w:tcPr>
            <w:tcW w:w="1928" w:type="dxa"/>
            <w:tcBorders>
              <w:top w:val="single" w:sz="2" w:space="0" w:color="auto"/>
              <w:left w:val="single" w:sz="2" w:space="0" w:color="auto"/>
              <w:bottom w:val="single" w:sz="2" w:space="0" w:color="auto"/>
              <w:right w:val="single" w:sz="2" w:space="0" w:color="auto"/>
            </w:tcBorders>
            <w:vAlign w:val="center"/>
          </w:tcPr>
          <w:p w14:paraId="367412D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E02FB3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36C99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17,875,487.23</w:t>
            </w:r>
          </w:p>
        </w:tc>
        <w:tc>
          <w:tcPr>
            <w:tcW w:w="1928" w:type="dxa"/>
            <w:tcBorders>
              <w:top w:val="single" w:sz="2" w:space="0" w:color="auto"/>
              <w:left w:val="single" w:sz="2" w:space="0" w:color="auto"/>
              <w:bottom w:val="single" w:sz="2" w:space="0" w:color="auto"/>
              <w:right w:val="single" w:sz="2" w:space="0" w:color="auto"/>
            </w:tcBorders>
            <w:vAlign w:val="center"/>
          </w:tcPr>
          <w:p w14:paraId="285C68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17,875,487.23</w:t>
            </w:r>
          </w:p>
        </w:tc>
      </w:tr>
      <w:tr w:rsidR="00BF47BE" w14:paraId="1DF490D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2986EC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二、非持续的公允价值计量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CDE71E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CC3975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9091F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33D33A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14:paraId="4A64B6BC" w14:textId="77777777" w:rsidR="00BF47BE" w:rsidRDefault="00FA6409">
      <w:pPr>
        <w:pStyle w:val="3"/>
        <w:spacing w:line="280" w:lineRule="exact"/>
        <w:jc w:val="left"/>
        <w:rPr>
          <w:rFonts w:ascii="宋体" w:hAnsi="宋体" w:cs="宋体"/>
          <w:b/>
          <w:bCs/>
        </w:rPr>
      </w:pPr>
      <w:bookmarkStart w:id="191" w:name="_Toc989165"/>
      <w:r>
        <w:rPr>
          <w:rFonts w:ascii="宋体" w:hAnsi="宋体" w:cs="宋体"/>
          <w:b/>
          <w:bCs/>
        </w:rPr>
        <w:t>2、持续和非持续第三层次公允价值计量项目，采用的估值技术和重要参数的定性及定量信息</w:t>
      </w:r>
      <w:bookmarkEnd w:id="191"/>
    </w:p>
    <w:p w14:paraId="14C31A19" w14:textId="77777777" w:rsidR="00FA6409" w:rsidRPr="007C1BBE" w:rsidRDefault="00FA6409">
      <w:pPr>
        <w:pStyle w:val="a3"/>
        <w:spacing w:before="0" w:beforeAutospacing="0" w:after="0" w:afterAutospacing="0" w:line="440" w:lineRule="atLeast"/>
        <w:ind w:firstLine="420"/>
        <w:jc w:val="both"/>
        <w:divId w:val="1800147072"/>
        <w:rPr>
          <w:color w:val="000000"/>
          <w:sz w:val="18"/>
          <w:szCs w:val="18"/>
        </w:rPr>
      </w:pPr>
      <w:r w:rsidRPr="007C1BBE">
        <w:rPr>
          <w:rFonts w:hint="eastAsia"/>
          <w:color w:val="000000"/>
          <w:sz w:val="18"/>
          <w:szCs w:val="18"/>
        </w:rPr>
        <w:t>其他权益工具投资：因被投资企业的经营环境和经营情况、财务状况未发生重大变化，所以公司按投资成本作为公允价值的合理估计进行计量。</w:t>
      </w:r>
    </w:p>
    <w:p w14:paraId="1BCCF5B8" w14:textId="77777777" w:rsidR="00BF47BE" w:rsidRDefault="00FA6409">
      <w:pPr>
        <w:pStyle w:val="2"/>
        <w:spacing w:before="300" w:after="300" w:line="320" w:lineRule="exact"/>
        <w:rPr>
          <w:rFonts w:ascii="宋体" w:eastAsia="宋体" w:hAnsi="宋体" w:cs="宋体"/>
          <w:b/>
          <w:bCs/>
          <w:sz w:val="24"/>
          <w:szCs w:val="24"/>
        </w:rPr>
      </w:pPr>
      <w:bookmarkStart w:id="192" w:name="_Toc989166"/>
      <w:r>
        <w:rPr>
          <w:rFonts w:ascii="宋体" w:eastAsia="宋体" w:hAnsi="宋体" w:cs="宋体"/>
          <w:b/>
          <w:bCs/>
          <w:sz w:val="24"/>
          <w:szCs w:val="24"/>
        </w:rPr>
        <w:t>十二、关联方及关联交易</w:t>
      </w:r>
      <w:bookmarkEnd w:id="192"/>
    </w:p>
    <w:p w14:paraId="20FB5602" w14:textId="77777777" w:rsidR="00BF47BE" w:rsidRDefault="00FA6409">
      <w:pPr>
        <w:pStyle w:val="3"/>
        <w:spacing w:line="280" w:lineRule="exact"/>
        <w:jc w:val="left"/>
        <w:rPr>
          <w:rFonts w:ascii="宋体" w:hAnsi="宋体" w:cs="宋体"/>
          <w:b/>
          <w:bCs/>
        </w:rPr>
      </w:pPr>
      <w:bookmarkStart w:id="193" w:name="_Toc989167"/>
      <w:r>
        <w:rPr>
          <w:rFonts w:ascii="宋体" w:hAnsi="宋体" w:cs="宋体"/>
          <w:b/>
          <w:bCs/>
        </w:rPr>
        <w:t>1、本企业的母公司情况</w:t>
      </w:r>
      <w:bookmarkEnd w:id="193"/>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BF47BE" w14:paraId="4AD903D2"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51F4D1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母公司名称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CDE28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注册地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1D117F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业务性质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D906AF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注册资本</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8646DA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母公司对本企业的持股比例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FCF9D7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母公司对本企业的表决权比例</w:t>
            </w:r>
          </w:p>
        </w:tc>
      </w:tr>
      <w:tr w:rsidR="00BF47BE" w14:paraId="2CF0EC77"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027479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天津兴津企业管理有限公司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49648C7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天津市河西区友谊北路合众大厦B-601</w:t>
            </w:r>
          </w:p>
        </w:tc>
        <w:tc>
          <w:tcPr>
            <w:tcW w:w="1606" w:type="dxa"/>
            <w:tcBorders>
              <w:top w:val="single" w:sz="2" w:space="0" w:color="auto"/>
              <w:left w:val="single" w:sz="2" w:space="0" w:color="auto"/>
              <w:bottom w:val="single" w:sz="2" w:space="0" w:color="auto"/>
              <w:right w:val="single" w:sz="2" w:space="0" w:color="auto"/>
            </w:tcBorders>
            <w:vAlign w:val="center"/>
          </w:tcPr>
          <w:p w14:paraId="316DA0F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企业</w:t>
            </w:r>
          </w:p>
        </w:tc>
        <w:tc>
          <w:tcPr>
            <w:tcW w:w="1606" w:type="dxa"/>
            <w:tcBorders>
              <w:top w:val="single" w:sz="2" w:space="0" w:color="auto"/>
              <w:left w:val="single" w:sz="2" w:space="0" w:color="auto"/>
              <w:bottom w:val="single" w:sz="2" w:space="0" w:color="auto"/>
              <w:right w:val="single" w:sz="2" w:space="0" w:color="auto"/>
            </w:tcBorders>
            <w:vAlign w:val="center"/>
          </w:tcPr>
          <w:p w14:paraId="55C4747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90030.418354万元</w:t>
            </w:r>
          </w:p>
        </w:tc>
        <w:tc>
          <w:tcPr>
            <w:tcW w:w="1606" w:type="dxa"/>
            <w:tcBorders>
              <w:top w:val="single" w:sz="2" w:space="0" w:color="auto"/>
              <w:left w:val="single" w:sz="2" w:space="0" w:color="auto"/>
              <w:bottom w:val="single" w:sz="2" w:space="0" w:color="auto"/>
              <w:right w:val="single" w:sz="2" w:space="0" w:color="auto"/>
            </w:tcBorders>
            <w:vAlign w:val="center"/>
          </w:tcPr>
          <w:p w14:paraId="6CB4486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22.46%</w:t>
            </w:r>
          </w:p>
        </w:tc>
        <w:tc>
          <w:tcPr>
            <w:tcW w:w="1606" w:type="dxa"/>
            <w:tcBorders>
              <w:top w:val="single" w:sz="2" w:space="0" w:color="auto"/>
              <w:left w:val="single" w:sz="2" w:space="0" w:color="auto"/>
              <w:bottom w:val="single" w:sz="2" w:space="0" w:color="auto"/>
              <w:right w:val="single" w:sz="2" w:space="0" w:color="auto"/>
            </w:tcBorders>
            <w:vAlign w:val="center"/>
          </w:tcPr>
          <w:p w14:paraId="5B497A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22.46%</w:t>
            </w:r>
          </w:p>
        </w:tc>
      </w:tr>
    </w:tbl>
    <w:p w14:paraId="31AC6381"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本企业的母公司情况的说明</w:t>
      </w:r>
    </w:p>
    <w:p w14:paraId="3D721046" w14:textId="77777777" w:rsidR="00FA6409" w:rsidRDefault="00FA6409">
      <w:pPr>
        <w:pStyle w:val="a3"/>
        <w:spacing w:before="0" w:beforeAutospacing="0" w:after="0" w:afterAutospacing="0"/>
        <w:ind w:left="360"/>
        <w:jc w:val="both"/>
        <w:divId w:val="174732853"/>
      </w:pPr>
      <w:r>
        <w:rPr>
          <w:rFonts w:hint="eastAsia"/>
          <w:color w:val="000000"/>
          <w:sz w:val="18"/>
          <w:szCs w:val="18"/>
        </w:rPr>
        <w:t>注：天津水务集团有限公司持有公司</w:t>
      </w:r>
      <w:r>
        <w:rPr>
          <w:rFonts w:ascii="Times New Roman" w:hAnsi="Times New Roman" w:cs="Times New Roman"/>
          <w:color w:val="000000"/>
          <w:sz w:val="18"/>
          <w:szCs w:val="18"/>
        </w:rPr>
        <w:t>13.01%</w:t>
      </w:r>
      <w:r>
        <w:rPr>
          <w:rFonts w:hint="eastAsia"/>
          <w:color w:val="000000"/>
          <w:sz w:val="18"/>
          <w:szCs w:val="18"/>
        </w:rPr>
        <w:t>的股份，与天津兴津企业管理有限公司（以下简称</w:t>
      </w:r>
      <w:r>
        <w:rPr>
          <w:rFonts w:ascii="Times New Roman" w:hAnsi="Times New Roman" w:cs="Times New Roman"/>
          <w:color w:val="000000"/>
          <w:sz w:val="18"/>
          <w:szCs w:val="18"/>
        </w:rPr>
        <w:t>“</w:t>
      </w:r>
      <w:r>
        <w:rPr>
          <w:rFonts w:hint="eastAsia"/>
          <w:color w:val="000000"/>
          <w:sz w:val="18"/>
          <w:szCs w:val="18"/>
        </w:rPr>
        <w:t>兴津公司</w:t>
      </w:r>
      <w:r>
        <w:rPr>
          <w:rFonts w:ascii="Times New Roman" w:hAnsi="Times New Roman" w:cs="Times New Roman"/>
          <w:color w:val="000000"/>
          <w:sz w:val="18"/>
          <w:szCs w:val="18"/>
        </w:rPr>
        <w:t>”</w:t>
      </w:r>
      <w:r>
        <w:rPr>
          <w:rFonts w:hint="eastAsia"/>
          <w:color w:val="000000"/>
          <w:sz w:val="18"/>
          <w:szCs w:val="18"/>
        </w:rPr>
        <w:t>）互为一致行动人，合计持有公司的股份比例为</w:t>
      </w:r>
      <w:r>
        <w:rPr>
          <w:rFonts w:ascii="Times New Roman" w:hAnsi="Times New Roman" w:cs="Times New Roman"/>
          <w:color w:val="000000"/>
          <w:sz w:val="18"/>
          <w:szCs w:val="18"/>
        </w:rPr>
        <w:t>35.46%</w:t>
      </w:r>
      <w:r>
        <w:rPr>
          <w:rFonts w:hint="eastAsia"/>
          <w:color w:val="000000"/>
          <w:sz w:val="18"/>
          <w:szCs w:val="18"/>
        </w:rPr>
        <w:t>，兴津公司为公司控股股东，公司实际控制人为天津市人民政府国有资产监督管理委员会。</w:t>
      </w:r>
    </w:p>
    <w:p w14:paraId="5BE7210C"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本企业最终控制方是天津市人民政府国有资产监督管理委员会。</w:t>
      </w:r>
    </w:p>
    <w:p w14:paraId="4CEBBE79"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AF6FE21" w14:textId="77777777" w:rsidR="00BF47BE" w:rsidRDefault="00BF47BE"/>
    <w:p w14:paraId="407FE71E" w14:textId="77777777" w:rsidR="00BF47BE" w:rsidRDefault="00FA6409">
      <w:pPr>
        <w:pStyle w:val="3"/>
        <w:spacing w:line="280" w:lineRule="exact"/>
        <w:jc w:val="left"/>
        <w:rPr>
          <w:rFonts w:ascii="宋体" w:hAnsi="宋体" w:cs="宋体"/>
          <w:b/>
          <w:bCs/>
        </w:rPr>
      </w:pPr>
      <w:bookmarkStart w:id="194" w:name="_Toc989168"/>
      <w:r>
        <w:rPr>
          <w:rFonts w:ascii="宋体" w:hAnsi="宋体" w:cs="宋体"/>
          <w:b/>
          <w:bCs/>
        </w:rPr>
        <w:t>2、本企业的子公司情况</w:t>
      </w:r>
      <w:bookmarkEnd w:id="194"/>
    </w:p>
    <w:p w14:paraId="05D24D6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本企业子公司的情况详见附注“在子公司中的权益”。</w:t>
      </w:r>
    </w:p>
    <w:p w14:paraId="6FF04AA5" w14:textId="77777777" w:rsidR="00BF47BE" w:rsidRDefault="00FA6409">
      <w:pPr>
        <w:pStyle w:val="3"/>
        <w:spacing w:line="280" w:lineRule="exact"/>
        <w:jc w:val="left"/>
        <w:rPr>
          <w:rFonts w:ascii="宋体" w:hAnsi="宋体" w:cs="宋体"/>
          <w:b/>
          <w:bCs/>
        </w:rPr>
      </w:pPr>
      <w:bookmarkStart w:id="195" w:name="_Toc989169"/>
      <w:r>
        <w:rPr>
          <w:rFonts w:ascii="宋体" w:hAnsi="宋体" w:cs="宋体"/>
          <w:b/>
          <w:bCs/>
        </w:rPr>
        <w:t>3、本企业合营和联营企业情况</w:t>
      </w:r>
      <w:bookmarkEnd w:id="195"/>
    </w:p>
    <w:p w14:paraId="706CA12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本企业重要的合营或联营企业详见附注“重要的合营企业或联营企业”。</w:t>
      </w:r>
    </w:p>
    <w:p w14:paraId="126FA09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本期与本公司发生关联方交易，或前期与本公司发生关联方交易形成余额的其他合营或联营企业情况如下：</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BF47BE" w14:paraId="5BEA13EC"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F70ED6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合营或联营企业名称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A50E19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与本企业关系</w:t>
            </w:r>
          </w:p>
        </w:tc>
      </w:tr>
      <w:tr w:rsidR="00BF47BE" w14:paraId="7A326C80"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3E0B30E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天津市南港工业区水务有限公司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4E60FF6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5CE61F1E"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B796E2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天津滨海旅游区水务发展有限公司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7C83872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0C0B84CF"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344A44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河北粤海水务集团有限公司行唐县分公司</w:t>
            </w:r>
          </w:p>
        </w:tc>
        <w:tc>
          <w:tcPr>
            <w:tcW w:w="4820" w:type="dxa"/>
            <w:tcBorders>
              <w:top w:val="single" w:sz="2" w:space="0" w:color="auto"/>
              <w:left w:val="single" w:sz="2" w:space="0" w:color="auto"/>
              <w:bottom w:val="single" w:sz="2" w:space="0" w:color="auto"/>
              <w:right w:val="single" w:sz="2" w:space="0" w:color="auto"/>
            </w:tcBorders>
            <w:vAlign w:val="center"/>
          </w:tcPr>
          <w:p w14:paraId="7B5F24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19AFB6BF"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30F2BC6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B32DF5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0194296A"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5028DA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廊坊新达能源有限公司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4E006E4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381B252E"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C0565C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邯郸市永年区嘉诚污水处理有限公司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61E6BD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321ACBF6"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46E154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滦州市中环嘉诚污水处理有限公司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0E32134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3CE9CA61"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490F5A2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安新县嘉诚污水处理有限公司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D03914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5161FB1A"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005C6D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安国市嘉诚污水处理有限公司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28AB5ED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r w:rsidR="00BF47BE" w14:paraId="2734FEAF"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36EAF99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涞源县嘉诚污水工程有限公司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F7644A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联营企业</w:t>
            </w:r>
          </w:p>
        </w:tc>
      </w:tr>
    </w:tbl>
    <w:p w14:paraId="371B39A5"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A7F4004" w14:textId="77777777" w:rsidR="00BF47BE" w:rsidRDefault="00BF47BE"/>
    <w:p w14:paraId="6EC7A175" w14:textId="77777777" w:rsidR="00BF47BE" w:rsidRDefault="00FA6409">
      <w:pPr>
        <w:pStyle w:val="3"/>
        <w:spacing w:line="280" w:lineRule="exact"/>
        <w:jc w:val="left"/>
        <w:rPr>
          <w:rFonts w:ascii="宋体" w:hAnsi="宋体" w:cs="宋体"/>
          <w:b/>
          <w:bCs/>
        </w:rPr>
      </w:pPr>
      <w:bookmarkStart w:id="196" w:name="_Toc989170"/>
      <w:r>
        <w:rPr>
          <w:rFonts w:ascii="宋体" w:hAnsi="宋体" w:cs="宋体"/>
          <w:b/>
          <w:bCs/>
        </w:rPr>
        <w:t>4、其他关联方情况</w:t>
      </w:r>
      <w:bookmarkEnd w:id="196"/>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BF47BE" w14:paraId="3E04C3E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B89F4B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其他关联方名称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67D3FC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其他关联方与本企业关系</w:t>
            </w:r>
          </w:p>
        </w:tc>
      </w:tr>
      <w:tr w:rsidR="00BF47BE" w14:paraId="2D3F8FE7"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57DB820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天津滨水检测技术有限公司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1B191B7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受控股股东控制的公司</w:t>
            </w:r>
          </w:p>
        </w:tc>
      </w:tr>
      <w:tr w:rsidR="00BF47BE" w14:paraId="24B15249"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A806B6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天津市金帆工程建设监理有限公司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2BA644F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受控股股东控制的公司</w:t>
            </w:r>
          </w:p>
        </w:tc>
      </w:tr>
      <w:tr w:rsidR="00BF47BE" w14:paraId="7565ECF7"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41AE931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天津市泽禹工程建设监理有限公司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14D814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受控股股东控制的公司</w:t>
            </w:r>
          </w:p>
        </w:tc>
      </w:tr>
      <w:tr w:rsidR="00BF47BE" w14:paraId="44AF4CA3"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240ADF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廊坊市热力总公司</w:t>
            </w:r>
          </w:p>
        </w:tc>
        <w:tc>
          <w:tcPr>
            <w:tcW w:w="4820" w:type="dxa"/>
            <w:tcBorders>
              <w:top w:val="single" w:sz="2" w:space="0" w:color="auto"/>
              <w:left w:val="single" w:sz="2" w:space="0" w:color="auto"/>
              <w:bottom w:val="single" w:sz="2" w:space="0" w:color="auto"/>
              <w:right w:val="single" w:sz="2" w:space="0" w:color="auto"/>
            </w:tcBorders>
            <w:vAlign w:val="center"/>
          </w:tcPr>
          <w:p w14:paraId="665E249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关联自然人担任法定代表人的公司</w:t>
            </w:r>
          </w:p>
        </w:tc>
      </w:tr>
      <w:tr w:rsidR="00BF47BE" w14:paraId="2A754717"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41BEC7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0E4C91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w:t>
            </w:r>
          </w:p>
        </w:tc>
      </w:tr>
      <w:tr w:rsidR="00BF47BE" w14:paraId="79C45F40"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035146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天津水务集团华淼规划勘测设计研究院有限公司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3F5D4F9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3E0BCB09"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D8707F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天津华泰龙淡化海水有限公司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4048A5C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625664B5"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578DDA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天津津滨威立雅水业有限公司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8DC312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161B4F79"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7624EC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天津津港水务有限公司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01758FD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61C6D560"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30C482D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天津市华水自来水建设有限公司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7DDB513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3C9085DF"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3F49CD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天津市津北水务有限公司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7A30C8B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7D81A26F"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F6C85D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天津市自来水集团有限公司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5156798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11A499AB"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1416D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天津水务集团滨海水务有限公司大港油田水务分公司</w:t>
            </w:r>
          </w:p>
        </w:tc>
        <w:tc>
          <w:tcPr>
            <w:tcW w:w="4820" w:type="dxa"/>
            <w:tcBorders>
              <w:top w:val="single" w:sz="2" w:space="0" w:color="auto"/>
              <w:left w:val="single" w:sz="2" w:space="0" w:color="auto"/>
              <w:bottom w:val="single" w:sz="2" w:space="0" w:color="auto"/>
              <w:right w:val="single" w:sz="2" w:space="0" w:color="auto"/>
            </w:tcBorders>
            <w:vAlign w:val="center"/>
          </w:tcPr>
          <w:p w14:paraId="761152D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5FBB42C5"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2A7DD3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天津水务投资集团有限公司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2CDE1AE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r w:rsidR="00BF47BE" w14:paraId="4C7D8D46"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DFD6F8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天津塘沽中法供水有限公司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EABB64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持股5%以上股东所控制的企业</w:t>
            </w:r>
          </w:p>
        </w:tc>
      </w:tr>
    </w:tbl>
    <w:p w14:paraId="07A1A674"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F7B5275" w14:textId="77777777" w:rsidR="00BF47BE" w:rsidRDefault="00BF47BE"/>
    <w:p w14:paraId="191733B0" w14:textId="77777777" w:rsidR="00BF47BE" w:rsidRDefault="00FA6409">
      <w:pPr>
        <w:pStyle w:val="3"/>
        <w:spacing w:line="280" w:lineRule="exact"/>
        <w:jc w:val="left"/>
        <w:rPr>
          <w:rFonts w:ascii="宋体" w:hAnsi="宋体" w:cs="宋体"/>
          <w:b/>
          <w:bCs/>
        </w:rPr>
      </w:pPr>
      <w:bookmarkStart w:id="197" w:name="_Toc989171"/>
      <w:r>
        <w:rPr>
          <w:rFonts w:ascii="宋体" w:hAnsi="宋体" w:cs="宋体"/>
          <w:b/>
          <w:bCs/>
        </w:rPr>
        <w:t>5、关联交易情况</w:t>
      </w:r>
      <w:bookmarkEnd w:id="197"/>
    </w:p>
    <w:p w14:paraId="2A26B0F8" w14:textId="77777777" w:rsidR="00BF47BE" w:rsidRDefault="00FA6409">
      <w:pPr>
        <w:keepNext/>
        <w:keepLines/>
        <w:spacing w:before="300" w:after="300" w:line="280" w:lineRule="exact"/>
        <w:outlineLvl w:val="3"/>
        <w:rPr>
          <w:rFonts w:ascii="宋体" w:eastAsia="宋体" w:hAnsi="宋体" w:cs="宋体"/>
          <w:b/>
          <w:bCs/>
          <w:szCs w:val="21"/>
        </w:rPr>
      </w:pPr>
      <w:bookmarkStart w:id="198" w:name="_Toc989172"/>
      <w:r>
        <w:rPr>
          <w:rFonts w:ascii="宋体" w:eastAsia="宋体" w:hAnsi="宋体" w:cs="宋体"/>
          <w:b/>
          <w:bCs/>
          <w:szCs w:val="21"/>
        </w:rPr>
        <w:t>（1） 购销商品、提供和接受劳务的关联交易</w:t>
      </w:r>
      <w:bookmarkEnd w:id="198"/>
    </w:p>
    <w:p w14:paraId="295FDF4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采购商品/接受劳务情况表</w:t>
      </w:r>
    </w:p>
    <w:p w14:paraId="5E048D30"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BF47BE" w14:paraId="64241588"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FA95CB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F563F4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关联交易内容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AC76BF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F862B1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获批的交易额度</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92FDFF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是否超过交易额度</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CAF823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5E060CC7"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75AE52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天津市金帆工程建设监理有限公司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55163F2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监理费</w:t>
            </w:r>
          </w:p>
        </w:tc>
        <w:tc>
          <w:tcPr>
            <w:tcW w:w="1606" w:type="dxa"/>
            <w:tcBorders>
              <w:top w:val="single" w:sz="2" w:space="0" w:color="auto"/>
              <w:left w:val="single" w:sz="2" w:space="0" w:color="auto"/>
              <w:bottom w:val="single" w:sz="2" w:space="0" w:color="auto"/>
              <w:right w:val="single" w:sz="2" w:space="0" w:color="auto"/>
            </w:tcBorders>
            <w:vAlign w:val="center"/>
          </w:tcPr>
          <w:p w14:paraId="5182365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57,500.00</w:t>
            </w:r>
          </w:p>
        </w:tc>
        <w:tc>
          <w:tcPr>
            <w:tcW w:w="1606" w:type="dxa"/>
            <w:tcBorders>
              <w:top w:val="single" w:sz="2" w:space="0" w:color="auto"/>
              <w:left w:val="single" w:sz="2" w:space="0" w:color="auto"/>
              <w:bottom w:val="single" w:sz="2" w:space="0" w:color="auto"/>
              <w:right w:val="single" w:sz="2" w:space="0" w:color="auto"/>
            </w:tcBorders>
            <w:vAlign w:val="center"/>
          </w:tcPr>
          <w:p w14:paraId="0B6B08F7"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443940B" w14:textId="77777777" w:rsidR="00BF47BE" w:rsidRDefault="00BF47BE">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F933932" w14:textId="77777777" w:rsidR="00BF47BE" w:rsidRDefault="00BF47BE">
            <w:pPr>
              <w:spacing w:line="240" w:lineRule="exact"/>
              <w:jc w:val="right"/>
              <w:rPr>
                <w:rFonts w:ascii="宋体" w:eastAsia="宋体" w:hAnsi="宋体" w:cs="宋体"/>
                <w:sz w:val="18"/>
                <w:szCs w:val="18"/>
              </w:rPr>
            </w:pPr>
          </w:p>
        </w:tc>
      </w:tr>
      <w:tr w:rsidR="00BF47BE" w14:paraId="36C66697"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925116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天津市华泰龙淡化海水有限公司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0E1A41F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采购淡化海水</w:t>
            </w:r>
          </w:p>
        </w:tc>
        <w:tc>
          <w:tcPr>
            <w:tcW w:w="1606" w:type="dxa"/>
            <w:tcBorders>
              <w:top w:val="single" w:sz="2" w:space="0" w:color="auto"/>
              <w:left w:val="single" w:sz="2" w:space="0" w:color="auto"/>
              <w:bottom w:val="single" w:sz="2" w:space="0" w:color="auto"/>
              <w:right w:val="single" w:sz="2" w:space="0" w:color="auto"/>
            </w:tcBorders>
            <w:vAlign w:val="center"/>
          </w:tcPr>
          <w:p w14:paraId="2062540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9,762,859.96</w:t>
            </w:r>
          </w:p>
        </w:tc>
        <w:tc>
          <w:tcPr>
            <w:tcW w:w="1606" w:type="dxa"/>
            <w:tcBorders>
              <w:top w:val="single" w:sz="2" w:space="0" w:color="auto"/>
              <w:left w:val="single" w:sz="2" w:space="0" w:color="auto"/>
              <w:bottom w:val="single" w:sz="2" w:space="0" w:color="auto"/>
              <w:right w:val="single" w:sz="2" w:space="0" w:color="auto"/>
            </w:tcBorders>
            <w:vAlign w:val="center"/>
          </w:tcPr>
          <w:p w14:paraId="773DCD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34,651,100.00</w:t>
            </w:r>
          </w:p>
        </w:tc>
        <w:tc>
          <w:tcPr>
            <w:tcW w:w="1606" w:type="dxa"/>
            <w:tcBorders>
              <w:top w:val="single" w:sz="2" w:space="0" w:color="auto"/>
              <w:left w:val="single" w:sz="2" w:space="0" w:color="auto"/>
              <w:bottom w:val="single" w:sz="2" w:space="0" w:color="auto"/>
              <w:right w:val="single" w:sz="2" w:space="0" w:color="auto"/>
            </w:tcBorders>
            <w:vAlign w:val="center"/>
          </w:tcPr>
          <w:p w14:paraId="18FDF23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14:paraId="6141DC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16,556,714.67</w:t>
            </w:r>
          </w:p>
        </w:tc>
      </w:tr>
      <w:tr w:rsidR="00BF47BE" w14:paraId="078F74F7"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45A828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天津滨水检测技术有限公司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4F4F30F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水质检测服务</w:t>
            </w:r>
          </w:p>
        </w:tc>
        <w:tc>
          <w:tcPr>
            <w:tcW w:w="1606" w:type="dxa"/>
            <w:tcBorders>
              <w:top w:val="single" w:sz="2" w:space="0" w:color="auto"/>
              <w:left w:val="single" w:sz="2" w:space="0" w:color="auto"/>
              <w:bottom w:val="single" w:sz="2" w:space="0" w:color="auto"/>
              <w:right w:val="single" w:sz="2" w:space="0" w:color="auto"/>
            </w:tcBorders>
            <w:vAlign w:val="center"/>
          </w:tcPr>
          <w:p w14:paraId="2C155F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419,144.91</w:t>
            </w:r>
          </w:p>
        </w:tc>
        <w:tc>
          <w:tcPr>
            <w:tcW w:w="1606" w:type="dxa"/>
            <w:tcBorders>
              <w:top w:val="single" w:sz="2" w:space="0" w:color="auto"/>
              <w:left w:val="single" w:sz="2" w:space="0" w:color="auto"/>
              <w:bottom w:val="single" w:sz="2" w:space="0" w:color="auto"/>
              <w:right w:val="single" w:sz="2" w:space="0" w:color="auto"/>
            </w:tcBorders>
            <w:vAlign w:val="center"/>
          </w:tcPr>
          <w:p w14:paraId="4B014673"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0AF889C4" w14:textId="77777777" w:rsidR="00BF47BE" w:rsidRDefault="00BF47BE">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BC9CB7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401,703.78</w:t>
            </w:r>
          </w:p>
        </w:tc>
      </w:tr>
      <w:tr w:rsidR="00BF47BE" w14:paraId="1B62A7F7"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586EE6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天津水务集团有限公司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447430D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原水</w:t>
            </w:r>
          </w:p>
        </w:tc>
        <w:tc>
          <w:tcPr>
            <w:tcW w:w="1606" w:type="dxa"/>
            <w:tcBorders>
              <w:top w:val="single" w:sz="2" w:space="0" w:color="auto"/>
              <w:left w:val="single" w:sz="2" w:space="0" w:color="auto"/>
              <w:bottom w:val="single" w:sz="2" w:space="0" w:color="auto"/>
              <w:right w:val="single" w:sz="2" w:space="0" w:color="auto"/>
            </w:tcBorders>
            <w:vAlign w:val="center"/>
          </w:tcPr>
          <w:p w14:paraId="3881AE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172,254,154.44</w:t>
            </w:r>
          </w:p>
        </w:tc>
        <w:tc>
          <w:tcPr>
            <w:tcW w:w="1606" w:type="dxa"/>
            <w:tcBorders>
              <w:top w:val="single" w:sz="2" w:space="0" w:color="auto"/>
              <w:left w:val="single" w:sz="2" w:space="0" w:color="auto"/>
              <w:bottom w:val="single" w:sz="2" w:space="0" w:color="auto"/>
              <w:right w:val="single" w:sz="2" w:space="0" w:color="auto"/>
            </w:tcBorders>
            <w:vAlign w:val="center"/>
          </w:tcPr>
          <w:p w14:paraId="62101F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330,833,900.00</w:t>
            </w:r>
          </w:p>
        </w:tc>
        <w:tc>
          <w:tcPr>
            <w:tcW w:w="1606" w:type="dxa"/>
            <w:tcBorders>
              <w:top w:val="single" w:sz="2" w:space="0" w:color="auto"/>
              <w:left w:val="single" w:sz="2" w:space="0" w:color="auto"/>
              <w:bottom w:val="single" w:sz="2" w:space="0" w:color="auto"/>
              <w:right w:val="single" w:sz="2" w:space="0" w:color="auto"/>
            </w:tcBorders>
            <w:vAlign w:val="center"/>
          </w:tcPr>
          <w:p w14:paraId="1F96F66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14:paraId="7D78B91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151,762,372.37</w:t>
            </w:r>
          </w:p>
        </w:tc>
      </w:tr>
      <w:tr w:rsidR="00BF47BE" w14:paraId="1D532016"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2D2702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4E2504D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供电及设备维护</w:t>
            </w:r>
          </w:p>
        </w:tc>
        <w:tc>
          <w:tcPr>
            <w:tcW w:w="1606" w:type="dxa"/>
            <w:tcBorders>
              <w:top w:val="single" w:sz="2" w:space="0" w:color="auto"/>
              <w:left w:val="single" w:sz="2" w:space="0" w:color="auto"/>
              <w:bottom w:val="single" w:sz="2" w:space="0" w:color="auto"/>
              <w:right w:val="single" w:sz="2" w:space="0" w:color="auto"/>
            </w:tcBorders>
            <w:vAlign w:val="center"/>
          </w:tcPr>
          <w:p w14:paraId="7D38B9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1,137,756.42</w:t>
            </w:r>
          </w:p>
        </w:tc>
        <w:tc>
          <w:tcPr>
            <w:tcW w:w="1606" w:type="dxa"/>
            <w:tcBorders>
              <w:top w:val="single" w:sz="2" w:space="0" w:color="auto"/>
              <w:left w:val="single" w:sz="2" w:space="0" w:color="auto"/>
              <w:bottom w:val="single" w:sz="2" w:space="0" w:color="auto"/>
              <w:right w:val="single" w:sz="2" w:space="0" w:color="auto"/>
            </w:tcBorders>
            <w:vAlign w:val="center"/>
          </w:tcPr>
          <w:p w14:paraId="0423D45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2,518,600.00</w:t>
            </w:r>
          </w:p>
        </w:tc>
        <w:tc>
          <w:tcPr>
            <w:tcW w:w="1606" w:type="dxa"/>
            <w:tcBorders>
              <w:top w:val="single" w:sz="2" w:space="0" w:color="auto"/>
              <w:left w:val="single" w:sz="2" w:space="0" w:color="auto"/>
              <w:bottom w:val="single" w:sz="2" w:space="0" w:color="auto"/>
              <w:right w:val="single" w:sz="2" w:space="0" w:color="auto"/>
            </w:tcBorders>
            <w:vAlign w:val="center"/>
          </w:tcPr>
          <w:p w14:paraId="6D9649B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14:paraId="399828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1,034,303.60</w:t>
            </w:r>
          </w:p>
        </w:tc>
      </w:tr>
      <w:tr w:rsidR="00BF47BE" w14:paraId="77B950EC"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9029A9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天津水务投资集团有限公司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13F1B8A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委托运营费</w:t>
            </w:r>
          </w:p>
        </w:tc>
        <w:tc>
          <w:tcPr>
            <w:tcW w:w="1606" w:type="dxa"/>
            <w:tcBorders>
              <w:top w:val="single" w:sz="2" w:space="0" w:color="auto"/>
              <w:left w:val="single" w:sz="2" w:space="0" w:color="auto"/>
              <w:bottom w:val="single" w:sz="2" w:space="0" w:color="auto"/>
              <w:right w:val="single" w:sz="2" w:space="0" w:color="auto"/>
            </w:tcBorders>
            <w:vAlign w:val="center"/>
          </w:tcPr>
          <w:p w14:paraId="3B467733"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957BBC4"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5CB18AE" w14:textId="77777777" w:rsidR="00BF47BE" w:rsidRDefault="00BF47BE">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B7EBA2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170,126.80</w:t>
            </w:r>
          </w:p>
        </w:tc>
      </w:tr>
      <w:tr w:rsidR="00BF47BE" w14:paraId="7733EF7E"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B62624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天津水务投资集团有限公司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285FF61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输水服务</w:t>
            </w:r>
          </w:p>
        </w:tc>
        <w:tc>
          <w:tcPr>
            <w:tcW w:w="1606" w:type="dxa"/>
            <w:tcBorders>
              <w:top w:val="single" w:sz="2" w:space="0" w:color="auto"/>
              <w:left w:val="single" w:sz="2" w:space="0" w:color="auto"/>
              <w:bottom w:val="single" w:sz="2" w:space="0" w:color="auto"/>
              <w:right w:val="single" w:sz="2" w:space="0" w:color="auto"/>
            </w:tcBorders>
            <w:vAlign w:val="center"/>
          </w:tcPr>
          <w:p w14:paraId="047167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219,789.68</w:t>
            </w:r>
          </w:p>
        </w:tc>
        <w:tc>
          <w:tcPr>
            <w:tcW w:w="1606" w:type="dxa"/>
            <w:tcBorders>
              <w:top w:val="single" w:sz="2" w:space="0" w:color="auto"/>
              <w:left w:val="single" w:sz="2" w:space="0" w:color="auto"/>
              <w:bottom w:val="single" w:sz="2" w:space="0" w:color="auto"/>
              <w:right w:val="single" w:sz="2" w:space="0" w:color="auto"/>
            </w:tcBorders>
            <w:vAlign w:val="center"/>
          </w:tcPr>
          <w:p w14:paraId="0D926B8D"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534B246" w14:textId="77777777" w:rsidR="00BF47BE" w:rsidRDefault="00BF47BE">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1A80E2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262,711.35</w:t>
            </w:r>
          </w:p>
        </w:tc>
      </w:tr>
      <w:tr w:rsidR="00BF47BE" w14:paraId="3C9370F4"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E77A23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天津市自来水集团有限公司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6E980CE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w:t>
            </w:r>
          </w:p>
        </w:tc>
        <w:tc>
          <w:tcPr>
            <w:tcW w:w="1606" w:type="dxa"/>
            <w:tcBorders>
              <w:top w:val="single" w:sz="2" w:space="0" w:color="auto"/>
              <w:left w:val="single" w:sz="2" w:space="0" w:color="auto"/>
              <w:bottom w:val="single" w:sz="2" w:space="0" w:color="auto"/>
              <w:right w:val="single" w:sz="2" w:space="0" w:color="auto"/>
            </w:tcBorders>
            <w:vAlign w:val="center"/>
          </w:tcPr>
          <w:p w14:paraId="5A33AE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1,719,269.10</w:t>
            </w:r>
          </w:p>
        </w:tc>
        <w:tc>
          <w:tcPr>
            <w:tcW w:w="1606" w:type="dxa"/>
            <w:tcBorders>
              <w:top w:val="single" w:sz="2" w:space="0" w:color="auto"/>
              <w:left w:val="single" w:sz="2" w:space="0" w:color="auto"/>
              <w:bottom w:val="single" w:sz="2" w:space="0" w:color="auto"/>
              <w:right w:val="single" w:sz="2" w:space="0" w:color="auto"/>
            </w:tcBorders>
            <w:vAlign w:val="center"/>
          </w:tcPr>
          <w:p w14:paraId="0BB52BA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3,142,500.00</w:t>
            </w:r>
          </w:p>
        </w:tc>
        <w:tc>
          <w:tcPr>
            <w:tcW w:w="1606" w:type="dxa"/>
            <w:tcBorders>
              <w:top w:val="single" w:sz="2" w:space="0" w:color="auto"/>
              <w:left w:val="single" w:sz="2" w:space="0" w:color="auto"/>
              <w:bottom w:val="single" w:sz="2" w:space="0" w:color="auto"/>
              <w:right w:val="single" w:sz="2" w:space="0" w:color="auto"/>
            </w:tcBorders>
            <w:vAlign w:val="center"/>
          </w:tcPr>
          <w:p w14:paraId="4059A2C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14:paraId="49C599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1,156,553.32</w:t>
            </w:r>
          </w:p>
        </w:tc>
      </w:tr>
      <w:tr w:rsidR="00BF47BE" w14:paraId="36B738D1"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F610D4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天津津滨威立雅水业有限公司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4947C91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w:t>
            </w:r>
          </w:p>
        </w:tc>
        <w:tc>
          <w:tcPr>
            <w:tcW w:w="1606" w:type="dxa"/>
            <w:tcBorders>
              <w:top w:val="single" w:sz="2" w:space="0" w:color="auto"/>
              <w:left w:val="single" w:sz="2" w:space="0" w:color="auto"/>
              <w:bottom w:val="single" w:sz="2" w:space="0" w:color="auto"/>
              <w:right w:val="single" w:sz="2" w:space="0" w:color="auto"/>
            </w:tcBorders>
            <w:vAlign w:val="center"/>
          </w:tcPr>
          <w:p w14:paraId="61FB59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7,821.00</w:t>
            </w:r>
          </w:p>
        </w:tc>
        <w:tc>
          <w:tcPr>
            <w:tcW w:w="1606" w:type="dxa"/>
            <w:tcBorders>
              <w:top w:val="single" w:sz="2" w:space="0" w:color="auto"/>
              <w:left w:val="single" w:sz="2" w:space="0" w:color="auto"/>
              <w:bottom w:val="single" w:sz="2" w:space="0" w:color="auto"/>
              <w:right w:val="single" w:sz="2" w:space="0" w:color="auto"/>
            </w:tcBorders>
            <w:vAlign w:val="center"/>
          </w:tcPr>
          <w:p w14:paraId="02B27410"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31B2CF5" w14:textId="77777777" w:rsidR="00BF47BE" w:rsidRDefault="00BF47BE">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4986DC1" w14:textId="77777777" w:rsidR="00BF47BE" w:rsidRDefault="00BF47BE">
            <w:pPr>
              <w:spacing w:line="240" w:lineRule="exact"/>
              <w:jc w:val="right"/>
              <w:rPr>
                <w:rFonts w:ascii="宋体" w:eastAsia="宋体" w:hAnsi="宋体" w:cs="宋体"/>
                <w:sz w:val="18"/>
                <w:szCs w:val="18"/>
              </w:rPr>
            </w:pPr>
          </w:p>
        </w:tc>
      </w:tr>
      <w:tr w:rsidR="00BF47BE" w14:paraId="3D1D7190"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E0B6A2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天津水务集团华淼规划勘测设计研究院有限公司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06F3B41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设计费</w:t>
            </w:r>
          </w:p>
        </w:tc>
        <w:tc>
          <w:tcPr>
            <w:tcW w:w="1606" w:type="dxa"/>
            <w:tcBorders>
              <w:top w:val="single" w:sz="2" w:space="0" w:color="auto"/>
              <w:left w:val="single" w:sz="2" w:space="0" w:color="auto"/>
              <w:bottom w:val="single" w:sz="2" w:space="0" w:color="auto"/>
              <w:right w:val="single" w:sz="2" w:space="0" w:color="auto"/>
            </w:tcBorders>
            <w:vAlign w:val="center"/>
          </w:tcPr>
          <w:p w14:paraId="4E513F2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46,777.07</w:t>
            </w:r>
          </w:p>
        </w:tc>
        <w:tc>
          <w:tcPr>
            <w:tcW w:w="1606" w:type="dxa"/>
            <w:tcBorders>
              <w:top w:val="single" w:sz="2" w:space="0" w:color="auto"/>
              <w:left w:val="single" w:sz="2" w:space="0" w:color="auto"/>
              <w:bottom w:val="single" w:sz="2" w:space="0" w:color="auto"/>
              <w:right w:val="single" w:sz="2" w:space="0" w:color="auto"/>
            </w:tcBorders>
            <w:vAlign w:val="center"/>
          </w:tcPr>
          <w:p w14:paraId="1DF0C916"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395F0585" w14:textId="77777777" w:rsidR="00BF47BE" w:rsidRDefault="00BF47BE">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0D637F75" w14:textId="77777777" w:rsidR="00BF47BE" w:rsidRDefault="00BF47BE">
            <w:pPr>
              <w:spacing w:line="240" w:lineRule="exact"/>
              <w:jc w:val="right"/>
              <w:rPr>
                <w:rFonts w:ascii="宋体" w:eastAsia="宋体" w:hAnsi="宋体" w:cs="宋体"/>
                <w:sz w:val="18"/>
                <w:szCs w:val="18"/>
              </w:rPr>
            </w:pPr>
          </w:p>
        </w:tc>
      </w:tr>
    </w:tbl>
    <w:p w14:paraId="2D9A74C9" w14:textId="77777777" w:rsidR="00BF47BE" w:rsidRDefault="00FA6409">
      <w:pPr>
        <w:spacing w:before="100" w:after="40" w:line="240" w:lineRule="exact"/>
        <w:rPr>
          <w:rFonts w:ascii="宋体" w:eastAsia="宋体" w:hAnsi="宋体" w:cs="宋体"/>
          <w:sz w:val="18"/>
          <w:szCs w:val="18"/>
        </w:rPr>
      </w:pPr>
      <w:r>
        <w:rPr>
          <w:rFonts w:ascii="宋体" w:eastAsia="宋体" w:hAnsi="宋体" w:cs="宋体"/>
          <w:sz w:val="18"/>
          <w:szCs w:val="18"/>
        </w:rPr>
        <w:t>出售商品/提供劳务情况表</w:t>
      </w:r>
    </w:p>
    <w:p w14:paraId="197F03D6"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5557F200"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8C2E0C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7367A2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关联交易内容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FF8082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95E651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043317EE"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9EBC60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天津市南港工业区水务有限公司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55183D0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销售原水</w:t>
            </w:r>
          </w:p>
        </w:tc>
        <w:tc>
          <w:tcPr>
            <w:tcW w:w="2410" w:type="dxa"/>
            <w:tcBorders>
              <w:top w:val="single" w:sz="2" w:space="0" w:color="auto"/>
              <w:left w:val="single" w:sz="2" w:space="0" w:color="auto"/>
              <w:bottom w:val="single" w:sz="2" w:space="0" w:color="auto"/>
              <w:right w:val="single" w:sz="2" w:space="0" w:color="auto"/>
            </w:tcBorders>
            <w:vAlign w:val="center"/>
          </w:tcPr>
          <w:p w14:paraId="1DEA0A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18,125,914.64</w:t>
            </w:r>
          </w:p>
        </w:tc>
        <w:tc>
          <w:tcPr>
            <w:tcW w:w="2410" w:type="dxa"/>
            <w:tcBorders>
              <w:top w:val="single" w:sz="2" w:space="0" w:color="auto"/>
              <w:left w:val="single" w:sz="2" w:space="0" w:color="auto"/>
              <w:bottom w:val="single" w:sz="2" w:space="0" w:color="auto"/>
              <w:right w:val="single" w:sz="2" w:space="0" w:color="auto"/>
            </w:tcBorders>
            <w:vAlign w:val="center"/>
          </w:tcPr>
          <w:p w14:paraId="36A21C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14,175,564.05</w:t>
            </w:r>
          </w:p>
        </w:tc>
      </w:tr>
      <w:tr w:rsidR="00BF47BE" w14:paraId="5CE7C67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729BB5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天津市南港工业区水务有限公司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57049CB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提供劳务</w:t>
            </w:r>
          </w:p>
        </w:tc>
        <w:tc>
          <w:tcPr>
            <w:tcW w:w="2410" w:type="dxa"/>
            <w:tcBorders>
              <w:top w:val="single" w:sz="2" w:space="0" w:color="auto"/>
              <w:left w:val="single" w:sz="2" w:space="0" w:color="auto"/>
              <w:bottom w:val="single" w:sz="2" w:space="0" w:color="auto"/>
              <w:right w:val="single" w:sz="2" w:space="0" w:color="auto"/>
            </w:tcBorders>
            <w:vAlign w:val="center"/>
          </w:tcPr>
          <w:p w14:paraId="66FD2D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618,633.96</w:t>
            </w:r>
          </w:p>
        </w:tc>
        <w:tc>
          <w:tcPr>
            <w:tcW w:w="2410" w:type="dxa"/>
            <w:tcBorders>
              <w:top w:val="single" w:sz="2" w:space="0" w:color="auto"/>
              <w:left w:val="single" w:sz="2" w:space="0" w:color="auto"/>
              <w:bottom w:val="single" w:sz="2" w:space="0" w:color="auto"/>
              <w:right w:val="single" w:sz="2" w:space="0" w:color="auto"/>
            </w:tcBorders>
            <w:vAlign w:val="center"/>
          </w:tcPr>
          <w:p w14:paraId="19D35EC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243,633.96</w:t>
            </w:r>
          </w:p>
        </w:tc>
      </w:tr>
      <w:tr w:rsidR="00BF47BE" w14:paraId="7515B11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2B4C83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天津滨海旅游区水务发展有限公司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2C711CA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提供劳务</w:t>
            </w:r>
          </w:p>
        </w:tc>
        <w:tc>
          <w:tcPr>
            <w:tcW w:w="2410" w:type="dxa"/>
            <w:tcBorders>
              <w:top w:val="single" w:sz="2" w:space="0" w:color="auto"/>
              <w:left w:val="single" w:sz="2" w:space="0" w:color="auto"/>
              <w:bottom w:val="single" w:sz="2" w:space="0" w:color="auto"/>
              <w:right w:val="single" w:sz="2" w:space="0" w:color="auto"/>
            </w:tcBorders>
            <w:vAlign w:val="center"/>
          </w:tcPr>
          <w:p w14:paraId="0A6406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304,681.12</w:t>
            </w:r>
          </w:p>
        </w:tc>
        <w:tc>
          <w:tcPr>
            <w:tcW w:w="2410" w:type="dxa"/>
            <w:tcBorders>
              <w:top w:val="single" w:sz="2" w:space="0" w:color="auto"/>
              <w:left w:val="single" w:sz="2" w:space="0" w:color="auto"/>
              <w:bottom w:val="single" w:sz="2" w:space="0" w:color="auto"/>
              <w:right w:val="single" w:sz="2" w:space="0" w:color="auto"/>
            </w:tcBorders>
            <w:vAlign w:val="center"/>
          </w:tcPr>
          <w:p w14:paraId="3A5F4CE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278,307.55</w:t>
            </w:r>
          </w:p>
        </w:tc>
      </w:tr>
      <w:tr w:rsidR="00BF47BE" w14:paraId="3660D407"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C37157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天津滨海旅游区水务发展有限公司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483F88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销售自来水</w:t>
            </w:r>
          </w:p>
        </w:tc>
        <w:tc>
          <w:tcPr>
            <w:tcW w:w="2410" w:type="dxa"/>
            <w:tcBorders>
              <w:top w:val="single" w:sz="2" w:space="0" w:color="auto"/>
              <w:left w:val="single" w:sz="2" w:space="0" w:color="auto"/>
              <w:bottom w:val="single" w:sz="2" w:space="0" w:color="auto"/>
              <w:right w:val="single" w:sz="2" w:space="0" w:color="auto"/>
            </w:tcBorders>
            <w:vAlign w:val="center"/>
          </w:tcPr>
          <w:p w14:paraId="485B733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16,079,733.83</w:t>
            </w:r>
          </w:p>
        </w:tc>
        <w:tc>
          <w:tcPr>
            <w:tcW w:w="2410" w:type="dxa"/>
            <w:tcBorders>
              <w:top w:val="single" w:sz="2" w:space="0" w:color="auto"/>
              <w:left w:val="single" w:sz="2" w:space="0" w:color="auto"/>
              <w:bottom w:val="single" w:sz="2" w:space="0" w:color="auto"/>
              <w:right w:val="single" w:sz="2" w:space="0" w:color="auto"/>
            </w:tcBorders>
            <w:vAlign w:val="center"/>
          </w:tcPr>
          <w:p w14:paraId="775FEF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13,019,410.15</w:t>
            </w:r>
          </w:p>
        </w:tc>
      </w:tr>
      <w:tr w:rsidR="00BF47BE" w14:paraId="3B183ADB"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BB2E24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58A0113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w:t>
            </w:r>
          </w:p>
        </w:tc>
        <w:tc>
          <w:tcPr>
            <w:tcW w:w="2410" w:type="dxa"/>
            <w:tcBorders>
              <w:top w:val="single" w:sz="2" w:space="0" w:color="auto"/>
              <w:left w:val="single" w:sz="2" w:space="0" w:color="auto"/>
              <w:bottom w:val="single" w:sz="2" w:space="0" w:color="auto"/>
              <w:right w:val="single" w:sz="2" w:space="0" w:color="auto"/>
            </w:tcBorders>
            <w:vAlign w:val="center"/>
          </w:tcPr>
          <w:p w14:paraId="0FC241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43,928.64</w:t>
            </w:r>
          </w:p>
        </w:tc>
        <w:tc>
          <w:tcPr>
            <w:tcW w:w="2410" w:type="dxa"/>
            <w:tcBorders>
              <w:top w:val="single" w:sz="2" w:space="0" w:color="auto"/>
              <w:left w:val="single" w:sz="2" w:space="0" w:color="auto"/>
              <w:bottom w:val="single" w:sz="2" w:space="0" w:color="auto"/>
              <w:right w:val="single" w:sz="2" w:space="0" w:color="auto"/>
            </w:tcBorders>
            <w:vAlign w:val="center"/>
          </w:tcPr>
          <w:p w14:paraId="2A5C89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104,877.18</w:t>
            </w:r>
          </w:p>
        </w:tc>
      </w:tr>
      <w:tr w:rsidR="00BF47BE" w14:paraId="1CA0B32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B96AFD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天津水务集团滨海水务有限公司大港油田水务分公司</w:t>
            </w:r>
          </w:p>
        </w:tc>
        <w:tc>
          <w:tcPr>
            <w:tcW w:w="2410" w:type="dxa"/>
            <w:tcBorders>
              <w:top w:val="single" w:sz="2" w:space="0" w:color="auto"/>
              <w:left w:val="single" w:sz="2" w:space="0" w:color="auto"/>
              <w:bottom w:val="single" w:sz="2" w:space="0" w:color="auto"/>
              <w:right w:val="single" w:sz="2" w:space="0" w:color="auto"/>
            </w:tcBorders>
            <w:vAlign w:val="center"/>
          </w:tcPr>
          <w:p w14:paraId="4EE47B2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自来水及原水</w:t>
            </w:r>
          </w:p>
        </w:tc>
        <w:tc>
          <w:tcPr>
            <w:tcW w:w="2410" w:type="dxa"/>
            <w:tcBorders>
              <w:top w:val="single" w:sz="2" w:space="0" w:color="auto"/>
              <w:left w:val="single" w:sz="2" w:space="0" w:color="auto"/>
              <w:bottom w:val="single" w:sz="2" w:space="0" w:color="auto"/>
              <w:right w:val="single" w:sz="2" w:space="0" w:color="auto"/>
            </w:tcBorders>
            <w:vAlign w:val="center"/>
          </w:tcPr>
          <w:p w14:paraId="2E54B1C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9,184,605.72</w:t>
            </w:r>
          </w:p>
        </w:tc>
        <w:tc>
          <w:tcPr>
            <w:tcW w:w="2410" w:type="dxa"/>
            <w:tcBorders>
              <w:top w:val="single" w:sz="2" w:space="0" w:color="auto"/>
              <w:left w:val="single" w:sz="2" w:space="0" w:color="auto"/>
              <w:bottom w:val="single" w:sz="2" w:space="0" w:color="auto"/>
              <w:right w:val="single" w:sz="2" w:space="0" w:color="auto"/>
            </w:tcBorders>
            <w:vAlign w:val="center"/>
          </w:tcPr>
          <w:p w14:paraId="0233E9E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9,675,406.00</w:t>
            </w:r>
          </w:p>
        </w:tc>
      </w:tr>
      <w:tr w:rsidR="00BF47BE" w14:paraId="772BFBC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C06E65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天津津港水务有限公司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0FC0A24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销售原水</w:t>
            </w:r>
          </w:p>
        </w:tc>
        <w:tc>
          <w:tcPr>
            <w:tcW w:w="2410" w:type="dxa"/>
            <w:tcBorders>
              <w:top w:val="single" w:sz="2" w:space="0" w:color="auto"/>
              <w:left w:val="single" w:sz="2" w:space="0" w:color="auto"/>
              <w:bottom w:val="single" w:sz="2" w:space="0" w:color="auto"/>
              <w:right w:val="single" w:sz="2" w:space="0" w:color="auto"/>
            </w:tcBorders>
            <w:vAlign w:val="center"/>
          </w:tcPr>
          <w:p w14:paraId="6C1D65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4,987,148.36</w:t>
            </w:r>
          </w:p>
        </w:tc>
        <w:tc>
          <w:tcPr>
            <w:tcW w:w="2410" w:type="dxa"/>
            <w:tcBorders>
              <w:top w:val="single" w:sz="2" w:space="0" w:color="auto"/>
              <w:left w:val="single" w:sz="2" w:space="0" w:color="auto"/>
              <w:bottom w:val="single" w:sz="2" w:space="0" w:color="auto"/>
              <w:right w:val="single" w:sz="2" w:space="0" w:color="auto"/>
            </w:tcBorders>
            <w:vAlign w:val="center"/>
          </w:tcPr>
          <w:p w14:paraId="3EDE74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5,714,863.72</w:t>
            </w:r>
          </w:p>
        </w:tc>
      </w:tr>
      <w:tr w:rsidR="00BF47BE" w14:paraId="76AE7B5A"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D6603B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天津津滨威立雅水业有限公司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7DA94CD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销售原水</w:t>
            </w:r>
          </w:p>
        </w:tc>
        <w:tc>
          <w:tcPr>
            <w:tcW w:w="2410" w:type="dxa"/>
            <w:tcBorders>
              <w:top w:val="single" w:sz="2" w:space="0" w:color="auto"/>
              <w:left w:val="single" w:sz="2" w:space="0" w:color="auto"/>
              <w:bottom w:val="single" w:sz="2" w:space="0" w:color="auto"/>
              <w:right w:val="single" w:sz="2" w:space="0" w:color="auto"/>
            </w:tcBorders>
            <w:vAlign w:val="center"/>
          </w:tcPr>
          <w:p w14:paraId="62F580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26,943,145.75</w:t>
            </w:r>
          </w:p>
        </w:tc>
        <w:tc>
          <w:tcPr>
            <w:tcW w:w="2410" w:type="dxa"/>
            <w:tcBorders>
              <w:top w:val="single" w:sz="2" w:space="0" w:color="auto"/>
              <w:left w:val="single" w:sz="2" w:space="0" w:color="auto"/>
              <w:bottom w:val="single" w:sz="2" w:space="0" w:color="auto"/>
              <w:right w:val="single" w:sz="2" w:space="0" w:color="auto"/>
            </w:tcBorders>
            <w:vAlign w:val="center"/>
          </w:tcPr>
          <w:p w14:paraId="7F623C4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5,267,405.50</w:t>
            </w:r>
          </w:p>
        </w:tc>
      </w:tr>
      <w:tr w:rsidR="00BF47BE" w14:paraId="22AA957E"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EBF21B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天津塘沽中法供水有限公司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257CF9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销售原水</w:t>
            </w:r>
          </w:p>
        </w:tc>
        <w:tc>
          <w:tcPr>
            <w:tcW w:w="2410" w:type="dxa"/>
            <w:tcBorders>
              <w:top w:val="single" w:sz="2" w:space="0" w:color="auto"/>
              <w:left w:val="single" w:sz="2" w:space="0" w:color="auto"/>
              <w:bottom w:val="single" w:sz="2" w:space="0" w:color="auto"/>
              <w:right w:val="single" w:sz="2" w:space="0" w:color="auto"/>
            </w:tcBorders>
            <w:vAlign w:val="center"/>
          </w:tcPr>
          <w:p w14:paraId="468B713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69,344,227.84</w:t>
            </w:r>
          </w:p>
        </w:tc>
        <w:tc>
          <w:tcPr>
            <w:tcW w:w="2410" w:type="dxa"/>
            <w:tcBorders>
              <w:top w:val="single" w:sz="2" w:space="0" w:color="auto"/>
              <w:left w:val="single" w:sz="2" w:space="0" w:color="auto"/>
              <w:bottom w:val="single" w:sz="2" w:space="0" w:color="auto"/>
              <w:right w:val="single" w:sz="2" w:space="0" w:color="auto"/>
            </w:tcBorders>
            <w:vAlign w:val="center"/>
          </w:tcPr>
          <w:p w14:paraId="6E82956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69,645,218.63</w:t>
            </w:r>
          </w:p>
        </w:tc>
      </w:tr>
      <w:tr w:rsidR="00BF47BE" w14:paraId="448478FE"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535CD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7C075F9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提供劳务</w:t>
            </w:r>
          </w:p>
        </w:tc>
        <w:tc>
          <w:tcPr>
            <w:tcW w:w="2410" w:type="dxa"/>
            <w:tcBorders>
              <w:top w:val="single" w:sz="2" w:space="0" w:color="auto"/>
              <w:left w:val="single" w:sz="2" w:space="0" w:color="auto"/>
              <w:bottom w:val="single" w:sz="2" w:space="0" w:color="auto"/>
              <w:right w:val="single" w:sz="2" w:space="0" w:color="auto"/>
            </w:tcBorders>
            <w:vAlign w:val="center"/>
          </w:tcPr>
          <w:p w14:paraId="41EBA3E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205,005.55</w:t>
            </w:r>
          </w:p>
        </w:tc>
        <w:tc>
          <w:tcPr>
            <w:tcW w:w="2410" w:type="dxa"/>
            <w:tcBorders>
              <w:top w:val="single" w:sz="2" w:space="0" w:color="auto"/>
              <w:left w:val="single" w:sz="2" w:space="0" w:color="auto"/>
              <w:bottom w:val="single" w:sz="2" w:space="0" w:color="auto"/>
              <w:right w:val="single" w:sz="2" w:space="0" w:color="auto"/>
            </w:tcBorders>
            <w:vAlign w:val="center"/>
          </w:tcPr>
          <w:p w14:paraId="07FB08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7,709,335.75</w:t>
            </w:r>
          </w:p>
        </w:tc>
      </w:tr>
      <w:tr w:rsidR="00BF47BE" w14:paraId="7265E29A"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9228BB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廊坊新达能源有限公司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2D5653A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热源</w:t>
            </w:r>
          </w:p>
        </w:tc>
        <w:tc>
          <w:tcPr>
            <w:tcW w:w="2410" w:type="dxa"/>
            <w:tcBorders>
              <w:top w:val="single" w:sz="2" w:space="0" w:color="auto"/>
              <w:left w:val="single" w:sz="2" w:space="0" w:color="auto"/>
              <w:bottom w:val="single" w:sz="2" w:space="0" w:color="auto"/>
              <w:right w:val="single" w:sz="2" w:space="0" w:color="auto"/>
            </w:tcBorders>
            <w:vAlign w:val="center"/>
          </w:tcPr>
          <w:p w14:paraId="63D410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2,960,264.76</w:t>
            </w:r>
          </w:p>
        </w:tc>
        <w:tc>
          <w:tcPr>
            <w:tcW w:w="2410" w:type="dxa"/>
            <w:tcBorders>
              <w:top w:val="single" w:sz="2" w:space="0" w:color="auto"/>
              <w:left w:val="single" w:sz="2" w:space="0" w:color="auto"/>
              <w:bottom w:val="single" w:sz="2" w:space="0" w:color="auto"/>
              <w:right w:val="single" w:sz="2" w:space="0" w:color="auto"/>
            </w:tcBorders>
            <w:vAlign w:val="center"/>
          </w:tcPr>
          <w:p w14:paraId="598F88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2,784,603.51</w:t>
            </w:r>
          </w:p>
        </w:tc>
      </w:tr>
      <w:tr w:rsidR="00BF47BE" w14:paraId="57BCB1D6"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9B329E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天津市津北水务有限公司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795A60F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销售自来水</w:t>
            </w:r>
          </w:p>
        </w:tc>
        <w:tc>
          <w:tcPr>
            <w:tcW w:w="2410" w:type="dxa"/>
            <w:tcBorders>
              <w:top w:val="single" w:sz="2" w:space="0" w:color="auto"/>
              <w:left w:val="single" w:sz="2" w:space="0" w:color="auto"/>
              <w:bottom w:val="single" w:sz="2" w:space="0" w:color="auto"/>
              <w:right w:val="single" w:sz="2" w:space="0" w:color="auto"/>
            </w:tcBorders>
            <w:vAlign w:val="center"/>
          </w:tcPr>
          <w:p w14:paraId="1B4802B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7,703,464.31</w:t>
            </w:r>
          </w:p>
        </w:tc>
        <w:tc>
          <w:tcPr>
            <w:tcW w:w="2410" w:type="dxa"/>
            <w:tcBorders>
              <w:top w:val="single" w:sz="2" w:space="0" w:color="auto"/>
              <w:left w:val="single" w:sz="2" w:space="0" w:color="auto"/>
              <w:bottom w:val="single" w:sz="2" w:space="0" w:color="auto"/>
              <w:right w:val="single" w:sz="2" w:space="0" w:color="auto"/>
            </w:tcBorders>
            <w:vAlign w:val="center"/>
          </w:tcPr>
          <w:p w14:paraId="349BCAB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10,480,693.08</w:t>
            </w:r>
          </w:p>
        </w:tc>
      </w:tr>
      <w:tr w:rsidR="00BF47BE" w14:paraId="47173209"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CFF330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涞源县嘉诚污水工程有限公司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6555C75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危废处置费</w:t>
            </w:r>
          </w:p>
        </w:tc>
        <w:tc>
          <w:tcPr>
            <w:tcW w:w="2410" w:type="dxa"/>
            <w:tcBorders>
              <w:top w:val="single" w:sz="2" w:space="0" w:color="auto"/>
              <w:left w:val="single" w:sz="2" w:space="0" w:color="auto"/>
              <w:bottom w:val="single" w:sz="2" w:space="0" w:color="auto"/>
              <w:right w:val="single" w:sz="2" w:space="0" w:color="auto"/>
            </w:tcBorders>
            <w:vAlign w:val="center"/>
          </w:tcPr>
          <w:p w14:paraId="26CE5EF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19,324.53</w:t>
            </w:r>
          </w:p>
        </w:tc>
        <w:tc>
          <w:tcPr>
            <w:tcW w:w="2410" w:type="dxa"/>
            <w:tcBorders>
              <w:top w:val="single" w:sz="2" w:space="0" w:color="auto"/>
              <w:left w:val="single" w:sz="2" w:space="0" w:color="auto"/>
              <w:bottom w:val="single" w:sz="2" w:space="0" w:color="auto"/>
              <w:right w:val="single" w:sz="2" w:space="0" w:color="auto"/>
            </w:tcBorders>
            <w:vAlign w:val="center"/>
          </w:tcPr>
          <w:p w14:paraId="561D8F81" w14:textId="77777777" w:rsidR="00BF47BE" w:rsidRDefault="00BF47BE">
            <w:pPr>
              <w:spacing w:line="240" w:lineRule="exact"/>
              <w:jc w:val="right"/>
              <w:rPr>
                <w:rFonts w:ascii="宋体" w:eastAsia="宋体" w:hAnsi="宋体" w:cs="宋体"/>
                <w:sz w:val="18"/>
                <w:szCs w:val="18"/>
              </w:rPr>
            </w:pPr>
          </w:p>
        </w:tc>
      </w:tr>
      <w:tr w:rsidR="00BF47BE" w14:paraId="6DF3523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FE76BD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河北粤海水务集团有限公司行唐县分公司</w:t>
            </w:r>
          </w:p>
        </w:tc>
        <w:tc>
          <w:tcPr>
            <w:tcW w:w="2410" w:type="dxa"/>
            <w:tcBorders>
              <w:top w:val="single" w:sz="2" w:space="0" w:color="auto"/>
              <w:left w:val="single" w:sz="2" w:space="0" w:color="auto"/>
              <w:bottom w:val="single" w:sz="2" w:space="0" w:color="auto"/>
              <w:right w:val="single" w:sz="2" w:space="0" w:color="auto"/>
            </w:tcBorders>
            <w:vAlign w:val="center"/>
          </w:tcPr>
          <w:p w14:paraId="4C22135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危废处置费</w:t>
            </w:r>
          </w:p>
        </w:tc>
        <w:tc>
          <w:tcPr>
            <w:tcW w:w="2410" w:type="dxa"/>
            <w:tcBorders>
              <w:top w:val="single" w:sz="2" w:space="0" w:color="auto"/>
              <w:left w:val="single" w:sz="2" w:space="0" w:color="auto"/>
              <w:bottom w:val="single" w:sz="2" w:space="0" w:color="auto"/>
              <w:right w:val="single" w:sz="2" w:space="0" w:color="auto"/>
            </w:tcBorders>
            <w:vAlign w:val="center"/>
          </w:tcPr>
          <w:p w14:paraId="524DD0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47.88</w:t>
            </w:r>
          </w:p>
        </w:tc>
        <w:tc>
          <w:tcPr>
            <w:tcW w:w="2410" w:type="dxa"/>
            <w:tcBorders>
              <w:top w:val="single" w:sz="2" w:space="0" w:color="auto"/>
              <w:left w:val="single" w:sz="2" w:space="0" w:color="auto"/>
              <w:bottom w:val="single" w:sz="2" w:space="0" w:color="auto"/>
              <w:right w:val="single" w:sz="2" w:space="0" w:color="auto"/>
            </w:tcBorders>
            <w:vAlign w:val="center"/>
          </w:tcPr>
          <w:p w14:paraId="0E3DA518" w14:textId="77777777" w:rsidR="00BF47BE" w:rsidRDefault="00BF47BE">
            <w:pPr>
              <w:spacing w:line="240" w:lineRule="exact"/>
              <w:jc w:val="right"/>
              <w:rPr>
                <w:rFonts w:ascii="宋体" w:eastAsia="宋体" w:hAnsi="宋体" w:cs="宋体"/>
                <w:sz w:val="18"/>
                <w:szCs w:val="18"/>
              </w:rPr>
            </w:pPr>
          </w:p>
        </w:tc>
      </w:tr>
      <w:tr w:rsidR="00BF47BE" w14:paraId="0E09D4F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AA7347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邯郸市永年区嘉诚污水处理有限公司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6B95BE7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危废处置费</w:t>
            </w:r>
          </w:p>
        </w:tc>
        <w:tc>
          <w:tcPr>
            <w:tcW w:w="2410" w:type="dxa"/>
            <w:tcBorders>
              <w:top w:val="single" w:sz="2" w:space="0" w:color="auto"/>
              <w:left w:val="single" w:sz="2" w:space="0" w:color="auto"/>
              <w:bottom w:val="single" w:sz="2" w:space="0" w:color="auto"/>
              <w:right w:val="single" w:sz="2" w:space="0" w:color="auto"/>
            </w:tcBorders>
            <w:vAlign w:val="center"/>
          </w:tcPr>
          <w:p w14:paraId="6AB9666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2,632.45</w:t>
            </w:r>
          </w:p>
        </w:tc>
        <w:tc>
          <w:tcPr>
            <w:tcW w:w="2410" w:type="dxa"/>
            <w:tcBorders>
              <w:top w:val="single" w:sz="2" w:space="0" w:color="auto"/>
              <w:left w:val="single" w:sz="2" w:space="0" w:color="auto"/>
              <w:bottom w:val="single" w:sz="2" w:space="0" w:color="auto"/>
              <w:right w:val="single" w:sz="2" w:space="0" w:color="auto"/>
            </w:tcBorders>
            <w:vAlign w:val="center"/>
          </w:tcPr>
          <w:p w14:paraId="659B333F" w14:textId="77777777" w:rsidR="00BF47BE" w:rsidRDefault="00BF47BE">
            <w:pPr>
              <w:spacing w:line="240" w:lineRule="exact"/>
              <w:jc w:val="right"/>
              <w:rPr>
                <w:rFonts w:ascii="宋体" w:eastAsia="宋体" w:hAnsi="宋体" w:cs="宋体"/>
                <w:sz w:val="18"/>
                <w:szCs w:val="18"/>
              </w:rPr>
            </w:pPr>
          </w:p>
        </w:tc>
      </w:tr>
    </w:tbl>
    <w:p w14:paraId="2A3B38A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购销商品、提供和接受劳务的关联交易说明</w:t>
      </w:r>
    </w:p>
    <w:p w14:paraId="3CFA5336" w14:textId="77777777" w:rsidR="00FA6409" w:rsidRDefault="00FA6409">
      <w:pPr>
        <w:pStyle w:val="a3"/>
        <w:divId w:val="597569066"/>
      </w:pPr>
      <w:r>
        <w:rPr>
          <w:rFonts w:hint="eastAsia"/>
          <w:sz w:val="18"/>
          <w:szCs w:val="18"/>
        </w:rPr>
        <w:t>本公司与关联方的交易定价，遵循市场定价原则；如果该产品无市场价格可供参考，则按公平、公开、公允、平等、自愿、等价、有偿的原则由双方协商确定，原则上不能偏离市场独立第三方的价格或收费的标准。交易额为不含税金额。</w:t>
      </w:r>
    </w:p>
    <w:p w14:paraId="6A571CF3" w14:textId="77777777" w:rsidR="00BF47BE" w:rsidRDefault="00FA6409">
      <w:pPr>
        <w:keepNext/>
        <w:keepLines/>
        <w:spacing w:before="300" w:after="300" w:line="280" w:lineRule="exact"/>
        <w:outlineLvl w:val="3"/>
        <w:rPr>
          <w:rFonts w:ascii="宋体" w:eastAsia="宋体" w:hAnsi="宋体" w:cs="宋体"/>
          <w:b/>
          <w:bCs/>
          <w:szCs w:val="21"/>
        </w:rPr>
      </w:pPr>
      <w:bookmarkStart w:id="199" w:name="_Toc989173"/>
      <w:r>
        <w:rPr>
          <w:rFonts w:ascii="宋体" w:eastAsia="宋体" w:hAnsi="宋体" w:cs="宋体"/>
          <w:b/>
          <w:bCs/>
          <w:szCs w:val="21"/>
        </w:rPr>
        <w:t>（2） 关联受托管理/承包及委托管理/出包情况</w:t>
      </w:r>
      <w:bookmarkEnd w:id="199"/>
    </w:p>
    <w:p w14:paraId="2AFE8A6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本公司受托管理/承包情况表：</w:t>
      </w:r>
    </w:p>
    <w:p w14:paraId="0210F32E"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51B67A78"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F4DEA0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委托方/出包</w:t>
            </w:r>
            <w:r>
              <w:rPr>
                <w:rFonts w:ascii="宋体" w:eastAsia="宋体" w:hAnsi="宋体" w:cs="宋体"/>
                <w:sz w:val="18"/>
                <w:szCs w:val="18"/>
              </w:rPr>
              <w:lastRenderedPageBreak/>
              <w:t>方名称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B18D35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受托方/承包</w:t>
            </w:r>
            <w:r>
              <w:rPr>
                <w:rFonts w:ascii="宋体" w:eastAsia="宋体" w:hAnsi="宋体" w:cs="宋体"/>
                <w:sz w:val="18"/>
                <w:szCs w:val="18"/>
              </w:rPr>
              <w:lastRenderedPageBreak/>
              <w:t>方名称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2714AB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受托/承包资</w:t>
            </w:r>
            <w:r>
              <w:rPr>
                <w:rFonts w:ascii="宋体" w:eastAsia="宋体" w:hAnsi="宋体" w:cs="宋体"/>
                <w:sz w:val="18"/>
                <w:szCs w:val="18"/>
              </w:rPr>
              <w:lastRenderedPageBreak/>
              <w:t>产类型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F4BFD3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受托/承包起</w:t>
            </w:r>
            <w:r>
              <w:rPr>
                <w:rFonts w:ascii="宋体" w:eastAsia="宋体" w:hAnsi="宋体" w:cs="宋体"/>
                <w:sz w:val="18"/>
                <w:szCs w:val="18"/>
              </w:rPr>
              <w:lastRenderedPageBreak/>
              <w:t>始日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13ECD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受托/承包终</w:t>
            </w:r>
            <w:r>
              <w:rPr>
                <w:rFonts w:ascii="宋体" w:eastAsia="宋体" w:hAnsi="宋体" w:cs="宋体"/>
                <w:sz w:val="18"/>
                <w:szCs w:val="18"/>
              </w:rPr>
              <w:lastRenderedPageBreak/>
              <w:t>止日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16AE82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托管收益/承</w:t>
            </w:r>
            <w:r>
              <w:rPr>
                <w:rFonts w:ascii="宋体" w:eastAsia="宋体" w:hAnsi="宋体" w:cs="宋体"/>
                <w:sz w:val="18"/>
                <w:szCs w:val="18"/>
              </w:rPr>
              <w:lastRenderedPageBreak/>
              <w:t>包收益定价依据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D57F09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本期确认的托</w:t>
            </w:r>
            <w:r>
              <w:rPr>
                <w:rFonts w:ascii="宋体" w:eastAsia="宋体" w:hAnsi="宋体" w:cs="宋体"/>
                <w:sz w:val="18"/>
                <w:szCs w:val="18"/>
              </w:rPr>
              <w:lastRenderedPageBreak/>
              <w:t>管收益/承包收益</w:t>
            </w:r>
          </w:p>
        </w:tc>
      </w:tr>
      <w:tr w:rsidR="00BF47BE" w14:paraId="6C19534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608539B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天津兴津企业管理有限公司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7203FF7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天津市滨海水业集团有限公司</w:t>
            </w:r>
          </w:p>
        </w:tc>
        <w:tc>
          <w:tcPr>
            <w:tcW w:w="1377" w:type="dxa"/>
            <w:tcBorders>
              <w:top w:val="single" w:sz="2" w:space="0" w:color="auto"/>
              <w:left w:val="single" w:sz="2" w:space="0" w:color="auto"/>
              <w:bottom w:val="single" w:sz="2" w:space="0" w:color="auto"/>
              <w:right w:val="single" w:sz="2" w:space="0" w:color="auto"/>
            </w:tcBorders>
            <w:vAlign w:val="center"/>
          </w:tcPr>
          <w:p w14:paraId="1E6B635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其他资产托管</w:t>
            </w:r>
          </w:p>
        </w:tc>
        <w:tc>
          <w:tcPr>
            <w:tcW w:w="1377" w:type="dxa"/>
            <w:tcBorders>
              <w:top w:val="single" w:sz="2" w:space="0" w:color="auto"/>
              <w:left w:val="single" w:sz="2" w:space="0" w:color="auto"/>
              <w:bottom w:val="single" w:sz="2" w:space="0" w:color="auto"/>
              <w:right w:val="single" w:sz="2" w:space="0" w:color="auto"/>
            </w:tcBorders>
            <w:vAlign w:val="center"/>
          </w:tcPr>
          <w:p w14:paraId="18CF2A5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2016年03月31日</w:t>
            </w:r>
          </w:p>
        </w:tc>
        <w:tc>
          <w:tcPr>
            <w:tcW w:w="1377" w:type="dxa"/>
            <w:tcBorders>
              <w:top w:val="single" w:sz="2" w:space="0" w:color="auto"/>
              <w:left w:val="single" w:sz="2" w:space="0" w:color="auto"/>
              <w:bottom w:val="single" w:sz="2" w:space="0" w:color="auto"/>
              <w:right w:val="single" w:sz="2" w:space="0" w:color="auto"/>
            </w:tcBorders>
            <w:vAlign w:val="center"/>
          </w:tcPr>
          <w:p w14:paraId="5E974F3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2036年03月30日</w:t>
            </w:r>
          </w:p>
        </w:tc>
        <w:tc>
          <w:tcPr>
            <w:tcW w:w="1377" w:type="dxa"/>
            <w:tcBorders>
              <w:top w:val="single" w:sz="2" w:space="0" w:color="auto"/>
              <w:left w:val="single" w:sz="2" w:space="0" w:color="auto"/>
              <w:bottom w:val="single" w:sz="2" w:space="0" w:color="auto"/>
              <w:right w:val="single" w:sz="2" w:space="0" w:color="auto"/>
            </w:tcBorders>
            <w:vAlign w:val="center"/>
          </w:tcPr>
          <w:p w14:paraId="6DC729D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市场定价</w:t>
            </w:r>
          </w:p>
        </w:tc>
        <w:tc>
          <w:tcPr>
            <w:tcW w:w="1377" w:type="dxa"/>
            <w:tcBorders>
              <w:top w:val="single" w:sz="2" w:space="0" w:color="auto"/>
              <w:left w:val="single" w:sz="2" w:space="0" w:color="auto"/>
              <w:bottom w:val="single" w:sz="2" w:space="0" w:color="auto"/>
              <w:right w:val="single" w:sz="2" w:space="0" w:color="auto"/>
            </w:tcBorders>
            <w:vAlign w:val="center"/>
          </w:tcPr>
          <w:p w14:paraId="0C9C87F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18,019,015.88</w:t>
            </w:r>
          </w:p>
        </w:tc>
      </w:tr>
    </w:tbl>
    <w:p w14:paraId="229C428E"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关联托管/承包情况说明</w:t>
      </w:r>
    </w:p>
    <w:p w14:paraId="5FB1F5F6" w14:textId="77777777" w:rsidR="00FA6409" w:rsidRDefault="00FA6409" w:rsidP="00FA6409">
      <w:pPr>
        <w:pStyle w:val="a3"/>
        <w:spacing w:before="0" w:beforeAutospacing="0" w:after="0" w:afterAutospacing="0"/>
        <w:ind w:firstLineChars="200" w:firstLine="360"/>
        <w:divId w:val="581180613"/>
        <w:rPr>
          <w:rFonts w:ascii="Calibri" w:hAnsi="Calibri" w:cs="Calibri"/>
          <w:sz w:val="21"/>
          <w:szCs w:val="21"/>
        </w:rPr>
      </w:pPr>
      <w:r>
        <w:rPr>
          <w:rFonts w:cs="Calibri" w:hint="eastAsia"/>
          <w:color w:val="000000"/>
          <w:sz w:val="18"/>
          <w:szCs w:val="18"/>
        </w:rPr>
        <w:t>渤海股份控股股东天津兴津企业管理有限公司（以下简称</w:t>
      </w:r>
      <w:r>
        <w:rPr>
          <w:rFonts w:ascii="Times New Roman" w:hAnsi="Times New Roman" w:cs="Times New Roman"/>
          <w:color w:val="000000"/>
          <w:sz w:val="18"/>
          <w:szCs w:val="18"/>
        </w:rPr>
        <w:t>“</w:t>
      </w:r>
      <w:r>
        <w:rPr>
          <w:rFonts w:cs="Calibri" w:hint="eastAsia"/>
          <w:color w:val="000000"/>
          <w:sz w:val="18"/>
          <w:szCs w:val="18"/>
        </w:rPr>
        <w:t>兴津公司</w:t>
      </w:r>
      <w:r>
        <w:rPr>
          <w:rFonts w:ascii="Times New Roman" w:hAnsi="Times New Roman" w:cs="Times New Roman"/>
          <w:color w:val="000000"/>
          <w:sz w:val="18"/>
          <w:szCs w:val="18"/>
        </w:rPr>
        <w:t>”</w:t>
      </w:r>
      <w:r>
        <w:rPr>
          <w:rFonts w:cs="Calibri" w:hint="eastAsia"/>
          <w:color w:val="000000"/>
          <w:sz w:val="18"/>
          <w:szCs w:val="18"/>
        </w:rPr>
        <w:t>）与中国石化集团资产经营管理有限公司天津石化分公司（以下简称</w:t>
      </w:r>
      <w:r>
        <w:rPr>
          <w:rFonts w:ascii="Times New Roman" w:hAnsi="Times New Roman" w:cs="Times New Roman"/>
          <w:color w:val="000000"/>
          <w:sz w:val="18"/>
          <w:szCs w:val="18"/>
        </w:rPr>
        <w:t>“</w:t>
      </w:r>
      <w:r>
        <w:rPr>
          <w:rFonts w:cs="Calibri" w:hint="eastAsia"/>
          <w:color w:val="000000"/>
          <w:sz w:val="18"/>
          <w:szCs w:val="18"/>
        </w:rPr>
        <w:t>天津石化</w:t>
      </w:r>
      <w:r>
        <w:rPr>
          <w:rFonts w:ascii="Times New Roman" w:hAnsi="Times New Roman" w:cs="Times New Roman"/>
          <w:color w:val="000000"/>
          <w:sz w:val="18"/>
          <w:szCs w:val="18"/>
        </w:rPr>
        <w:t>”</w:t>
      </w:r>
      <w:r>
        <w:rPr>
          <w:rFonts w:cs="Calibri" w:hint="eastAsia"/>
          <w:color w:val="000000"/>
          <w:sz w:val="18"/>
          <w:szCs w:val="18"/>
        </w:rPr>
        <w:t>）签订《天津石化社区供水移交协议》，经原协议甲方天津石化同意，兴津公司决定将天津石化社区和生活区供水业务委托我公司全资子公司天津市滨海水业集团有限公司（以下简称</w:t>
      </w:r>
      <w:r>
        <w:rPr>
          <w:rFonts w:ascii="Times New Roman" w:hAnsi="Times New Roman" w:cs="Times New Roman"/>
          <w:color w:val="000000"/>
          <w:sz w:val="18"/>
          <w:szCs w:val="18"/>
        </w:rPr>
        <w:t>“</w:t>
      </w:r>
      <w:r>
        <w:rPr>
          <w:rFonts w:cs="Calibri" w:hint="eastAsia"/>
          <w:color w:val="000000"/>
          <w:sz w:val="18"/>
          <w:szCs w:val="18"/>
        </w:rPr>
        <w:t>滨海水业</w:t>
      </w:r>
      <w:r>
        <w:rPr>
          <w:rFonts w:ascii="Times New Roman" w:hAnsi="Times New Roman" w:cs="Times New Roman"/>
          <w:color w:val="000000"/>
          <w:sz w:val="18"/>
          <w:szCs w:val="18"/>
        </w:rPr>
        <w:t>”</w:t>
      </w:r>
      <w:r>
        <w:rPr>
          <w:rFonts w:cs="Calibri" w:hint="eastAsia"/>
          <w:color w:val="000000"/>
          <w:sz w:val="18"/>
          <w:szCs w:val="18"/>
        </w:rPr>
        <w:t>）运营管理，由滨海水业或其指定的下属企业承担和承接社区和生活区城市供水社会职能。兴津公司是我公司的控股股东，故本次交易构成关联交易。公司于</w:t>
      </w:r>
      <w:r>
        <w:rPr>
          <w:rFonts w:ascii="Times New Roman" w:hAnsi="Times New Roman" w:cs="Times New Roman"/>
          <w:color w:val="000000"/>
          <w:sz w:val="18"/>
          <w:szCs w:val="18"/>
        </w:rPr>
        <w:t>2015</w:t>
      </w:r>
      <w:r>
        <w:rPr>
          <w:rFonts w:cs="Calibri" w:hint="eastAsia"/>
          <w:color w:val="000000"/>
          <w:sz w:val="18"/>
          <w:szCs w:val="18"/>
        </w:rPr>
        <w:t>年</w:t>
      </w:r>
      <w:r>
        <w:rPr>
          <w:rFonts w:ascii="Times New Roman" w:hAnsi="Times New Roman" w:cs="Times New Roman"/>
          <w:color w:val="000000"/>
          <w:sz w:val="18"/>
          <w:szCs w:val="18"/>
        </w:rPr>
        <w:t>12</w:t>
      </w:r>
      <w:r>
        <w:rPr>
          <w:rFonts w:cs="Calibri" w:hint="eastAsia"/>
          <w:color w:val="000000"/>
          <w:sz w:val="18"/>
          <w:szCs w:val="18"/>
        </w:rPr>
        <w:t>月</w:t>
      </w:r>
      <w:r>
        <w:rPr>
          <w:rFonts w:ascii="Times New Roman" w:hAnsi="Times New Roman" w:cs="Times New Roman"/>
          <w:color w:val="000000"/>
          <w:sz w:val="18"/>
          <w:szCs w:val="18"/>
        </w:rPr>
        <w:t>25</w:t>
      </w:r>
      <w:r>
        <w:rPr>
          <w:rFonts w:cs="Calibri" w:hint="eastAsia"/>
          <w:color w:val="000000"/>
          <w:sz w:val="18"/>
          <w:szCs w:val="18"/>
        </w:rPr>
        <w:t>日召开第五届董事会第十九次会议审议通过《关于全资子公司与控股股东签订委托运营合同暨关联交易的议案》。</w:t>
      </w:r>
    </w:p>
    <w:p w14:paraId="4935B6E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本公司委托管理/出包情况表：</w:t>
      </w:r>
    </w:p>
    <w:p w14:paraId="2CB7BD20"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50272A79"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FDF475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委托方/出包方名称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3C0E93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受托方/承包方名称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ABEB7B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委托/出包资产类型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199F8A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委托/出包起始日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AE552C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委托/出包终止日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AA6291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托管费/出包费定价依据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382133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本期确认的托管费/出包费</w:t>
            </w:r>
          </w:p>
        </w:tc>
      </w:tr>
    </w:tbl>
    <w:p w14:paraId="09953E79"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关联管理/出包情况说明</w:t>
      </w:r>
    </w:p>
    <w:p w14:paraId="3D8A6B9E" w14:textId="77777777" w:rsidR="00BF47BE" w:rsidRDefault="00BF47BE"/>
    <w:p w14:paraId="024F6711" w14:textId="77777777" w:rsidR="00BF47BE" w:rsidRDefault="00FA6409">
      <w:pPr>
        <w:keepNext/>
        <w:keepLines/>
        <w:spacing w:before="300" w:after="300" w:line="280" w:lineRule="exact"/>
        <w:outlineLvl w:val="3"/>
        <w:rPr>
          <w:rFonts w:ascii="宋体" w:eastAsia="宋体" w:hAnsi="宋体" w:cs="宋体"/>
          <w:b/>
          <w:bCs/>
          <w:szCs w:val="21"/>
        </w:rPr>
      </w:pPr>
      <w:bookmarkStart w:id="200" w:name="_Toc989174"/>
      <w:r>
        <w:rPr>
          <w:rFonts w:ascii="宋体" w:eastAsia="宋体" w:hAnsi="宋体" w:cs="宋体"/>
          <w:b/>
          <w:bCs/>
          <w:szCs w:val="21"/>
        </w:rPr>
        <w:t>（3） 关联租赁情况</w:t>
      </w:r>
      <w:bookmarkEnd w:id="200"/>
    </w:p>
    <w:p w14:paraId="3B31A26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本公司作为出租方：</w:t>
      </w:r>
    </w:p>
    <w:p w14:paraId="7A306891"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21A7B841"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E286C0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承租方名称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FC50B0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租赁资产种类</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54403A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本期确认的租赁收入</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D4BD7E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上期确认的租赁收入</w:t>
            </w:r>
          </w:p>
        </w:tc>
      </w:tr>
      <w:tr w:rsidR="00BF47BE" w14:paraId="1EE2032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A54539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天津市泽禹工程建设监理有限公司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501736E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房屋</w:t>
            </w:r>
          </w:p>
        </w:tc>
        <w:tc>
          <w:tcPr>
            <w:tcW w:w="2410" w:type="dxa"/>
            <w:tcBorders>
              <w:top w:val="single" w:sz="2" w:space="0" w:color="auto"/>
              <w:left w:val="single" w:sz="2" w:space="0" w:color="auto"/>
              <w:bottom w:val="single" w:sz="2" w:space="0" w:color="auto"/>
              <w:right w:val="single" w:sz="2" w:space="0" w:color="auto"/>
            </w:tcBorders>
            <w:vAlign w:val="center"/>
          </w:tcPr>
          <w:p w14:paraId="25A2D3A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57,142.86</w:t>
            </w:r>
          </w:p>
        </w:tc>
        <w:tc>
          <w:tcPr>
            <w:tcW w:w="2410" w:type="dxa"/>
            <w:tcBorders>
              <w:top w:val="single" w:sz="2" w:space="0" w:color="auto"/>
              <w:left w:val="single" w:sz="2" w:space="0" w:color="auto"/>
              <w:bottom w:val="single" w:sz="2" w:space="0" w:color="auto"/>
              <w:right w:val="single" w:sz="2" w:space="0" w:color="auto"/>
            </w:tcBorders>
            <w:vAlign w:val="center"/>
          </w:tcPr>
          <w:p w14:paraId="729D7D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57,142.86</w:t>
            </w:r>
          </w:p>
        </w:tc>
      </w:tr>
    </w:tbl>
    <w:p w14:paraId="5F9F1A46" w14:textId="77777777" w:rsidR="00BF47BE" w:rsidRDefault="00FA6409">
      <w:pPr>
        <w:spacing w:before="100" w:after="40" w:line="240" w:lineRule="exact"/>
        <w:rPr>
          <w:rFonts w:ascii="宋体" w:eastAsia="宋体" w:hAnsi="宋体" w:cs="宋体"/>
          <w:sz w:val="18"/>
          <w:szCs w:val="18"/>
        </w:rPr>
      </w:pPr>
      <w:r>
        <w:rPr>
          <w:rFonts w:ascii="宋体" w:eastAsia="宋体" w:hAnsi="宋体" w:cs="宋体"/>
          <w:sz w:val="18"/>
          <w:szCs w:val="18"/>
        </w:rPr>
        <w:t>本公司作为承租方：</w:t>
      </w:r>
    </w:p>
    <w:p w14:paraId="75BFD0FC"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804"/>
        <w:gridCol w:w="804"/>
        <w:gridCol w:w="803"/>
        <w:gridCol w:w="803"/>
        <w:gridCol w:w="803"/>
        <w:gridCol w:w="803"/>
        <w:gridCol w:w="803"/>
        <w:gridCol w:w="803"/>
        <w:gridCol w:w="803"/>
        <w:gridCol w:w="803"/>
        <w:gridCol w:w="803"/>
      </w:tblGrid>
      <w:tr w:rsidR="00BF47BE" w14:paraId="6D39165A" w14:textId="77777777">
        <w:trPr>
          <w:trHeight w:val="240"/>
        </w:trPr>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AC1406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出租方名称</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2D11FD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租赁资产种类</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6BC036B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简化处理的短期租赁和低价值资产租赁的租金费用（如适用）</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7FF73E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未纳入租赁负债计量的可变租赁付款额（如适用）</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E0F318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支付的租金</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7EBC72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承担的租赁负债利息支出</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B433AF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增加的使用权资产</w:t>
            </w:r>
          </w:p>
        </w:tc>
      </w:tr>
      <w:tr w:rsidR="00BF47BE" w14:paraId="61258EDA" w14:textId="77777777">
        <w:trPr>
          <w:trHeight w:val="240"/>
        </w:trPr>
        <w:tc>
          <w:tcPr>
            <w:tcW w:w="803" w:type="dxa"/>
            <w:vMerge/>
            <w:tcBorders>
              <w:top w:val="single" w:sz="2" w:space="0" w:color="auto"/>
              <w:left w:val="single" w:sz="2" w:space="0" w:color="auto"/>
              <w:bottom w:val="single" w:sz="2" w:space="0" w:color="auto"/>
              <w:right w:val="single" w:sz="2" w:space="0" w:color="auto"/>
            </w:tcBorders>
            <w:vAlign w:val="center"/>
          </w:tcPr>
          <w:p w14:paraId="421B5CA0" w14:textId="77777777" w:rsidR="00BF47BE" w:rsidRDefault="00BF47BE"/>
        </w:tc>
        <w:tc>
          <w:tcPr>
            <w:tcW w:w="803" w:type="dxa"/>
            <w:vMerge/>
            <w:tcBorders>
              <w:top w:val="single" w:sz="2" w:space="0" w:color="auto"/>
              <w:left w:val="single" w:sz="2" w:space="0" w:color="auto"/>
              <w:bottom w:val="single" w:sz="2" w:space="0" w:color="auto"/>
              <w:right w:val="single" w:sz="2" w:space="0" w:color="auto"/>
            </w:tcBorders>
            <w:vAlign w:val="center"/>
          </w:tcPr>
          <w:p w14:paraId="2EBD4F8D" w14:textId="77777777" w:rsidR="00BF47BE" w:rsidRDefault="00BF47BE"/>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FA19D8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6242A1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46E9D9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2A0E51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181ED3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07617A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D75E56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EEEF07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3F8CFB9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E9BFC2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196FF852"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78E638D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天津市天直置业有限公司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3320067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房屋</w:t>
            </w:r>
          </w:p>
        </w:tc>
        <w:tc>
          <w:tcPr>
            <w:tcW w:w="803" w:type="dxa"/>
            <w:tcBorders>
              <w:top w:val="single" w:sz="2" w:space="0" w:color="auto"/>
              <w:left w:val="single" w:sz="2" w:space="0" w:color="auto"/>
              <w:bottom w:val="single" w:sz="2" w:space="0" w:color="auto"/>
              <w:right w:val="single" w:sz="2" w:space="0" w:color="auto"/>
            </w:tcBorders>
            <w:vAlign w:val="center"/>
          </w:tcPr>
          <w:p w14:paraId="6EA50C6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CDA7B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803" w:type="dxa"/>
            <w:tcBorders>
              <w:top w:val="single" w:sz="2" w:space="0" w:color="auto"/>
              <w:left w:val="single" w:sz="2" w:space="0" w:color="auto"/>
              <w:bottom w:val="single" w:sz="2" w:space="0" w:color="auto"/>
              <w:right w:val="single" w:sz="2" w:space="0" w:color="auto"/>
            </w:tcBorders>
            <w:vAlign w:val="center"/>
          </w:tcPr>
          <w:p w14:paraId="74BFD50D"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E5D5CD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EBF8D8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5A563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628,775.60</w:t>
            </w:r>
          </w:p>
        </w:tc>
        <w:tc>
          <w:tcPr>
            <w:tcW w:w="803" w:type="dxa"/>
            <w:tcBorders>
              <w:top w:val="single" w:sz="2" w:space="0" w:color="auto"/>
              <w:left w:val="single" w:sz="2" w:space="0" w:color="auto"/>
              <w:bottom w:val="single" w:sz="2" w:space="0" w:color="auto"/>
              <w:right w:val="single" w:sz="2" w:space="0" w:color="auto"/>
            </w:tcBorders>
            <w:vAlign w:val="center"/>
          </w:tcPr>
          <w:p w14:paraId="64F1030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D0D558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148,000.60</w:t>
            </w:r>
          </w:p>
        </w:tc>
        <w:tc>
          <w:tcPr>
            <w:tcW w:w="803" w:type="dxa"/>
            <w:tcBorders>
              <w:top w:val="single" w:sz="2" w:space="0" w:color="auto"/>
              <w:left w:val="single" w:sz="2" w:space="0" w:color="auto"/>
              <w:bottom w:val="single" w:sz="2" w:space="0" w:color="auto"/>
              <w:right w:val="single" w:sz="2" w:space="0" w:color="auto"/>
            </w:tcBorders>
            <w:vAlign w:val="center"/>
          </w:tcPr>
          <w:p w14:paraId="53978B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803" w:type="dxa"/>
            <w:tcBorders>
              <w:top w:val="single" w:sz="2" w:space="0" w:color="auto"/>
              <w:left w:val="single" w:sz="2" w:space="0" w:color="auto"/>
              <w:bottom w:val="single" w:sz="2" w:space="0" w:color="auto"/>
              <w:right w:val="single" w:sz="2" w:space="0" w:color="auto"/>
            </w:tcBorders>
            <w:vAlign w:val="center"/>
          </w:tcPr>
          <w:p w14:paraId="77E14DBB" w14:textId="77777777" w:rsidR="00BF47BE" w:rsidRDefault="00BF47BE">
            <w:pPr>
              <w:spacing w:line="240" w:lineRule="exact"/>
              <w:jc w:val="right"/>
              <w:rPr>
                <w:rFonts w:ascii="宋体" w:eastAsia="宋体" w:hAnsi="宋体" w:cs="宋体"/>
                <w:sz w:val="18"/>
                <w:szCs w:val="18"/>
              </w:rPr>
            </w:pPr>
          </w:p>
        </w:tc>
      </w:tr>
      <w:tr w:rsidR="00BF47BE" w14:paraId="3E59E7B5"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77961F2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廊坊市热力总公司</w:t>
            </w:r>
          </w:p>
        </w:tc>
        <w:tc>
          <w:tcPr>
            <w:tcW w:w="803" w:type="dxa"/>
            <w:tcBorders>
              <w:top w:val="single" w:sz="2" w:space="0" w:color="auto"/>
              <w:left w:val="single" w:sz="2" w:space="0" w:color="auto"/>
              <w:bottom w:val="single" w:sz="2" w:space="0" w:color="auto"/>
              <w:right w:val="single" w:sz="2" w:space="0" w:color="auto"/>
            </w:tcBorders>
            <w:vAlign w:val="center"/>
          </w:tcPr>
          <w:p w14:paraId="5536124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房屋</w:t>
            </w:r>
          </w:p>
        </w:tc>
        <w:tc>
          <w:tcPr>
            <w:tcW w:w="803" w:type="dxa"/>
            <w:tcBorders>
              <w:top w:val="single" w:sz="2" w:space="0" w:color="auto"/>
              <w:left w:val="single" w:sz="2" w:space="0" w:color="auto"/>
              <w:bottom w:val="single" w:sz="2" w:space="0" w:color="auto"/>
              <w:right w:val="single" w:sz="2" w:space="0" w:color="auto"/>
            </w:tcBorders>
            <w:vAlign w:val="center"/>
          </w:tcPr>
          <w:p w14:paraId="16690C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3,515,504.59</w:t>
            </w:r>
          </w:p>
        </w:tc>
        <w:tc>
          <w:tcPr>
            <w:tcW w:w="803" w:type="dxa"/>
            <w:tcBorders>
              <w:top w:val="single" w:sz="2" w:space="0" w:color="auto"/>
              <w:left w:val="single" w:sz="2" w:space="0" w:color="auto"/>
              <w:bottom w:val="single" w:sz="2" w:space="0" w:color="auto"/>
              <w:right w:val="single" w:sz="2" w:space="0" w:color="auto"/>
            </w:tcBorders>
            <w:vAlign w:val="center"/>
          </w:tcPr>
          <w:p w14:paraId="5723E0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3,124,628.43</w:t>
            </w:r>
          </w:p>
        </w:tc>
        <w:tc>
          <w:tcPr>
            <w:tcW w:w="803" w:type="dxa"/>
            <w:tcBorders>
              <w:top w:val="single" w:sz="2" w:space="0" w:color="auto"/>
              <w:left w:val="single" w:sz="2" w:space="0" w:color="auto"/>
              <w:bottom w:val="single" w:sz="2" w:space="0" w:color="auto"/>
              <w:right w:val="single" w:sz="2" w:space="0" w:color="auto"/>
            </w:tcBorders>
            <w:vAlign w:val="center"/>
          </w:tcPr>
          <w:p w14:paraId="1665E7B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E76B503"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B0B1F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3,515,504.59</w:t>
            </w:r>
          </w:p>
        </w:tc>
        <w:tc>
          <w:tcPr>
            <w:tcW w:w="803" w:type="dxa"/>
            <w:tcBorders>
              <w:top w:val="single" w:sz="2" w:space="0" w:color="auto"/>
              <w:left w:val="single" w:sz="2" w:space="0" w:color="auto"/>
              <w:bottom w:val="single" w:sz="2" w:space="0" w:color="auto"/>
              <w:right w:val="single" w:sz="2" w:space="0" w:color="auto"/>
            </w:tcBorders>
            <w:vAlign w:val="center"/>
          </w:tcPr>
          <w:p w14:paraId="44B197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3,124,628.43</w:t>
            </w:r>
          </w:p>
        </w:tc>
        <w:tc>
          <w:tcPr>
            <w:tcW w:w="803" w:type="dxa"/>
            <w:tcBorders>
              <w:top w:val="single" w:sz="2" w:space="0" w:color="auto"/>
              <w:left w:val="single" w:sz="2" w:space="0" w:color="auto"/>
              <w:bottom w:val="single" w:sz="2" w:space="0" w:color="auto"/>
              <w:right w:val="single" w:sz="2" w:space="0" w:color="auto"/>
            </w:tcBorders>
            <w:vAlign w:val="center"/>
          </w:tcPr>
          <w:p w14:paraId="6C1381C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367DF7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2F54023"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5AA3903" w14:textId="77777777" w:rsidR="00BF47BE" w:rsidRDefault="00BF47BE">
            <w:pPr>
              <w:spacing w:line="240" w:lineRule="exact"/>
              <w:jc w:val="right"/>
              <w:rPr>
                <w:rFonts w:ascii="宋体" w:eastAsia="宋体" w:hAnsi="宋体" w:cs="宋体"/>
                <w:sz w:val="18"/>
                <w:szCs w:val="18"/>
              </w:rPr>
            </w:pPr>
          </w:p>
        </w:tc>
      </w:tr>
    </w:tbl>
    <w:p w14:paraId="1A1ADD67"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关联租赁情况说明</w:t>
      </w:r>
    </w:p>
    <w:p w14:paraId="13AC794F" w14:textId="77777777" w:rsidR="00BF47BE" w:rsidRDefault="00BF47BE"/>
    <w:p w14:paraId="5AB68AB6" w14:textId="77777777" w:rsidR="00BF47BE" w:rsidRDefault="00FA6409">
      <w:pPr>
        <w:keepNext/>
        <w:keepLines/>
        <w:spacing w:before="300" w:after="300" w:line="280" w:lineRule="exact"/>
        <w:outlineLvl w:val="3"/>
        <w:rPr>
          <w:rFonts w:ascii="宋体" w:eastAsia="宋体" w:hAnsi="宋体" w:cs="宋体"/>
          <w:b/>
          <w:bCs/>
          <w:szCs w:val="21"/>
        </w:rPr>
      </w:pPr>
      <w:bookmarkStart w:id="201" w:name="_Toc989175"/>
      <w:r>
        <w:rPr>
          <w:rFonts w:ascii="宋体" w:eastAsia="宋体" w:hAnsi="宋体" w:cs="宋体"/>
          <w:b/>
          <w:bCs/>
          <w:szCs w:val="21"/>
        </w:rPr>
        <w:lastRenderedPageBreak/>
        <w:t>（4） 关联担保情况</w:t>
      </w:r>
      <w:bookmarkEnd w:id="201"/>
    </w:p>
    <w:p w14:paraId="27F45F1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本公司作为担保方</w:t>
      </w:r>
    </w:p>
    <w:p w14:paraId="64F1535E"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47A5F49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9181EB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被担保方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D5ECC4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8CEFD4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7D69B6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F15854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担保是否已经履行完毕</w:t>
            </w:r>
          </w:p>
        </w:tc>
      </w:tr>
      <w:tr w:rsidR="00BF47BE" w14:paraId="0F4D747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4A526D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沙河市嘉诚环保工程有限公司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0ED0B63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50,400,000.00</w:t>
            </w:r>
          </w:p>
        </w:tc>
        <w:tc>
          <w:tcPr>
            <w:tcW w:w="1928" w:type="dxa"/>
            <w:tcBorders>
              <w:top w:val="single" w:sz="2" w:space="0" w:color="auto"/>
              <w:left w:val="single" w:sz="2" w:space="0" w:color="auto"/>
              <w:bottom w:val="single" w:sz="2" w:space="0" w:color="auto"/>
              <w:right w:val="single" w:sz="2" w:space="0" w:color="auto"/>
            </w:tcBorders>
            <w:vAlign w:val="center"/>
          </w:tcPr>
          <w:p w14:paraId="77EC26B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2022年04月21日</w:t>
            </w:r>
          </w:p>
        </w:tc>
        <w:tc>
          <w:tcPr>
            <w:tcW w:w="1928" w:type="dxa"/>
            <w:tcBorders>
              <w:top w:val="single" w:sz="2" w:space="0" w:color="auto"/>
              <w:left w:val="single" w:sz="2" w:space="0" w:color="auto"/>
              <w:bottom w:val="single" w:sz="2" w:space="0" w:color="auto"/>
              <w:right w:val="single" w:sz="2" w:space="0" w:color="auto"/>
            </w:tcBorders>
            <w:vAlign w:val="center"/>
          </w:tcPr>
          <w:p w14:paraId="39960B2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2027年04月20日</w:t>
            </w:r>
          </w:p>
        </w:tc>
        <w:tc>
          <w:tcPr>
            <w:tcW w:w="1928" w:type="dxa"/>
            <w:tcBorders>
              <w:top w:val="single" w:sz="2" w:space="0" w:color="auto"/>
              <w:left w:val="single" w:sz="2" w:space="0" w:color="auto"/>
              <w:bottom w:val="single" w:sz="2" w:space="0" w:color="auto"/>
              <w:right w:val="single" w:sz="2" w:space="0" w:color="auto"/>
            </w:tcBorders>
            <w:vAlign w:val="center"/>
          </w:tcPr>
          <w:p w14:paraId="4C37AF5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r>
      <w:tr w:rsidR="00BF47BE" w14:paraId="73DEE594"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979E25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天津市润达金源水务有限公司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43ED90D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18,200,000.00</w:t>
            </w:r>
          </w:p>
        </w:tc>
        <w:tc>
          <w:tcPr>
            <w:tcW w:w="1928" w:type="dxa"/>
            <w:tcBorders>
              <w:top w:val="single" w:sz="2" w:space="0" w:color="auto"/>
              <w:left w:val="single" w:sz="2" w:space="0" w:color="auto"/>
              <w:bottom w:val="single" w:sz="2" w:space="0" w:color="auto"/>
              <w:right w:val="single" w:sz="2" w:space="0" w:color="auto"/>
            </w:tcBorders>
            <w:vAlign w:val="center"/>
          </w:tcPr>
          <w:p w14:paraId="0BD9F1B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2018年02月05日</w:t>
            </w:r>
          </w:p>
        </w:tc>
        <w:tc>
          <w:tcPr>
            <w:tcW w:w="1928" w:type="dxa"/>
            <w:tcBorders>
              <w:top w:val="single" w:sz="2" w:space="0" w:color="auto"/>
              <w:left w:val="single" w:sz="2" w:space="0" w:color="auto"/>
              <w:bottom w:val="single" w:sz="2" w:space="0" w:color="auto"/>
              <w:right w:val="single" w:sz="2" w:space="0" w:color="auto"/>
            </w:tcBorders>
            <w:vAlign w:val="center"/>
          </w:tcPr>
          <w:p w14:paraId="431A545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2030年02月01日</w:t>
            </w:r>
          </w:p>
        </w:tc>
        <w:tc>
          <w:tcPr>
            <w:tcW w:w="1928" w:type="dxa"/>
            <w:tcBorders>
              <w:top w:val="single" w:sz="2" w:space="0" w:color="auto"/>
              <w:left w:val="single" w:sz="2" w:space="0" w:color="auto"/>
              <w:bottom w:val="single" w:sz="2" w:space="0" w:color="auto"/>
              <w:right w:val="single" w:sz="2" w:space="0" w:color="auto"/>
            </w:tcBorders>
            <w:vAlign w:val="center"/>
          </w:tcPr>
          <w:p w14:paraId="64217DA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r>
      <w:tr w:rsidR="00BF47BE" w14:paraId="61442F0B"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91A648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天津宜达水务有限公司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148ED84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85,300,000.00</w:t>
            </w:r>
          </w:p>
        </w:tc>
        <w:tc>
          <w:tcPr>
            <w:tcW w:w="1928" w:type="dxa"/>
            <w:tcBorders>
              <w:top w:val="single" w:sz="2" w:space="0" w:color="auto"/>
              <w:left w:val="single" w:sz="2" w:space="0" w:color="auto"/>
              <w:bottom w:val="single" w:sz="2" w:space="0" w:color="auto"/>
              <w:right w:val="single" w:sz="2" w:space="0" w:color="auto"/>
            </w:tcBorders>
            <w:vAlign w:val="center"/>
          </w:tcPr>
          <w:p w14:paraId="470BB15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2023年01月11日</w:t>
            </w:r>
          </w:p>
        </w:tc>
        <w:tc>
          <w:tcPr>
            <w:tcW w:w="1928" w:type="dxa"/>
            <w:tcBorders>
              <w:top w:val="single" w:sz="2" w:space="0" w:color="auto"/>
              <w:left w:val="single" w:sz="2" w:space="0" w:color="auto"/>
              <w:bottom w:val="single" w:sz="2" w:space="0" w:color="auto"/>
              <w:right w:val="single" w:sz="2" w:space="0" w:color="auto"/>
            </w:tcBorders>
            <w:vAlign w:val="center"/>
          </w:tcPr>
          <w:p w14:paraId="26A06F5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2038年01月10日</w:t>
            </w:r>
          </w:p>
        </w:tc>
        <w:tc>
          <w:tcPr>
            <w:tcW w:w="1928" w:type="dxa"/>
            <w:tcBorders>
              <w:top w:val="single" w:sz="2" w:space="0" w:color="auto"/>
              <w:left w:val="single" w:sz="2" w:space="0" w:color="auto"/>
              <w:bottom w:val="single" w:sz="2" w:space="0" w:color="auto"/>
              <w:right w:val="single" w:sz="2" w:space="0" w:color="auto"/>
            </w:tcBorders>
            <w:vAlign w:val="center"/>
          </w:tcPr>
          <w:p w14:paraId="73DC30A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r>
      <w:tr w:rsidR="00BF47BE" w14:paraId="7F82D253"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FCD9CE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天津市滨海水业集团有限公司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5E081C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120,000,000.00</w:t>
            </w:r>
          </w:p>
        </w:tc>
        <w:tc>
          <w:tcPr>
            <w:tcW w:w="1928" w:type="dxa"/>
            <w:tcBorders>
              <w:top w:val="single" w:sz="2" w:space="0" w:color="auto"/>
              <w:left w:val="single" w:sz="2" w:space="0" w:color="auto"/>
              <w:bottom w:val="single" w:sz="2" w:space="0" w:color="auto"/>
              <w:right w:val="single" w:sz="2" w:space="0" w:color="auto"/>
            </w:tcBorders>
            <w:vAlign w:val="center"/>
          </w:tcPr>
          <w:p w14:paraId="782A423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2023年03月24日</w:t>
            </w:r>
          </w:p>
        </w:tc>
        <w:tc>
          <w:tcPr>
            <w:tcW w:w="1928" w:type="dxa"/>
            <w:tcBorders>
              <w:top w:val="single" w:sz="2" w:space="0" w:color="auto"/>
              <w:left w:val="single" w:sz="2" w:space="0" w:color="auto"/>
              <w:bottom w:val="single" w:sz="2" w:space="0" w:color="auto"/>
              <w:right w:val="single" w:sz="2" w:space="0" w:color="auto"/>
            </w:tcBorders>
            <w:vAlign w:val="center"/>
          </w:tcPr>
          <w:p w14:paraId="083C44F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2026年03月23日</w:t>
            </w:r>
          </w:p>
        </w:tc>
        <w:tc>
          <w:tcPr>
            <w:tcW w:w="1928" w:type="dxa"/>
            <w:tcBorders>
              <w:top w:val="single" w:sz="2" w:space="0" w:color="auto"/>
              <w:left w:val="single" w:sz="2" w:space="0" w:color="auto"/>
              <w:bottom w:val="single" w:sz="2" w:space="0" w:color="auto"/>
              <w:right w:val="single" w:sz="2" w:space="0" w:color="auto"/>
            </w:tcBorders>
            <w:vAlign w:val="center"/>
          </w:tcPr>
          <w:p w14:paraId="0B2E050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r>
      <w:tr w:rsidR="00BF47BE" w14:paraId="466FD002"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8CBA79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天津市滨海水业集团有限公司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17EA67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180,000,000.00</w:t>
            </w:r>
          </w:p>
        </w:tc>
        <w:tc>
          <w:tcPr>
            <w:tcW w:w="1928" w:type="dxa"/>
            <w:tcBorders>
              <w:top w:val="single" w:sz="2" w:space="0" w:color="auto"/>
              <w:left w:val="single" w:sz="2" w:space="0" w:color="auto"/>
              <w:bottom w:val="single" w:sz="2" w:space="0" w:color="auto"/>
              <w:right w:val="single" w:sz="2" w:space="0" w:color="auto"/>
            </w:tcBorders>
            <w:vAlign w:val="center"/>
          </w:tcPr>
          <w:p w14:paraId="1683848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2023年03月29日</w:t>
            </w:r>
          </w:p>
        </w:tc>
        <w:tc>
          <w:tcPr>
            <w:tcW w:w="1928" w:type="dxa"/>
            <w:tcBorders>
              <w:top w:val="single" w:sz="2" w:space="0" w:color="auto"/>
              <w:left w:val="single" w:sz="2" w:space="0" w:color="auto"/>
              <w:bottom w:val="single" w:sz="2" w:space="0" w:color="auto"/>
              <w:right w:val="single" w:sz="2" w:space="0" w:color="auto"/>
            </w:tcBorders>
            <w:vAlign w:val="center"/>
          </w:tcPr>
          <w:p w14:paraId="4E800E9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2025年03月21日</w:t>
            </w:r>
          </w:p>
        </w:tc>
        <w:tc>
          <w:tcPr>
            <w:tcW w:w="1928" w:type="dxa"/>
            <w:tcBorders>
              <w:top w:val="single" w:sz="2" w:space="0" w:color="auto"/>
              <w:left w:val="single" w:sz="2" w:space="0" w:color="auto"/>
              <w:bottom w:val="single" w:sz="2" w:space="0" w:color="auto"/>
              <w:right w:val="single" w:sz="2" w:space="0" w:color="auto"/>
            </w:tcBorders>
            <w:vAlign w:val="center"/>
          </w:tcPr>
          <w:p w14:paraId="21BC0DF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r>
    </w:tbl>
    <w:p w14:paraId="4A8BC76D" w14:textId="77777777" w:rsidR="00BF47BE" w:rsidRDefault="00FA6409">
      <w:pPr>
        <w:spacing w:before="100" w:after="40" w:line="240" w:lineRule="exact"/>
        <w:rPr>
          <w:rFonts w:ascii="宋体" w:eastAsia="宋体" w:hAnsi="宋体" w:cs="宋体"/>
          <w:sz w:val="18"/>
          <w:szCs w:val="18"/>
        </w:rPr>
      </w:pPr>
      <w:r>
        <w:rPr>
          <w:rFonts w:ascii="宋体" w:eastAsia="宋体" w:hAnsi="宋体" w:cs="宋体"/>
          <w:sz w:val="18"/>
          <w:szCs w:val="18"/>
        </w:rPr>
        <w:t>本公司作为被担保方</w:t>
      </w:r>
    </w:p>
    <w:p w14:paraId="6F6E6D3F"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1F91E0F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A62031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1E92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8DBBBE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C4F6D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F3E997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担保是否已经履行完毕</w:t>
            </w:r>
          </w:p>
        </w:tc>
      </w:tr>
      <w:tr w:rsidR="00BF47BE" w14:paraId="398741A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A6F434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天津市滨海水业集团有限公司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59760B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150,000,000.00</w:t>
            </w:r>
          </w:p>
        </w:tc>
        <w:tc>
          <w:tcPr>
            <w:tcW w:w="1928" w:type="dxa"/>
            <w:tcBorders>
              <w:top w:val="single" w:sz="2" w:space="0" w:color="auto"/>
              <w:left w:val="single" w:sz="2" w:space="0" w:color="auto"/>
              <w:bottom w:val="single" w:sz="2" w:space="0" w:color="auto"/>
              <w:right w:val="single" w:sz="2" w:space="0" w:color="auto"/>
            </w:tcBorders>
            <w:vAlign w:val="center"/>
          </w:tcPr>
          <w:p w14:paraId="20AA23B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2023年03月09日</w:t>
            </w:r>
          </w:p>
        </w:tc>
        <w:tc>
          <w:tcPr>
            <w:tcW w:w="1928" w:type="dxa"/>
            <w:tcBorders>
              <w:top w:val="single" w:sz="2" w:space="0" w:color="auto"/>
              <w:left w:val="single" w:sz="2" w:space="0" w:color="auto"/>
              <w:bottom w:val="single" w:sz="2" w:space="0" w:color="auto"/>
              <w:right w:val="single" w:sz="2" w:space="0" w:color="auto"/>
            </w:tcBorders>
            <w:vAlign w:val="center"/>
          </w:tcPr>
          <w:p w14:paraId="3A281A3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2024年03月08日</w:t>
            </w:r>
          </w:p>
        </w:tc>
        <w:tc>
          <w:tcPr>
            <w:tcW w:w="1928" w:type="dxa"/>
            <w:tcBorders>
              <w:top w:val="single" w:sz="2" w:space="0" w:color="auto"/>
              <w:left w:val="single" w:sz="2" w:space="0" w:color="auto"/>
              <w:bottom w:val="single" w:sz="2" w:space="0" w:color="auto"/>
              <w:right w:val="single" w:sz="2" w:space="0" w:color="auto"/>
            </w:tcBorders>
            <w:vAlign w:val="center"/>
          </w:tcPr>
          <w:p w14:paraId="2F826C7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否</w:t>
            </w:r>
          </w:p>
        </w:tc>
      </w:tr>
    </w:tbl>
    <w:p w14:paraId="14EEA79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关联担保情况说明</w:t>
      </w:r>
    </w:p>
    <w:tbl>
      <w:tblPr>
        <w:tblW w:w="9644" w:type="dxa"/>
        <w:tblCellMar>
          <w:left w:w="0" w:type="dxa"/>
          <w:right w:w="0" w:type="dxa"/>
        </w:tblCellMar>
        <w:tblLook w:val="04A0" w:firstRow="1" w:lastRow="0" w:firstColumn="1" w:lastColumn="0" w:noHBand="0" w:noVBand="1"/>
      </w:tblPr>
      <w:tblGrid>
        <w:gridCol w:w="1990"/>
        <w:gridCol w:w="2126"/>
        <w:gridCol w:w="1701"/>
        <w:gridCol w:w="1559"/>
        <w:gridCol w:w="1418"/>
        <w:gridCol w:w="850"/>
      </w:tblGrid>
      <w:tr w:rsidR="00FA6409" w14:paraId="05A535DC" w14:textId="77777777" w:rsidTr="009C5378">
        <w:trPr>
          <w:divId w:val="526336752"/>
          <w:trHeight w:val="576"/>
        </w:trPr>
        <w:tc>
          <w:tcPr>
            <w:tcW w:w="1990" w:type="dxa"/>
            <w:tcBorders>
              <w:top w:val="single" w:sz="4" w:space="0" w:color="auto"/>
              <w:left w:val="single" w:sz="4" w:space="0" w:color="auto"/>
              <w:bottom w:val="single" w:sz="4" w:space="0" w:color="auto"/>
              <w:right w:val="single" w:sz="4" w:space="0" w:color="auto"/>
            </w:tcBorders>
            <w:vAlign w:val="center"/>
            <w:hideMark/>
          </w:tcPr>
          <w:p w14:paraId="22A12D38" w14:textId="77777777" w:rsidR="00FA6409" w:rsidRDefault="00FA6409">
            <w:pPr>
              <w:widowControl/>
              <w:jc w:val="center"/>
              <w:rPr>
                <w:b/>
                <w:bCs/>
                <w:color w:val="000000"/>
                <w:kern w:val="0"/>
                <w:sz w:val="22"/>
              </w:rPr>
            </w:pPr>
            <w:r>
              <w:rPr>
                <w:rFonts w:hint="eastAsia"/>
                <w:b/>
                <w:bCs/>
                <w:color w:val="000000"/>
                <w:sz w:val="22"/>
              </w:rPr>
              <w:t>担保方</w:t>
            </w:r>
          </w:p>
        </w:tc>
        <w:tc>
          <w:tcPr>
            <w:tcW w:w="2126" w:type="dxa"/>
            <w:tcBorders>
              <w:top w:val="single" w:sz="8" w:space="0" w:color="auto"/>
              <w:left w:val="nil"/>
              <w:bottom w:val="single" w:sz="8" w:space="0" w:color="auto"/>
              <w:right w:val="single" w:sz="8" w:space="0" w:color="auto"/>
            </w:tcBorders>
            <w:vAlign w:val="center"/>
            <w:hideMark/>
          </w:tcPr>
          <w:p w14:paraId="1C508880" w14:textId="77777777" w:rsidR="00FA6409" w:rsidRDefault="00FA6409">
            <w:pPr>
              <w:jc w:val="center"/>
              <w:rPr>
                <w:b/>
                <w:bCs/>
                <w:color w:val="000000"/>
                <w:sz w:val="22"/>
              </w:rPr>
            </w:pPr>
            <w:r>
              <w:rPr>
                <w:rFonts w:hint="eastAsia"/>
                <w:b/>
                <w:bCs/>
                <w:color w:val="000000"/>
                <w:sz w:val="22"/>
              </w:rPr>
              <w:t>被担保方</w:t>
            </w:r>
          </w:p>
        </w:tc>
        <w:tc>
          <w:tcPr>
            <w:tcW w:w="1701" w:type="dxa"/>
            <w:tcBorders>
              <w:top w:val="single" w:sz="8" w:space="0" w:color="auto"/>
              <w:left w:val="nil"/>
              <w:bottom w:val="single" w:sz="8" w:space="0" w:color="auto"/>
              <w:right w:val="single" w:sz="8" w:space="0" w:color="auto"/>
            </w:tcBorders>
            <w:vAlign w:val="center"/>
            <w:hideMark/>
          </w:tcPr>
          <w:p w14:paraId="58915118" w14:textId="77777777" w:rsidR="00FA6409" w:rsidRDefault="00FA6409">
            <w:pPr>
              <w:jc w:val="center"/>
              <w:rPr>
                <w:b/>
                <w:bCs/>
                <w:color w:val="000000"/>
                <w:sz w:val="22"/>
              </w:rPr>
            </w:pPr>
            <w:r>
              <w:rPr>
                <w:rFonts w:hint="eastAsia"/>
                <w:b/>
                <w:bCs/>
                <w:color w:val="000000"/>
                <w:sz w:val="22"/>
              </w:rPr>
              <w:t>担保金额</w:t>
            </w:r>
          </w:p>
        </w:tc>
        <w:tc>
          <w:tcPr>
            <w:tcW w:w="1559" w:type="dxa"/>
            <w:tcBorders>
              <w:top w:val="single" w:sz="8" w:space="0" w:color="auto"/>
              <w:left w:val="nil"/>
              <w:bottom w:val="single" w:sz="8" w:space="0" w:color="auto"/>
              <w:right w:val="single" w:sz="8" w:space="0" w:color="auto"/>
            </w:tcBorders>
            <w:vAlign w:val="center"/>
            <w:hideMark/>
          </w:tcPr>
          <w:p w14:paraId="59E0E134" w14:textId="77777777" w:rsidR="00FA6409" w:rsidRDefault="00FA6409">
            <w:pPr>
              <w:jc w:val="center"/>
              <w:rPr>
                <w:b/>
                <w:bCs/>
                <w:color w:val="000000"/>
                <w:sz w:val="22"/>
              </w:rPr>
            </w:pPr>
            <w:r>
              <w:rPr>
                <w:rFonts w:hint="eastAsia"/>
                <w:b/>
                <w:bCs/>
                <w:color w:val="000000"/>
                <w:sz w:val="22"/>
              </w:rPr>
              <w:t>担保起始日</w:t>
            </w:r>
          </w:p>
        </w:tc>
        <w:tc>
          <w:tcPr>
            <w:tcW w:w="1418" w:type="dxa"/>
            <w:tcBorders>
              <w:top w:val="single" w:sz="8" w:space="0" w:color="auto"/>
              <w:left w:val="nil"/>
              <w:bottom w:val="single" w:sz="8" w:space="0" w:color="auto"/>
              <w:right w:val="single" w:sz="8" w:space="0" w:color="auto"/>
            </w:tcBorders>
            <w:vAlign w:val="center"/>
            <w:hideMark/>
          </w:tcPr>
          <w:p w14:paraId="232C7FC7" w14:textId="77777777" w:rsidR="00FA6409" w:rsidRDefault="00FA6409">
            <w:pPr>
              <w:jc w:val="center"/>
              <w:rPr>
                <w:b/>
                <w:bCs/>
                <w:color w:val="000000"/>
                <w:sz w:val="22"/>
              </w:rPr>
            </w:pPr>
            <w:r>
              <w:rPr>
                <w:rFonts w:hint="eastAsia"/>
                <w:b/>
                <w:bCs/>
                <w:color w:val="000000"/>
                <w:sz w:val="22"/>
              </w:rPr>
              <w:t>担保到期日</w:t>
            </w:r>
          </w:p>
        </w:tc>
        <w:tc>
          <w:tcPr>
            <w:tcW w:w="850" w:type="dxa"/>
            <w:tcBorders>
              <w:top w:val="single" w:sz="8" w:space="0" w:color="auto"/>
              <w:left w:val="nil"/>
              <w:bottom w:val="single" w:sz="8" w:space="0" w:color="auto"/>
              <w:right w:val="single" w:sz="8" w:space="0" w:color="auto"/>
            </w:tcBorders>
            <w:vAlign w:val="center"/>
            <w:hideMark/>
          </w:tcPr>
          <w:p w14:paraId="7D2EC0BE" w14:textId="77777777" w:rsidR="00FA6409" w:rsidRDefault="00FA6409">
            <w:pPr>
              <w:jc w:val="center"/>
              <w:rPr>
                <w:b/>
                <w:bCs/>
                <w:color w:val="000000"/>
                <w:sz w:val="22"/>
              </w:rPr>
            </w:pPr>
            <w:r>
              <w:rPr>
                <w:rFonts w:hint="eastAsia"/>
                <w:b/>
                <w:bCs/>
                <w:color w:val="000000"/>
                <w:sz w:val="22"/>
              </w:rPr>
              <w:t>担保是否已经履行完毕</w:t>
            </w:r>
          </w:p>
        </w:tc>
      </w:tr>
      <w:tr w:rsidR="00FA6409" w14:paraId="788EDFEE" w14:textId="77777777" w:rsidTr="009C5378">
        <w:trPr>
          <w:divId w:val="526336752"/>
          <w:trHeight w:val="288"/>
        </w:trPr>
        <w:tc>
          <w:tcPr>
            <w:tcW w:w="1990" w:type="dxa"/>
            <w:tcBorders>
              <w:top w:val="nil"/>
              <w:left w:val="single" w:sz="8" w:space="0" w:color="auto"/>
              <w:bottom w:val="single" w:sz="8" w:space="0" w:color="auto"/>
              <w:right w:val="single" w:sz="8" w:space="0" w:color="auto"/>
            </w:tcBorders>
            <w:noWrap/>
            <w:vAlign w:val="center"/>
            <w:hideMark/>
          </w:tcPr>
          <w:p w14:paraId="2E0FDDB7"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天津龙达水务有限公司</w:t>
            </w:r>
          </w:p>
        </w:tc>
        <w:tc>
          <w:tcPr>
            <w:tcW w:w="2126" w:type="dxa"/>
            <w:tcBorders>
              <w:top w:val="nil"/>
              <w:left w:val="nil"/>
              <w:bottom w:val="single" w:sz="8" w:space="0" w:color="auto"/>
              <w:right w:val="single" w:sz="8" w:space="0" w:color="auto"/>
            </w:tcBorders>
            <w:vAlign w:val="center"/>
            <w:hideMark/>
          </w:tcPr>
          <w:p w14:paraId="31B97013"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天津滨海旅游区水务发展有限公司</w:t>
            </w:r>
          </w:p>
        </w:tc>
        <w:tc>
          <w:tcPr>
            <w:tcW w:w="1701" w:type="dxa"/>
            <w:tcBorders>
              <w:top w:val="nil"/>
              <w:left w:val="nil"/>
              <w:bottom w:val="single" w:sz="8" w:space="0" w:color="auto"/>
              <w:right w:val="single" w:sz="8" w:space="0" w:color="auto"/>
            </w:tcBorders>
            <w:noWrap/>
            <w:vAlign w:val="center"/>
            <w:hideMark/>
          </w:tcPr>
          <w:p w14:paraId="320D6464"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4,000,000.00</w:t>
            </w:r>
          </w:p>
        </w:tc>
        <w:tc>
          <w:tcPr>
            <w:tcW w:w="1559" w:type="dxa"/>
            <w:tcBorders>
              <w:top w:val="nil"/>
              <w:left w:val="nil"/>
              <w:bottom w:val="single" w:sz="8" w:space="0" w:color="auto"/>
              <w:right w:val="single" w:sz="8" w:space="0" w:color="auto"/>
            </w:tcBorders>
            <w:noWrap/>
            <w:vAlign w:val="center"/>
            <w:hideMark/>
          </w:tcPr>
          <w:p w14:paraId="46D121DA"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2023/6/7</w:t>
            </w:r>
          </w:p>
        </w:tc>
        <w:tc>
          <w:tcPr>
            <w:tcW w:w="1418" w:type="dxa"/>
            <w:tcBorders>
              <w:top w:val="nil"/>
              <w:left w:val="nil"/>
              <w:bottom w:val="single" w:sz="8" w:space="0" w:color="auto"/>
              <w:right w:val="single" w:sz="8" w:space="0" w:color="auto"/>
            </w:tcBorders>
            <w:noWrap/>
            <w:vAlign w:val="center"/>
            <w:hideMark/>
          </w:tcPr>
          <w:p w14:paraId="600C73A5"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2024/6/6</w:t>
            </w:r>
          </w:p>
        </w:tc>
        <w:tc>
          <w:tcPr>
            <w:tcW w:w="850" w:type="dxa"/>
            <w:tcBorders>
              <w:top w:val="nil"/>
              <w:left w:val="nil"/>
              <w:bottom w:val="single" w:sz="8" w:space="0" w:color="auto"/>
              <w:right w:val="single" w:sz="8" w:space="0" w:color="auto"/>
            </w:tcBorders>
            <w:vAlign w:val="center"/>
            <w:hideMark/>
          </w:tcPr>
          <w:p w14:paraId="58BD7DC5"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3AB8CFCB"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1C31A6D9"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37DA9033"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天津市南港工业区水务有限公司</w:t>
            </w:r>
          </w:p>
        </w:tc>
        <w:tc>
          <w:tcPr>
            <w:tcW w:w="1701" w:type="dxa"/>
            <w:tcBorders>
              <w:top w:val="nil"/>
              <w:left w:val="nil"/>
              <w:bottom w:val="single" w:sz="8" w:space="0" w:color="auto"/>
              <w:right w:val="single" w:sz="8" w:space="0" w:color="auto"/>
            </w:tcBorders>
            <w:noWrap/>
            <w:vAlign w:val="center"/>
            <w:hideMark/>
          </w:tcPr>
          <w:p w14:paraId="56DAC54D"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22,976,332.16</w:t>
            </w:r>
          </w:p>
        </w:tc>
        <w:tc>
          <w:tcPr>
            <w:tcW w:w="1559" w:type="dxa"/>
            <w:tcBorders>
              <w:top w:val="nil"/>
              <w:left w:val="nil"/>
              <w:bottom w:val="single" w:sz="8" w:space="0" w:color="auto"/>
              <w:right w:val="single" w:sz="8" w:space="0" w:color="auto"/>
            </w:tcBorders>
            <w:vAlign w:val="center"/>
            <w:hideMark/>
          </w:tcPr>
          <w:p w14:paraId="21CFED79"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2020/12/25</w:t>
            </w:r>
          </w:p>
        </w:tc>
        <w:tc>
          <w:tcPr>
            <w:tcW w:w="1418" w:type="dxa"/>
            <w:tcBorders>
              <w:top w:val="nil"/>
              <w:left w:val="nil"/>
              <w:bottom w:val="single" w:sz="8" w:space="0" w:color="auto"/>
              <w:right w:val="single" w:sz="8" w:space="0" w:color="auto"/>
            </w:tcBorders>
            <w:vAlign w:val="center"/>
            <w:hideMark/>
          </w:tcPr>
          <w:p w14:paraId="40D5EDE9"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2027/12/24</w:t>
            </w:r>
          </w:p>
        </w:tc>
        <w:tc>
          <w:tcPr>
            <w:tcW w:w="850" w:type="dxa"/>
            <w:tcBorders>
              <w:top w:val="nil"/>
              <w:left w:val="nil"/>
              <w:bottom w:val="single" w:sz="8" w:space="0" w:color="auto"/>
              <w:right w:val="single" w:sz="8" w:space="0" w:color="auto"/>
            </w:tcBorders>
            <w:vAlign w:val="center"/>
            <w:hideMark/>
          </w:tcPr>
          <w:p w14:paraId="6A14CAE6"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2A28118C"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5F086A59"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60E4BCBC"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天津龙达水务有限公司</w:t>
            </w:r>
          </w:p>
        </w:tc>
        <w:tc>
          <w:tcPr>
            <w:tcW w:w="1701" w:type="dxa"/>
            <w:tcBorders>
              <w:top w:val="nil"/>
              <w:left w:val="nil"/>
              <w:bottom w:val="single" w:sz="8" w:space="0" w:color="auto"/>
              <w:right w:val="single" w:sz="8" w:space="0" w:color="auto"/>
            </w:tcBorders>
            <w:noWrap/>
            <w:vAlign w:val="center"/>
            <w:hideMark/>
          </w:tcPr>
          <w:p w14:paraId="4229616C"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19,978,954.48</w:t>
            </w:r>
          </w:p>
        </w:tc>
        <w:tc>
          <w:tcPr>
            <w:tcW w:w="1559" w:type="dxa"/>
            <w:tcBorders>
              <w:top w:val="nil"/>
              <w:left w:val="nil"/>
              <w:bottom w:val="single" w:sz="8" w:space="0" w:color="auto"/>
              <w:right w:val="single" w:sz="8" w:space="0" w:color="auto"/>
            </w:tcBorders>
            <w:vAlign w:val="center"/>
            <w:hideMark/>
          </w:tcPr>
          <w:p w14:paraId="488B4001"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2019/9/17</w:t>
            </w:r>
          </w:p>
        </w:tc>
        <w:tc>
          <w:tcPr>
            <w:tcW w:w="1418" w:type="dxa"/>
            <w:tcBorders>
              <w:top w:val="nil"/>
              <w:left w:val="nil"/>
              <w:bottom w:val="single" w:sz="8" w:space="0" w:color="auto"/>
              <w:right w:val="single" w:sz="8" w:space="0" w:color="auto"/>
            </w:tcBorders>
            <w:vAlign w:val="center"/>
            <w:hideMark/>
          </w:tcPr>
          <w:p w14:paraId="2123430D"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2023/9/15</w:t>
            </w:r>
          </w:p>
        </w:tc>
        <w:tc>
          <w:tcPr>
            <w:tcW w:w="850" w:type="dxa"/>
            <w:tcBorders>
              <w:top w:val="nil"/>
              <w:left w:val="nil"/>
              <w:bottom w:val="single" w:sz="8" w:space="0" w:color="auto"/>
              <w:right w:val="single" w:sz="8" w:space="0" w:color="auto"/>
            </w:tcBorders>
            <w:vAlign w:val="center"/>
            <w:hideMark/>
          </w:tcPr>
          <w:p w14:paraId="60D017A5"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1A4FE822" w14:textId="77777777" w:rsidTr="009C5378">
        <w:trPr>
          <w:divId w:val="526336752"/>
          <w:trHeight w:val="288"/>
        </w:trPr>
        <w:tc>
          <w:tcPr>
            <w:tcW w:w="1990" w:type="dxa"/>
            <w:tcBorders>
              <w:top w:val="nil"/>
              <w:left w:val="single" w:sz="8" w:space="0" w:color="auto"/>
              <w:bottom w:val="single" w:sz="8" w:space="0" w:color="auto"/>
              <w:right w:val="single" w:sz="8" w:space="0" w:color="auto"/>
            </w:tcBorders>
            <w:noWrap/>
            <w:vAlign w:val="center"/>
            <w:hideMark/>
          </w:tcPr>
          <w:p w14:paraId="5E360452"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noWrap/>
            <w:vAlign w:val="center"/>
            <w:hideMark/>
          </w:tcPr>
          <w:p w14:paraId="59509D2C"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天津市安达供水有限公司</w:t>
            </w:r>
          </w:p>
        </w:tc>
        <w:tc>
          <w:tcPr>
            <w:tcW w:w="1701" w:type="dxa"/>
            <w:tcBorders>
              <w:top w:val="nil"/>
              <w:left w:val="nil"/>
              <w:bottom w:val="single" w:sz="8" w:space="0" w:color="auto"/>
              <w:right w:val="single" w:sz="8" w:space="0" w:color="auto"/>
            </w:tcBorders>
            <w:noWrap/>
            <w:vAlign w:val="center"/>
            <w:hideMark/>
          </w:tcPr>
          <w:p w14:paraId="04AA8398"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51,718,633.92</w:t>
            </w:r>
          </w:p>
        </w:tc>
        <w:tc>
          <w:tcPr>
            <w:tcW w:w="1559" w:type="dxa"/>
            <w:tcBorders>
              <w:top w:val="nil"/>
              <w:left w:val="nil"/>
              <w:bottom w:val="single" w:sz="8" w:space="0" w:color="auto"/>
              <w:right w:val="single" w:sz="8" w:space="0" w:color="auto"/>
            </w:tcBorders>
            <w:noWrap/>
            <w:vAlign w:val="center"/>
            <w:hideMark/>
          </w:tcPr>
          <w:p w14:paraId="1C871332"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2021/10/14</w:t>
            </w:r>
          </w:p>
        </w:tc>
        <w:tc>
          <w:tcPr>
            <w:tcW w:w="1418" w:type="dxa"/>
            <w:tcBorders>
              <w:top w:val="nil"/>
              <w:left w:val="nil"/>
              <w:bottom w:val="single" w:sz="8" w:space="0" w:color="auto"/>
              <w:right w:val="single" w:sz="8" w:space="0" w:color="auto"/>
            </w:tcBorders>
            <w:noWrap/>
            <w:vAlign w:val="center"/>
            <w:hideMark/>
          </w:tcPr>
          <w:p w14:paraId="04F828C1"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2032/9/30</w:t>
            </w:r>
          </w:p>
        </w:tc>
        <w:tc>
          <w:tcPr>
            <w:tcW w:w="850" w:type="dxa"/>
            <w:tcBorders>
              <w:top w:val="nil"/>
              <w:left w:val="nil"/>
              <w:bottom w:val="single" w:sz="8" w:space="0" w:color="auto"/>
              <w:right w:val="single" w:sz="8" w:space="0" w:color="auto"/>
            </w:tcBorders>
            <w:vAlign w:val="center"/>
            <w:hideMark/>
          </w:tcPr>
          <w:p w14:paraId="3F402172"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1588771F"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06893267"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585F48EC"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天津市润达金源水务有限公司</w:t>
            </w:r>
          </w:p>
        </w:tc>
        <w:tc>
          <w:tcPr>
            <w:tcW w:w="1701" w:type="dxa"/>
            <w:tcBorders>
              <w:top w:val="nil"/>
              <w:left w:val="nil"/>
              <w:bottom w:val="single" w:sz="8" w:space="0" w:color="auto"/>
              <w:right w:val="single" w:sz="8" w:space="0" w:color="auto"/>
            </w:tcBorders>
            <w:noWrap/>
            <w:vAlign w:val="center"/>
            <w:hideMark/>
          </w:tcPr>
          <w:p w14:paraId="5A7D65B7"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13,500,000.00</w:t>
            </w:r>
          </w:p>
        </w:tc>
        <w:tc>
          <w:tcPr>
            <w:tcW w:w="1559" w:type="dxa"/>
            <w:tcBorders>
              <w:top w:val="nil"/>
              <w:left w:val="nil"/>
              <w:bottom w:val="single" w:sz="8" w:space="0" w:color="auto"/>
              <w:right w:val="single" w:sz="8" w:space="0" w:color="auto"/>
            </w:tcBorders>
            <w:noWrap/>
            <w:vAlign w:val="center"/>
            <w:hideMark/>
          </w:tcPr>
          <w:p w14:paraId="17B41179"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2022/3/15</w:t>
            </w:r>
          </w:p>
        </w:tc>
        <w:tc>
          <w:tcPr>
            <w:tcW w:w="1418" w:type="dxa"/>
            <w:tcBorders>
              <w:top w:val="nil"/>
              <w:left w:val="nil"/>
              <w:bottom w:val="single" w:sz="8" w:space="0" w:color="auto"/>
              <w:right w:val="single" w:sz="8" w:space="0" w:color="auto"/>
            </w:tcBorders>
            <w:noWrap/>
            <w:vAlign w:val="center"/>
            <w:hideMark/>
          </w:tcPr>
          <w:p w14:paraId="720F0953"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2024/3/14</w:t>
            </w:r>
          </w:p>
        </w:tc>
        <w:tc>
          <w:tcPr>
            <w:tcW w:w="850" w:type="dxa"/>
            <w:tcBorders>
              <w:top w:val="nil"/>
              <w:left w:val="nil"/>
              <w:bottom w:val="single" w:sz="8" w:space="0" w:color="auto"/>
              <w:right w:val="single" w:sz="8" w:space="0" w:color="auto"/>
            </w:tcBorders>
            <w:vAlign w:val="center"/>
            <w:hideMark/>
          </w:tcPr>
          <w:p w14:paraId="45E5A219"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67064DEC"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2F4E922A"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744A2E0C"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渤海宏铄（连云港）清洁技术有限公司</w:t>
            </w:r>
          </w:p>
        </w:tc>
        <w:tc>
          <w:tcPr>
            <w:tcW w:w="1701" w:type="dxa"/>
            <w:tcBorders>
              <w:top w:val="nil"/>
              <w:left w:val="nil"/>
              <w:bottom w:val="single" w:sz="8" w:space="0" w:color="auto"/>
              <w:right w:val="single" w:sz="8" w:space="0" w:color="auto"/>
            </w:tcBorders>
            <w:noWrap/>
            <w:vAlign w:val="center"/>
            <w:hideMark/>
          </w:tcPr>
          <w:p w14:paraId="5CD56590"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100,000,000.00</w:t>
            </w:r>
          </w:p>
        </w:tc>
        <w:tc>
          <w:tcPr>
            <w:tcW w:w="1559" w:type="dxa"/>
            <w:tcBorders>
              <w:top w:val="nil"/>
              <w:left w:val="nil"/>
              <w:bottom w:val="single" w:sz="8" w:space="0" w:color="auto"/>
              <w:right w:val="single" w:sz="8" w:space="0" w:color="auto"/>
            </w:tcBorders>
            <w:noWrap/>
            <w:vAlign w:val="center"/>
            <w:hideMark/>
          </w:tcPr>
          <w:p w14:paraId="01A6320A"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2022/3/25</w:t>
            </w:r>
          </w:p>
        </w:tc>
        <w:tc>
          <w:tcPr>
            <w:tcW w:w="1418" w:type="dxa"/>
            <w:tcBorders>
              <w:top w:val="nil"/>
              <w:left w:val="nil"/>
              <w:bottom w:val="single" w:sz="8" w:space="0" w:color="auto"/>
              <w:right w:val="single" w:sz="8" w:space="0" w:color="auto"/>
            </w:tcBorders>
            <w:noWrap/>
            <w:vAlign w:val="center"/>
            <w:hideMark/>
          </w:tcPr>
          <w:p w14:paraId="5FDA4C40"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2030/3/24</w:t>
            </w:r>
          </w:p>
        </w:tc>
        <w:tc>
          <w:tcPr>
            <w:tcW w:w="850" w:type="dxa"/>
            <w:tcBorders>
              <w:top w:val="nil"/>
              <w:left w:val="nil"/>
              <w:bottom w:val="single" w:sz="8" w:space="0" w:color="auto"/>
              <w:right w:val="single" w:sz="8" w:space="0" w:color="auto"/>
            </w:tcBorders>
            <w:vAlign w:val="center"/>
            <w:hideMark/>
          </w:tcPr>
          <w:p w14:paraId="54AC09F1"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130DC4DC"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77E83BBC"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234895CF"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天津市房信供热有限公司</w:t>
            </w:r>
          </w:p>
        </w:tc>
        <w:tc>
          <w:tcPr>
            <w:tcW w:w="1701" w:type="dxa"/>
            <w:tcBorders>
              <w:top w:val="nil"/>
              <w:left w:val="nil"/>
              <w:bottom w:val="single" w:sz="8" w:space="0" w:color="auto"/>
              <w:right w:val="single" w:sz="8" w:space="0" w:color="auto"/>
            </w:tcBorders>
            <w:noWrap/>
            <w:vAlign w:val="center"/>
            <w:hideMark/>
          </w:tcPr>
          <w:p w14:paraId="32A7D914"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28,800,000.00</w:t>
            </w:r>
          </w:p>
        </w:tc>
        <w:tc>
          <w:tcPr>
            <w:tcW w:w="1559" w:type="dxa"/>
            <w:tcBorders>
              <w:top w:val="nil"/>
              <w:left w:val="nil"/>
              <w:bottom w:val="single" w:sz="8" w:space="0" w:color="auto"/>
              <w:right w:val="single" w:sz="8" w:space="0" w:color="auto"/>
            </w:tcBorders>
            <w:noWrap/>
            <w:vAlign w:val="center"/>
            <w:hideMark/>
          </w:tcPr>
          <w:p w14:paraId="6C3F948D"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2022/4/19</w:t>
            </w:r>
          </w:p>
        </w:tc>
        <w:tc>
          <w:tcPr>
            <w:tcW w:w="1418" w:type="dxa"/>
            <w:tcBorders>
              <w:top w:val="nil"/>
              <w:left w:val="nil"/>
              <w:bottom w:val="single" w:sz="8" w:space="0" w:color="auto"/>
              <w:right w:val="single" w:sz="8" w:space="0" w:color="auto"/>
            </w:tcBorders>
            <w:noWrap/>
            <w:vAlign w:val="center"/>
            <w:hideMark/>
          </w:tcPr>
          <w:p w14:paraId="5E32DF94"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2026/4/18</w:t>
            </w:r>
          </w:p>
        </w:tc>
        <w:tc>
          <w:tcPr>
            <w:tcW w:w="850" w:type="dxa"/>
            <w:tcBorders>
              <w:top w:val="nil"/>
              <w:left w:val="nil"/>
              <w:bottom w:val="single" w:sz="8" w:space="0" w:color="auto"/>
              <w:right w:val="single" w:sz="8" w:space="0" w:color="auto"/>
            </w:tcBorders>
            <w:vAlign w:val="center"/>
            <w:hideMark/>
          </w:tcPr>
          <w:p w14:paraId="60B8226E"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4304AB9D"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1245D8CF"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1C9B291C"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天津市房信供热有限公司</w:t>
            </w:r>
          </w:p>
        </w:tc>
        <w:tc>
          <w:tcPr>
            <w:tcW w:w="1701" w:type="dxa"/>
            <w:tcBorders>
              <w:top w:val="nil"/>
              <w:left w:val="nil"/>
              <w:bottom w:val="single" w:sz="8" w:space="0" w:color="auto"/>
              <w:right w:val="single" w:sz="8" w:space="0" w:color="auto"/>
            </w:tcBorders>
            <w:noWrap/>
            <w:vAlign w:val="center"/>
            <w:hideMark/>
          </w:tcPr>
          <w:p w14:paraId="0784DB96"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48,000,000.00</w:t>
            </w:r>
          </w:p>
        </w:tc>
        <w:tc>
          <w:tcPr>
            <w:tcW w:w="1559" w:type="dxa"/>
            <w:tcBorders>
              <w:top w:val="nil"/>
              <w:left w:val="nil"/>
              <w:bottom w:val="single" w:sz="8" w:space="0" w:color="auto"/>
              <w:right w:val="single" w:sz="8" w:space="0" w:color="auto"/>
            </w:tcBorders>
            <w:noWrap/>
            <w:vAlign w:val="center"/>
            <w:hideMark/>
          </w:tcPr>
          <w:p w14:paraId="0EE8B6C1"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2022/4/28</w:t>
            </w:r>
          </w:p>
        </w:tc>
        <w:tc>
          <w:tcPr>
            <w:tcW w:w="1418" w:type="dxa"/>
            <w:tcBorders>
              <w:top w:val="nil"/>
              <w:left w:val="nil"/>
              <w:bottom w:val="single" w:sz="8" w:space="0" w:color="auto"/>
              <w:right w:val="single" w:sz="8" w:space="0" w:color="auto"/>
            </w:tcBorders>
            <w:noWrap/>
            <w:vAlign w:val="center"/>
            <w:hideMark/>
          </w:tcPr>
          <w:p w14:paraId="10B7B281"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2027/4/27</w:t>
            </w:r>
          </w:p>
        </w:tc>
        <w:tc>
          <w:tcPr>
            <w:tcW w:w="850" w:type="dxa"/>
            <w:tcBorders>
              <w:top w:val="nil"/>
              <w:left w:val="nil"/>
              <w:bottom w:val="single" w:sz="8" w:space="0" w:color="auto"/>
              <w:right w:val="single" w:sz="8" w:space="0" w:color="auto"/>
            </w:tcBorders>
            <w:vAlign w:val="center"/>
            <w:hideMark/>
          </w:tcPr>
          <w:p w14:paraId="7247AEAA"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26271934"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2538899E"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0504353D"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天津市重热供热技术工程有限公司</w:t>
            </w:r>
          </w:p>
        </w:tc>
        <w:tc>
          <w:tcPr>
            <w:tcW w:w="1701" w:type="dxa"/>
            <w:tcBorders>
              <w:top w:val="nil"/>
              <w:left w:val="nil"/>
              <w:bottom w:val="single" w:sz="8" w:space="0" w:color="auto"/>
              <w:right w:val="single" w:sz="8" w:space="0" w:color="auto"/>
            </w:tcBorders>
            <w:noWrap/>
            <w:vAlign w:val="center"/>
            <w:hideMark/>
          </w:tcPr>
          <w:p w14:paraId="0D7B198A"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16,000,000.00</w:t>
            </w:r>
          </w:p>
        </w:tc>
        <w:tc>
          <w:tcPr>
            <w:tcW w:w="1559" w:type="dxa"/>
            <w:tcBorders>
              <w:top w:val="nil"/>
              <w:left w:val="nil"/>
              <w:bottom w:val="single" w:sz="8" w:space="0" w:color="auto"/>
              <w:right w:val="single" w:sz="8" w:space="0" w:color="auto"/>
            </w:tcBorders>
            <w:noWrap/>
            <w:vAlign w:val="center"/>
            <w:hideMark/>
          </w:tcPr>
          <w:p w14:paraId="468F7556"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2022/4/28</w:t>
            </w:r>
          </w:p>
        </w:tc>
        <w:tc>
          <w:tcPr>
            <w:tcW w:w="1418" w:type="dxa"/>
            <w:tcBorders>
              <w:top w:val="nil"/>
              <w:left w:val="nil"/>
              <w:bottom w:val="single" w:sz="8" w:space="0" w:color="auto"/>
              <w:right w:val="single" w:sz="8" w:space="0" w:color="auto"/>
            </w:tcBorders>
            <w:noWrap/>
            <w:vAlign w:val="center"/>
            <w:hideMark/>
          </w:tcPr>
          <w:p w14:paraId="0895328C"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2027/4/27</w:t>
            </w:r>
          </w:p>
        </w:tc>
        <w:tc>
          <w:tcPr>
            <w:tcW w:w="850" w:type="dxa"/>
            <w:tcBorders>
              <w:top w:val="nil"/>
              <w:left w:val="nil"/>
              <w:bottom w:val="single" w:sz="8" w:space="0" w:color="auto"/>
              <w:right w:val="single" w:sz="8" w:space="0" w:color="auto"/>
            </w:tcBorders>
            <w:vAlign w:val="center"/>
            <w:hideMark/>
          </w:tcPr>
          <w:p w14:paraId="5EC0D137"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51481BB7"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44FE9AC9"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天津水元投资有限公司</w:t>
            </w:r>
          </w:p>
        </w:tc>
        <w:tc>
          <w:tcPr>
            <w:tcW w:w="2126" w:type="dxa"/>
            <w:tcBorders>
              <w:top w:val="nil"/>
              <w:left w:val="nil"/>
              <w:bottom w:val="single" w:sz="8" w:space="0" w:color="auto"/>
              <w:right w:val="single" w:sz="8" w:space="0" w:color="auto"/>
            </w:tcBorders>
            <w:vAlign w:val="center"/>
            <w:hideMark/>
          </w:tcPr>
          <w:p w14:paraId="7684E204"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1701" w:type="dxa"/>
            <w:tcBorders>
              <w:top w:val="nil"/>
              <w:left w:val="nil"/>
              <w:bottom w:val="single" w:sz="8" w:space="0" w:color="auto"/>
              <w:right w:val="single" w:sz="8" w:space="0" w:color="auto"/>
            </w:tcBorders>
            <w:noWrap/>
            <w:vAlign w:val="center"/>
            <w:hideMark/>
          </w:tcPr>
          <w:p w14:paraId="62DF9ADA"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30,000,000.00</w:t>
            </w:r>
          </w:p>
        </w:tc>
        <w:tc>
          <w:tcPr>
            <w:tcW w:w="1559" w:type="dxa"/>
            <w:tcBorders>
              <w:top w:val="nil"/>
              <w:left w:val="nil"/>
              <w:bottom w:val="single" w:sz="8" w:space="0" w:color="auto"/>
              <w:right w:val="single" w:sz="8" w:space="0" w:color="auto"/>
            </w:tcBorders>
            <w:noWrap/>
            <w:vAlign w:val="center"/>
            <w:hideMark/>
          </w:tcPr>
          <w:p w14:paraId="37449083"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2022/10/31</w:t>
            </w:r>
          </w:p>
        </w:tc>
        <w:tc>
          <w:tcPr>
            <w:tcW w:w="1418" w:type="dxa"/>
            <w:tcBorders>
              <w:top w:val="nil"/>
              <w:left w:val="nil"/>
              <w:bottom w:val="single" w:sz="8" w:space="0" w:color="auto"/>
              <w:right w:val="single" w:sz="8" w:space="0" w:color="auto"/>
            </w:tcBorders>
            <w:noWrap/>
            <w:vAlign w:val="center"/>
            <w:hideMark/>
          </w:tcPr>
          <w:p w14:paraId="5C68B9F8"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2023/10/30</w:t>
            </w:r>
          </w:p>
        </w:tc>
        <w:tc>
          <w:tcPr>
            <w:tcW w:w="850" w:type="dxa"/>
            <w:tcBorders>
              <w:top w:val="nil"/>
              <w:left w:val="nil"/>
              <w:bottom w:val="single" w:sz="8" w:space="0" w:color="auto"/>
              <w:right w:val="single" w:sz="8" w:space="0" w:color="auto"/>
            </w:tcBorders>
            <w:vAlign w:val="center"/>
            <w:hideMark/>
          </w:tcPr>
          <w:p w14:paraId="38B34AC4"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313FDE9E"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565C258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2817A087"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天津市房信供热有限公司</w:t>
            </w:r>
          </w:p>
        </w:tc>
        <w:tc>
          <w:tcPr>
            <w:tcW w:w="1701" w:type="dxa"/>
            <w:tcBorders>
              <w:top w:val="nil"/>
              <w:left w:val="nil"/>
              <w:bottom w:val="single" w:sz="8" w:space="0" w:color="auto"/>
              <w:right w:val="single" w:sz="8" w:space="0" w:color="auto"/>
            </w:tcBorders>
            <w:noWrap/>
            <w:vAlign w:val="center"/>
            <w:hideMark/>
          </w:tcPr>
          <w:p w14:paraId="2D762CA4"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5,000,000.00</w:t>
            </w:r>
          </w:p>
        </w:tc>
        <w:tc>
          <w:tcPr>
            <w:tcW w:w="1559" w:type="dxa"/>
            <w:tcBorders>
              <w:top w:val="nil"/>
              <w:left w:val="nil"/>
              <w:bottom w:val="single" w:sz="8" w:space="0" w:color="auto"/>
              <w:right w:val="single" w:sz="8" w:space="0" w:color="auto"/>
            </w:tcBorders>
            <w:noWrap/>
            <w:vAlign w:val="center"/>
            <w:hideMark/>
          </w:tcPr>
          <w:p w14:paraId="299B6200"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2023/1/18</w:t>
            </w:r>
          </w:p>
        </w:tc>
        <w:tc>
          <w:tcPr>
            <w:tcW w:w="1418" w:type="dxa"/>
            <w:tcBorders>
              <w:top w:val="nil"/>
              <w:left w:val="nil"/>
              <w:bottom w:val="single" w:sz="8" w:space="0" w:color="auto"/>
              <w:right w:val="single" w:sz="8" w:space="0" w:color="auto"/>
            </w:tcBorders>
            <w:noWrap/>
            <w:vAlign w:val="center"/>
            <w:hideMark/>
          </w:tcPr>
          <w:p w14:paraId="490B6C59"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2024/1/17</w:t>
            </w:r>
          </w:p>
        </w:tc>
        <w:tc>
          <w:tcPr>
            <w:tcW w:w="850" w:type="dxa"/>
            <w:tcBorders>
              <w:top w:val="nil"/>
              <w:left w:val="nil"/>
              <w:bottom w:val="single" w:sz="8" w:space="0" w:color="auto"/>
              <w:right w:val="single" w:sz="8" w:space="0" w:color="auto"/>
            </w:tcBorders>
            <w:vAlign w:val="center"/>
            <w:hideMark/>
          </w:tcPr>
          <w:p w14:paraId="56485DB5"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414C5844"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7A4C2285"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55D54153"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天津市房信供热有限公司</w:t>
            </w:r>
          </w:p>
        </w:tc>
        <w:tc>
          <w:tcPr>
            <w:tcW w:w="1701" w:type="dxa"/>
            <w:tcBorders>
              <w:top w:val="nil"/>
              <w:left w:val="nil"/>
              <w:bottom w:val="single" w:sz="8" w:space="0" w:color="auto"/>
              <w:right w:val="single" w:sz="8" w:space="0" w:color="auto"/>
            </w:tcBorders>
            <w:noWrap/>
            <w:vAlign w:val="center"/>
            <w:hideMark/>
          </w:tcPr>
          <w:p w14:paraId="7137F47A"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10,000,000.00</w:t>
            </w:r>
          </w:p>
        </w:tc>
        <w:tc>
          <w:tcPr>
            <w:tcW w:w="1559" w:type="dxa"/>
            <w:tcBorders>
              <w:top w:val="nil"/>
              <w:left w:val="nil"/>
              <w:bottom w:val="single" w:sz="8" w:space="0" w:color="auto"/>
              <w:right w:val="single" w:sz="8" w:space="0" w:color="auto"/>
            </w:tcBorders>
            <w:noWrap/>
            <w:vAlign w:val="center"/>
            <w:hideMark/>
          </w:tcPr>
          <w:p w14:paraId="0AAAD8AC"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2023/2/13</w:t>
            </w:r>
          </w:p>
        </w:tc>
        <w:tc>
          <w:tcPr>
            <w:tcW w:w="1418" w:type="dxa"/>
            <w:tcBorders>
              <w:top w:val="nil"/>
              <w:left w:val="nil"/>
              <w:bottom w:val="single" w:sz="8" w:space="0" w:color="auto"/>
              <w:right w:val="single" w:sz="8" w:space="0" w:color="auto"/>
            </w:tcBorders>
            <w:noWrap/>
            <w:vAlign w:val="center"/>
            <w:hideMark/>
          </w:tcPr>
          <w:p w14:paraId="5746E4C6"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2024/2/12</w:t>
            </w:r>
          </w:p>
        </w:tc>
        <w:tc>
          <w:tcPr>
            <w:tcW w:w="850" w:type="dxa"/>
            <w:tcBorders>
              <w:top w:val="nil"/>
              <w:left w:val="nil"/>
              <w:bottom w:val="single" w:sz="8" w:space="0" w:color="auto"/>
              <w:right w:val="single" w:sz="8" w:space="0" w:color="auto"/>
            </w:tcBorders>
            <w:vAlign w:val="center"/>
            <w:hideMark/>
          </w:tcPr>
          <w:p w14:paraId="55C352CD"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6861F61E"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28E301B8"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lastRenderedPageBreak/>
              <w:t>天津市滨海水业集团有限公司</w:t>
            </w:r>
          </w:p>
        </w:tc>
        <w:tc>
          <w:tcPr>
            <w:tcW w:w="2126" w:type="dxa"/>
            <w:tcBorders>
              <w:top w:val="nil"/>
              <w:left w:val="nil"/>
              <w:bottom w:val="single" w:sz="8" w:space="0" w:color="auto"/>
              <w:right w:val="single" w:sz="8" w:space="0" w:color="auto"/>
            </w:tcBorders>
            <w:vAlign w:val="center"/>
            <w:hideMark/>
          </w:tcPr>
          <w:p w14:paraId="27C5C198"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天津市房信供热有限公司</w:t>
            </w:r>
          </w:p>
        </w:tc>
        <w:tc>
          <w:tcPr>
            <w:tcW w:w="1701" w:type="dxa"/>
            <w:tcBorders>
              <w:top w:val="nil"/>
              <w:left w:val="nil"/>
              <w:bottom w:val="single" w:sz="8" w:space="0" w:color="auto"/>
              <w:right w:val="single" w:sz="8" w:space="0" w:color="auto"/>
            </w:tcBorders>
            <w:noWrap/>
            <w:vAlign w:val="center"/>
            <w:hideMark/>
          </w:tcPr>
          <w:p w14:paraId="68A09E36"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10,000,000.00</w:t>
            </w:r>
          </w:p>
        </w:tc>
        <w:tc>
          <w:tcPr>
            <w:tcW w:w="1559" w:type="dxa"/>
            <w:tcBorders>
              <w:top w:val="nil"/>
              <w:left w:val="nil"/>
              <w:bottom w:val="single" w:sz="8" w:space="0" w:color="auto"/>
              <w:right w:val="single" w:sz="8" w:space="0" w:color="auto"/>
            </w:tcBorders>
            <w:noWrap/>
            <w:vAlign w:val="center"/>
            <w:hideMark/>
          </w:tcPr>
          <w:p w14:paraId="74E26E15"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2023/2/21</w:t>
            </w:r>
          </w:p>
        </w:tc>
        <w:tc>
          <w:tcPr>
            <w:tcW w:w="1418" w:type="dxa"/>
            <w:tcBorders>
              <w:top w:val="nil"/>
              <w:left w:val="nil"/>
              <w:bottom w:val="single" w:sz="8" w:space="0" w:color="auto"/>
              <w:right w:val="single" w:sz="8" w:space="0" w:color="auto"/>
            </w:tcBorders>
            <w:noWrap/>
            <w:vAlign w:val="center"/>
            <w:hideMark/>
          </w:tcPr>
          <w:p w14:paraId="2DA60E1F"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2024/2/20</w:t>
            </w:r>
          </w:p>
        </w:tc>
        <w:tc>
          <w:tcPr>
            <w:tcW w:w="850" w:type="dxa"/>
            <w:tcBorders>
              <w:top w:val="nil"/>
              <w:left w:val="nil"/>
              <w:bottom w:val="single" w:sz="8" w:space="0" w:color="auto"/>
              <w:right w:val="single" w:sz="8" w:space="0" w:color="auto"/>
            </w:tcBorders>
            <w:vAlign w:val="center"/>
            <w:hideMark/>
          </w:tcPr>
          <w:p w14:paraId="567883B7"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758838AD"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112BD9A8"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天津水元投资有限公司</w:t>
            </w:r>
          </w:p>
        </w:tc>
        <w:tc>
          <w:tcPr>
            <w:tcW w:w="2126" w:type="dxa"/>
            <w:tcBorders>
              <w:top w:val="nil"/>
              <w:left w:val="nil"/>
              <w:bottom w:val="single" w:sz="8" w:space="0" w:color="auto"/>
              <w:right w:val="single" w:sz="8" w:space="0" w:color="auto"/>
            </w:tcBorders>
            <w:vAlign w:val="center"/>
            <w:hideMark/>
          </w:tcPr>
          <w:p w14:paraId="5A49C61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1701" w:type="dxa"/>
            <w:tcBorders>
              <w:top w:val="nil"/>
              <w:left w:val="nil"/>
              <w:bottom w:val="single" w:sz="8" w:space="0" w:color="auto"/>
              <w:right w:val="single" w:sz="8" w:space="0" w:color="auto"/>
            </w:tcBorders>
            <w:noWrap/>
            <w:vAlign w:val="center"/>
            <w:hideMark/>
          </w:tcPr>
          <w:p w14:paraId="5B405151"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45,000,000.00</w:t>
            </w:r>
          </w:p>
        </w:tc>
        <w:tc>
          <w:tcPr>
            <w:tcW w:w="1559" w:type="dxa"/>
            <w:tcBorders>
              <w:top w:val="nil"/>
              <w:left w:val="nil"/>
              <w:bottom w:val="single" w:sz="8" w:space="0" w:color="auto"/>
              <w:right w:val="single" w:sz="8" w:space="0" w:color="auto"/>
            </w:tcBorders>
            <w:noWrap/>
            <w:vAlign w:val="center"/>
            <w:hideMark/>
          </w:tcPr>
          <w:p w14:paraId="4D7C73C8"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2023/2/28</w:t>
            </w:r>
          </w:p>
        </w:tc>
        <w:tc>
          <w:tcPr>
            <w:tcW w:w="1418" w:type="dxa"/>
            <w:tcBorders>
              <w:top w:val="nil"/>
              <w:left w:val="nil"/>
              <w:bottom w:val="single" w:sz="8" w:space="0" w:color="auto"/>
              <w:right w:val="single" w:sz="8" w:space="0" w:color="auto"/>
            </w:tcBorders>
            <w:noWrap/>
            <w:vAlign w:val="center"/>
            <w:hideMark/>
          </w:tcPr>
          <w:p w14:paraId="3A7293F4"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2024/2/27</w:t>
            </w:r>
          </w:p>
        </w:tc>
        <w:tc>
          <w:tcPr>
            <w:tcW w:w="850" w:type="dxa"/>
            <w:tcBorders>
              <w:top w:val="nil"/>
              <w:left w:val="nil"/>
              <w:bottom w:val="single" w:sz="8" w:space="0" w:color="auto"/>
              <w:right w:val="single" w:sz="8" w:space="0" w:color="auto"/>
            </w:tcBorders>
            <w:vAlign w:val="center"/>
            <w:hideMark/>
          </w:tcPr>
          <w:p w14:paraId="58A2B861"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752F1A64"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05F34414"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60877739"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天津市房信供热有限公司</w:t>
            </w:r>
          </w:p>
        </w:tc>
        <w:tc>
          <w:tcPr>
            <w:tcW w:w="1701" w:type="dxa"/>
            <w:tcBorders>
              <w:top w:val="nil"/>
              <w:left w:val="nil"/>
              <w:bottom w:val="single" w:sz="8" w:space="0" w:color="auto"/>
              <w:right w:val="single" w:sz="8" w:space="0" w:color="auto"/>
            </w:tcBorders>
            <w:noWrap/>
            <w:vAlign w:val="center"/>
            <w:hideMark/>
          </w:tcPr>
          <w:p w14:paraId="47F5BC3E"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4,600,000.00</w:t>
            </w:r>
          </w:p>
        </w:tc>
        <w:tc>
          <w:tcPr>
            <w:tcW w:w="1559" w:type="dxa"/>
            <w:tcBorders>
              <w:top w:val="nil"/>
              <w:left w:val="nil"/>
              <w:bottom w:val="single" w:sz="8" w:space="0" w:color="auto"/>
              <w:right w:val="single" w:sz="8" w:space="0" w:color="auto"/>
            </w:tcBorders>
            <w:noWrap/>
            <w:vAlign w:val="center"/>
            <w:hideMark/>
          </w:tcPr>
          <w:p w14:paraId="39437E00"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2023/3/14</w:t>
            </w:r>
          </w:p>
        </w:tc>
        <w:tc>
          <w:tcPr>
            <w:tcW w:w="1418" w:type="dxa"/>
            <w:tcBorders>
              <w:top w:val="nil"/>
              <w:left w:val="nil"/>
              <w:bottom w:val="single" w:sz="8" w:space="0" w:color="auto"/>
              <w:right w:val="single" w:sz="8" w:space="0" w:color="auto"/>
            </w:tcBorders>
            <w:noWrap/>
            <w:vAlign w:val="center"/>
            <w:hideMark/>
          </w:tcPr>
          <w:p w14:paraId="6D4599EB"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2023/12/2</w:t>
            </w:r>
          </w:p>
        </w:tc>
        <w:tc>
          <w:tcPr>
            <w:tcW w:w="850" w:type="dxa"/>
            <w:tcBorders>
              <w:top w:val="nil"/>
              <w:left w:val="nil"/>
              <w:bottom w:val="single" w:sz="8" w:space="0" w:color="auto"/>
              <w:right w:val="single" w:sz="8" w:space="0" w:color="auto"/>
            </w:tcBorders>
            <w:vAlign w:val="center"/>
            <w:hideMark/>
          </w:tcPr>
          <w:p w14:paraId="222EB6FF"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498A21D6"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2B1472A7"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4A7F421D"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天津龙达水务有限公司</w:t>
            </w:r>
          </w:p>
        </w:tc>
        <w:tc>
          <w:tcPr>
            <w:tcW w:w="1701" w:type="dxa"/>
            <w:tcBorders>
              <w:top w:val="nil"/>
              <w:left w:val="nil"/>
              <w:bottom w:val="single" w:sz="8" w:space="0" w:color="auto"/>
              <w:right w:val="single" w:sz="8" w:space="0" w:color="auto"/>
            </w:tcBorders>
            <w:noWrap/>
            <w:vAlign w:val="center"/>
            <w:hideMark/>
          </w:tcPr>
          <w:p w14:paraId="0F183D63"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22,688,000.00</w:t>
            </w:r>
          </w:p>
        </w:tc>
        <w:tc>
          <w:tcPr>
            <w:tcW w:w="1559" w:type="dxa"/>
            <w:tcBorders>
              <w:top w:val="nil"/>
              <w:left w:val="nil"/>
              <w:bottom w:val="single" w:sz="8" w:space="0" w:color="auto"/>
              <w:right w:val="single" w:sz="8" w:space="0" w:color="auto"/>
            </w:tcBorders>
            <w:noWrap/>
            <w:vAlign w:val="center"/>
            <w:hideMark/>
          </w:tcPr>
          <w:p w14:paraId="2FF7B331"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2023/3/17</w:t>
            </w:r>
          </w:p>
        </w:tc>
        <w:tc>
          <w:tcPr>
            <w:tcW w:w="1418" w:type="dxa"/>
            <w:tcBorders>
              <w:top w:val="nil"/>
              <w:left w:val="nil"/>
              <w:bottom w:val="single" w:sz="8" w:space="0" w:color="auto"/>
              <w:right w:val="single" w:sz="8" w:space="0" w:color="auto"/>
            </w:tcBorders>
            <w:noWrap/>
            <w:vAlign w:val="center"/>
            <w:hideMark/>
          </w:tcPr>
          <w:p w14:paraId="4CA2296E"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2024/3/16</w:t>
            </w:r>
          </w:p>
        </w:tc>
        <w:tc>
          <w:tcPr>
            <w:tcW w:w="850" w:type="dxa"/>
            <w:tcBorders>
              <w:top w:val="nil"/>
              <w:left w:val="nil"/>
              <w:bottom w:val="single" w:sz="8" w:space="0" w:color="auto"/>
              <w:right w:val="single" w:sz="8" w:space="0" w:color="auto"/>
            </w:tcBorders>
            <w:vAlign w:val="center"/>
            <w:hideMark/>
          </w:tcPr>
          <w:p w14:paraId="041C3782"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6D084830"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5340DDA4"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天津水元投资有限公司</w:t>
            </w:r>
          </w:p>
        </w:tc>
        <w:tc>
          <w:tcPr>
            <w:tcW w:w="2126" w:type="dxa"/>
            <w:tcBorders>
              <w:top w:val="nil"/>
              <w:left w:val="nil"/>
              <w:bottom w:val="single" w:sz="8" w:space="0" w:color="auto"/>
              <w:right w:val="single" w:sz="8" w:space="0" w:color="auto"/>
            </w:tcBorders>
            <w:vAlign w:val="center"/>
            <w:hideMark/>
          </w:tcPr>
          <w:p w14:paraId="7A83C0AE"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1701" w:type="dxa"/>
            <w:tcBorders>
              <w:top w:val="nil"/>
              <w:left w:val="nil"/>
              <w:bottom w:val="single" w:sz="8" w:space="0" w:color="auto"/>
              <w:right w:val="single" w:sz="8" w:space="0" w:color="auto"/>
            </w:tcBorders>
            <w:noWrap/>
            <w:vAlign w:val="center"/>
            <w:hideMark/>
          </w:tcPr>
          <w:p w14:paraId="2B83C6D4"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25,000,000.00</w:t>
            </w:r>
          </w:p>
        </w:tc>
        <w:tc>
          <w:tcPr>
            <w:tcW w:w="1559" w:type="dxa"/>
            <w:tcBorders>
              <w:top w:val="nil"/>
              <w:left w:val="nil"/>
              <w:bottom w:val="single" w:sz="8" w:space="0" w:color="auto"/>
              <w:right w:val="single" w:sz="8" w:space="0" w:color="auto"/>
            </w:tcBorders>
            <w:noWrap/>
            <w:vAlign w:val="center"/>
            <w:hideMark/>
          </w:tcPr>
          <w:p w14:paraId="796F70FA"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2023/5/23</w:t>
            </w:r>
          </w:p>
        </w:tc>
        <w:tc>
          <w:tcPr>
            <w:tcW w:w="1418" w:type="dxa"/>
            <w:tcBorders>
              <w:top w:val="nil"/>
              <w:left w:val="nil"/>
              <w:bottom w:val="single" w:sz="8" w:space="0" w:color="auto"/>
              <w:right w:val="single" w:sz="8" w:space="0" w:color="auto"/>
            </w:tcBorders>
            <w:noWrap/>
            <w:vAlign w:val="center"/>
            <w:hideMark/>
          </w:tcPr>
          <w:p w14:paraId="434E2F57"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2024/5/22</w:t>
            </w:r>
          </w:p>
        </w:tc>
        <w:tc>
          <w:tcPr>
            <w:tcW w:w="850" w:type="dxa"/>
            <w:tcBorders>
              <w:top w:val="nil"/>
              <w:left w:val="nil"/>
              <w:bottom w:val="single" w:sz="8" w:space="0" w:color="auto"/>
              <w:right w:val="single" w:sz="8" w:space="0" w:color="auto"/>
            </w:tcBorders>
            <w:vAlign w:val="center"/>
            <w:hideMark/>
          </w:tcPr>
          <w:p w14:paraId="297AF4A6"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4643813F"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71C6490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5EEB9709"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天津龙达水务有限公司</w:t>
            </w:r>
          </w:p>
        </w:tc>
        <w:tc>
          <w:tcPr>
            <w:tcW w:w="1701" w:type="dxa"/>
            <w:tcBorders>
              <w:top w:val="nil"/>
              <w:left w:val="nil"/>
              <w:bottom w:val="single" w:sz="8" w:space="0" w:color="auto"/>
              <w:right w:val="single" w:sz="8" w:space="0" w:color="auto"/>
            </w:tcBorders>
            <w:noWrap/>
            <w:vAlign w:val="center"/>
            <w:hideMark/>
          </w:tcPr>
          <w:p w14:paraId="0F0E0EDC"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34,032,000.00</w:t>
            </w:r>
          </w:p>
        </w:tc>
        <w:tc>
          <w:tcPr>
            <w:tcW w:w="1559" w:type="dxa"/>
            <w:tcBorders>
              <w:top w:val="nil"/>
              <w:left w:val="nil"/>
              <w:bottom w:val="single" w:sz="8" w:space="0" w:color="auto"/>
              <w:right w:val="single" w:sz="8" w:space="0" w:color="auto"/>
            </w:tcBorders>
            <w:noWrap/>
            <w:vAlign w:val="center"/>
            <w:hideMark/>
          </w:tcPr>
          <w:p w14:paraId="295CD88D"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2023/5/31</w:t>
            </w:r>
          </w:p>
        </w:tc>
        <w:tc>
          <w:tcPr>
            <w:tcW w:w="1418" w:type="dxa"/>
            <w:tcBorders>
              <w:top w:val="nil"/>
              <w:left w:val="nil"/>
              <w:bottom w:val="single" w:sz="8" w:space="0" w:color="auto"/>
              <w:right w:val="single" w:sz="8" w:space="0" w:color="auto"/>
            </w:tcBorders>
            <w:noWrap/>
            <w:vAlign w:val="center"/>
            <w:hideMark/>
          </w:tcPr>
          <w:p w14:paraId="69EC6FC3"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2024/5/30</w:t>
            </w:r>
          </w:p>
        </w:tc>
        <w:tc>
          <w:tcPr>
            <w:tcW w:w="850" w:type="dxa"/>
            <w:tcBorders>
              <w:top w:val="nil"/>
              <w:left w:val="nil"/>
              <w:bottom w:val="single" w:sz="8" w:space="0" w:color="auto"/>
              <w:right w:val="single" w:sz="8" w:space="0" w:color="auto"/>
            </w:tcBorders>
            <w:vAlign w:val="center"/>
            <w:hideMark/>
          </w:tcPr>
          <w:p w14:paraId="2E88842D"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2D3DE682"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26C231FE"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0304AA87"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天津市安达供水有限公司</w:t>
            </w:r>
          </w:p>
        </w:tc>
        <w:tc>
          <w:tcPr>
            <w:tcW w:w="1701" w:type="dxa"/>
            <w:tcBorders>
              <w:top w:val="nil"/>
              <w:left w:val="nil"/>
              <w:bottom w:val="single" w:sz="8" w:space="0" w:color="auto"/>
              <w:right w:val="single" w:sz="8" w:space="0" w:color="auto"/>
            </w:tcBorders>
            <w:noWrap/>
            <w:vAlign w:val="center"/>
            <w:hideMark/>
          </w:tcPr>
          <w:p w14:paraId="650EBAEF"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38,688,000.00</w:t>
            </w:r>
          </w:p>
        </w:tc>
        <w:tc>
          <w:tcPr>
            <w:tcW w:w="1559" w:type="dxa"/>
            <w:tcBorders>
              <w:top w:val="nil"/>
              <w:left w:val="nil"/>
              <w:bottom w:val="single" w:sz="8" w:space="0" w:color="auto"/>
              <w:right w:val="single" w:sz="8" w:space="0" w:color="auto"/>
            </w:tcBorders>
            <w:noWrap/>
            <w:vAlign w:val="center"/>
            <w:hideMark/>
          </w:tcPr>
          <w:p w14:paraId="01263E05"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2023/6/1</w:t>
            </w:r>
          </w:p>
        </w:tc>
        <w:tc>
          <w:tcPr>
            <w:tcW w:w="1418" w:type="dxa"/>
            <w:tcBorders>
              <w:top w:val="nil"/>
              <w:left w:val="nil"/>
              <w:bottom w:val="single" w:sz="8" w:space="0" w:color="auto"/>
              <w:right w:val="single" w:sz="8" w:space="0" w:color="auto"/>
            </w:tcBorders>
            <w:noWrap/>
            <w:vAlign w:val="center"/>
            <w:hideMark/>
          </w:tcPr>
          <w:p w14:paraId="3325EC1B"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2024/5/31</w:t>
            </w:r>
          </w:p>
        </w:tc>
        <w:tc>
          <w:tcPr>
            <w:tcW w:w="850" w:type="dxa"/>
            <w:tcBorders>
              <w:top w:val="nil"/>
              <w:left w:val="nil"/>
              <w:bottom w:val="single" w:sz="8" w:space="0" w:color="auto"/>
              <w:right w:val="single" w:sz="8" w:space="0" w:color="auto"/>
            </w:tcBorders>
            <w:vAlign w:val="center"/>
            <w:hideMark/>
          </w:tcPr>
          <w:p w14:paraId="50DF9AAE"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r w:rsidR="00FA6409" w14:paraId="6D7A9265" w14:textId="77777777" w:rsidTr="009C5378">
        <w:trPr>
          <w:divId w:val="526336752"/>
          <w:trHeight w:val="288"/>
        </w:trPr>
        <w:tc>
          <w:tcPr>
            <w:tcW w:w="1990" w:type="dxa"/>
            <w:tcBorders>
              <w:top w:val="nil"/>
              <w:left w:val="single" w:sz="8" w:space="0" w:color="auto"/>
              <w:bottom w:val="single" w:sz="8" w:space="0" w:color="auto"/>
              <w:right w:val="single" w:sz="8" w:space="0" w:color="auto"/>
            </w:tcBorders>
            <w:vAlign w:val="center"/>
            <w:hideMark/>
          </w:tcPr>
          <w:p w14:paraId="3AC0CA91"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天津市滨海水业集团有限公司</w:t>
            </w:r>
          </w:p>
        </w:tc>
        <w:tc>
          <w:tcPr>
            <w:tcW w:w="2126" w:type="dxa"/>
            <w:tcBorders>
              <w:top w:val="nil"/>
              <w:left w:val="nil"/>
              <w:bottom w:val="single" w:sz="8" w:space="0" w:color="auto"/>
              <w:right w:val="single" w:sz="8" w:space="0" w:color="auto"/>
            </w:tcBorders>
            <w:vAlign w:val="center"/>
            <w:hideMark/>
          </w:tcPr>
          <w:p w14:paraId="1127DF24" w14:textId="77777777" w:rsidR="00FA6409" w:rsidRPr="007C1BBE" w:rsidRDefault="00FA6409" w:rsidP="007C1BBE">
            <w:pPr>
              <w:spacing w:line="240" w:lineRule="exact"/>
              <w:rPr>
                <w:rFonts w:ascii="宋体" w:eastAsia="宋体" w:hAnsi="宋体" w:cs="宋体"/>
                <w:sz w:val="18"/>
                <w:szCs w:val="18"/>
              </w:rPr>
            </w:pPr>
            <w:r w:rsidRPr="007C1BBE">
              <w:rPr>
                <w:rFonts w:ascii="宋体" w:eastAsia="宋体" w:hAnsi="宋体" w:cs="宋体" w:hint="eastAsia"/>
                <w:sz w:val="18"/>
                <w:szCs w:val="18"/>
              </w:rPr>
              <w:t>天津市泉达水务有限公司</w:t>
            </w:r>
          </w:p>
        </w:tc>
        <w:tc>
          <w:tcPr>
            <w:tcW w:w="1701" w:type="dxa"/>
            <w:tcBorders>
              <w:top w:val="nil"/>
              <w:left w:val="nil"/>
              <w:bottom w:val="single" w:sz="8" w:space="0" w:color="auto"/>
              <w:right w:val="single" w:sz="8" w:space="0" w:color="auto"/>
            </w:tcBorders>
            <w:noWrap/>
            <w:vAlign w:val="center"/>
            <w:hideMark/>
          </w:tcPr>
          <w:p w14:paraId="41A81FFA" w14:textId="77777777" w:rsidR="00FA6409" w:rsidRPr="007C1BBE" w:rsidRDefault="00FA6409" w:rsidP="00B47A17">
            <w:pPr>
              <w:spacing w:line="240" w:lineRule="exact"/>
              <w:jc w:val="right"/>
              <w:rPr>
                <w:rFonts w:ascii="宋体" w:eastAsia="宋体" w:hAnsi="宋体" w:cs="宋体"/>
                <w:sz w:val="18"/>
                <w:szCs w:val="18"/>
              </w:rPr>
            </w:pPr>
            <w:r w:rsidRPr="007C1BBE">
              <w:rPr>
                <w:rFonts w:ascii="宋体" w:eastAsia="宋体" w:hAnsi="宋体" w:cs="宋体" w:hint="eastAsia"/>
                <w:sz w:val="18"/>
                <w:szCs w:val="18"/>
              </w:rPr>
              <w:t>1,920,000.00</w:t>
            </w:r>
          </w:p>
        </w:tc>
        <w:tc>
          <w:tcPr>
            <w:tcW w:w="1559" w:type="dxa"/>
            <w:tcBorders>
              <w:top w:val="nil"/>
              <w:left w:val="nil"/>
              <w:bottom w:val="single" w:sz="8" w:space="0" w:color="auto"/>
              <w:right w:val="single" w:sz="8" w:space="0" w:color="auto"/>
            </w:tcBorders>
            <w:noWrap/>
            <w:vAlign w:val="center"/>
            <w:hideMark/>
          </w:tcPr>
          <w:p w14:paraId="69DF80A0"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2023/6/28</w:t>
            </w:r>
          </w:p>
        </w:tc>
        <w:tc>
          <w:tcPr>
            <w:tcW w:w="1418" w:type="dxa"/>
            <w:tcBorders>
              <w:top w:val="nil"/>
              <w:left w:val="nil"/>
              <w:bottom w:val="single" w:sz="8" w:space="0" w:color="auto"/>
              <w:right w:val="single" w:sz="8" w:space="0" w:color="auto"/>
            </w:tcBorders>
            <w:noWrap/>
            <w:vAlign w:val="center"/>
            <w:hideMark/>
          </w:tcPr>
          <w:p w14:paraId="3E566CEA"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2048/6/27</w:t>
            </w:r>
          </w:p>
        </w:tc>
        <w:tc>
          <w:tcPr>
            <w:tcW w:w="850" w:type="dxa"/>
            <w:tcBorders>
              <w:top w:val="nil"/>
              <w:left w:val="nil"/>
              <w:bottom w:val="single" w:sz="8" w:space="0" w:color="auto"/>
              <w:right w:val="single" w:sz="8" w:space="0" w:color="auto"/>
            </w:tcBorders>
            <w:vAlign w:val="center"/>
            <w:hideMark/>
          </w:tcPr>
          <w:p w14:paraId="149D3157" w14:textId="77777777" w:rsidR="00FA6409" w:rsidRPr="007C1BBE" w:rsidRDefault="00FA6409" w:rsidP="00B47A17">
            <w:pPr>
              <w:spacing w:line="240" w:lineRule="exact"/>
              <w:jc w:val="center"/>
              <w:rPr>
                <w:rFonts w:ascii="宋体" w:eastAsia="宋体" w:hAnsi="宋体" w:cs="宋体"/>
                <w:sz w:val="18"/>
                <w:szCs w:val="18"/>
              </w:rPr>
            </w:pPr>
            <w:r w:rsidRPr="007C1BBE">
              <w:rPr>
                <w:rFonts w:ascii="宋体" w:eastAsia="宋体" w:hAnsi="宋体" w:cs="宋体" w:hint="eastAsia"/>
                <w:sz w:val="18"/>
                <w:szCs w:val="18"/>
              </w:rPr>
              <w:t>否</w:t>
            </w:r>
          </w:p>
        </w:tc>
      </w:tr>
    </w:tbl>
    <w:p w14:paraId="124F2AF3" w14:textId="77777777" w:rsidR="00FA6409" w:rsidRDefault="00FA6409">
      <w:pPr>
        <w:pStyle w:val="a3"/>
        <w:divId w:val="526336752"/>
        <w:rPr>
          <w:sz w:val="18"/>
          <w:szCs w:val="18"/>
        </w:rPr>
      </w:pPr>
      <w:r>
        <w:rPr>
          <w:rFonts w:hint="eastAsia"/>
          <w:sz w:val="18"/>
          <w:szCs w:val="18"/>
        </w:rPr>
        <w:t> </w:t>
      </w:r>
    </w:p>
    <w:p w14:paraId="022F624E" w14:textId="77777777" w:rsidR="00BF47BE" w:rsidRDefault="00FA6409">
      <w:pPr>
        <w:keepNext/>
        <w:keepLines/>
        <w:spacing w:before="300" w:after="300" w:line="280" w:lineRule="exact"/>
        <w:outlineLvl w:val="3"/>
        <w:rPr>
          <w:rFonts w:ascii="宋体" w:eastAsia="宋体" w:hAnsi="宋体" w:cs="宋体"/>
          <w:b/>
          <w:bCs/>
          <w:szCs w:val="21"/>
        </w:rPr>
      </w:pPr>
      <w:bookmarkStart w:id="202" w:name="_Toc989176"/>
      <w:r>
        <w:rPr>
          <w:rFonts w:ascii="宋体" w:eastAsia="宋体" w:hAnsi="宋体" w:cs="宋体"/>
          <w:b/>
          <w:bCs/>
          <w:szCs w:val="21"/>
        </w:rPr>
        <w:t>（5） 关联方资金拆借</w:t>
      </w:r>
      <w:bookmarkEnd w:id="202"/>
    </w:p>
    <w:p w14:paraId="6EDAFC63"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5AD6D4E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21148B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C1EA04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拆借金额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DF7351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FBD35E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8CAE59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说明</w:t>
            </w:r>
          </w:p>
        </w:tc>
      </w:tr>
      <w:tr w:rsidR="00BF47BE" w14:paraId="24394580" w14:textId="77777777">
        <w:trPr>
          <w:trHeight w:val="240"/>
        </w:trPr>
        <w:tc>
          <w:tcPr>
            <w:tcW w:w="9639"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7EB2963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拆入</w:t>
            </w:r>
          </w:p>
        </w:tc>
      </w:tr>
      <w:tr w:rsidR="00BF47BE" w14:paraId="0EC8E729"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42BF5A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天津兴津企业管理有限公司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657CAD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92,450,000.00</w:t>
            </w:r>
          </w:p>
        </w:tc>
        <w:tc>
          <w:tcPr>
            <w:tcW w:w="1928" w:type="dxa"/>
            <w:tcBorders>
              <w:top w:val="single" w:sz="2" w:space="0" w:color="auto"/>
              <w:left w:val="single" w:sz="2" w:space="0" w:color="auto"/>
              <w:bottom w:val="single" w:sz="2" w:space="0" w:color="auto"/>
              <w:right w:val="single" w:sz="2" w:space="0" w:color="auto"/>
            </w:tcBorders>
            <w:vAlign w:val="center"/>
          </w:tcPr>
          <w:p w14:paraId="7B25C93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2019年06月25日</w:t>
            </w:r>
          </w:p>
        </w:tc>
        <w:tc>
          <w:tcPr>
            <w:tcW w:w="1928" w:type="dxa"/>
            <w:tcBorders>
              <w:top w:val="single" w:sz="2" w:space="0" w:color="auto"/>
              <w:left w:val="single" w:sz="2" w:space="0" w:color="auto"/>
              <w:bottom w:val="single" w:sz="2" w:space="0" w:color="auto"/>
              <w:right w:val="single" w:sz="2" w:space="0" w:color="auto"/>
            </w:tcBorders>
            <w:vAlign w:val="center"/>
          </w:tcPr>
          <w:p w14:paraId="73A591C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2025年06月24日</w:t>
            </w:r>
          </w:p>
        </w:tc>
        <w:tc>
          <w:tcPr>
            <w:tcW w:w="1928" w:type="dxa"/>
            <w:tcBorders>
              <w:top w:val="single" w:sz="2" w:space="0" w:color="auto"/>
              <w:left w:val="single" w:sz="2" w:space="0" w:color="auto"/>
              <w:bottom w:val="single" w:sz="2" w:space="0" w:color="auto"/>
              <w:right w:val="single" w:sz="2" w:space="0" w:color="auto"/>
            </w:tcBorders>
            <w:vAlign w:val="center"/>
          </w:tcPr>
          <w:p w14:paraId="31D68C1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2022年6月25日之前年利率4.75%，2022年6月25日之后年利率6%</w:t>
            </w:r>
          </w:p>
        </w:tc>
      </w:tr>
      <w:tr w:rsidR="00BF47BE" w14:paraId="0500FD0A" w14:textId="77777777">
        <w:trPr>
          <w:trHeight w:val="240"/>
        </w:trPr>
        <w:tc>
          <w:tcPr>
            <w:tcW w:w="9639"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4C58C81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拆出</w:t>
            </w:r>
          </w:p>
        </w:tc>
      </w:tr>
      <w:tr w:rsidR="00BF47BE" w14:paraId="3D6AE749"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11F8249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77A0013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238,601,252.95</w:t>
            </w:r>
          </w:p>
        </w:tc>
        <w:tc>
          <w:tcPr>
            <w:tcW w:w="1928" w:type="dxa"/>
            <w:tcBorders>
              <w:top w:val="single" w:sz="2" w:space="0" w:color="auto"/>
              <w:left w:val="single" w:sz="2" w:space="0" w:color="auto"/>
              <w:bottom w:val="single" w:sz="2" w:space="0" w:color="auto"/>
              <w:right w:val="single" w:sz="2" w:space="0" w:color="auto"/>
            </w:tcBorders>
            <w:vAlign w:val="center"/>
          </w:tcPr>
          <w:p w14:paraId="505C088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2021年04月15日</w:t>
            </w:r>
          </w:p>
        </w:tc>
        <w:tc>
          <w:tcPr>
            <w:tcW w:w="1928" w:type="dxa"/>
            <w:tcBorders>
              <w:top w:val="single" w:sz="2" w:space="0" w:color="auto"/>
              <w:left w:val="single" w:sz="2" w:space="0" w:color="auto"/>
              <w:bottom w:val="single" w:sz="2" w:space="0" w:color="auto"/>
              <w:right w:val="single" w:sz="2" w:space="0" w:color="auto"/>
            </w:tcBorders>
            <w:vAlign w:val="center"/>
          </w:tcPr>
          <w:p w14:paraId="75BF0F3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2024年04月14日</w:t>
            </w:r>
          </w:p>
        </w:tc>
        <w:tc>
          <w:tcPr>
            <w:tcW w:w="1928" w:type="dxa"/>
            <w:tcBorders>
              <w:top w:val="single" w:sz="2" w:space="0" w:color="auto"/>
              <w:left w:val="single" w:sz="2" w:space="0" w:color="auto"/>
              <w:bottom w:val="single" w:sz="2" w:space="0" w:color="auto"/>
              <w:right w:val="single" w:sz="2" w:space="0" w:color="auto"/>
            </w:tcBorders>
            <w:vAlign w:val="center"/>
          </w:tcPr>
          <w:p w14:paraId="3DB755F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年利率5.85%</w:t>
            </w:r>
          </w:p>
        </w:tc>
      </w:tr>
    </w:tbl>
    <w:p w14:paraId="4937B895" w14:textId="77777777" w:rsidR="00BF47BE" w:rsidRDefault="00FA6409">
      <w:pPr>
        <w:keepNext/>
        <w:keepLines/>
        <w:spacing w:before="300" w:after="300" w:line="280" w:lineRule="exact"/>
        <w:outlineLvl w:val="3"/>
        <w:rPr>
          <w:rFonts w:ascii="宋体" w:eastAsia="宋体" w:hAnsi="宋体" w:cs="宋体"/>
          <w:b/>
          <w:bCs/>
          <w:szCs w:val="21"/>
        </w:rPr>
      </w:pPr>
      <w:bookmarkStart w:id="203" w:name="_Toc989177"/>
      <w:r>
        <w:rPr>
          <w:rFonts w:ascii="宋体" w:eastAsia="宋体" w:hAnsi="宋体" w:cs="宋体"/>
          <w:b/>
          <w:bCs/>
          <w:szCs w:val="21"/>
        </w:rPr>
        <w:t>（6） 关键管理人员报酬</w:t>
      </w:r>
      <w:bookmarkEnd w:id="203"/>
    </w:p>
    <w:p w14:paraId="79B0F688"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58D3A82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EEA76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991F1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4B8FA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53DFDB0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AE6C4D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董监高薪酬合计</w:t>
            </w:r>
          </w:p>
        </w:tc>
        <w:tc>
          <w:tcPr>
            <w:tcW w:w="3213" w:type="dxa"/>
            <w:tcBorders>
              <w:top w:val="single" w:sz="2" w:space="0" w:color="auto"/>
              <w:left w:val="single" w:sz="2" w:space="0" w:color="auto"/>
              <w:bottom w:val="single" w:sz="2" w:space="0" w:color="auto"/>
              <w:right w:val="single" w:sz="2" w:space="0" w:color="auto"/>
            </w:tcBorders>
            <w:vAlign w:val="center"/>
          </w:tcPr>
          <w:p w14:paraId="121B7D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4,784,951.98</w:t>
            </w:r>
          </w:p>
        </w:tc>
        <w:tc>
          <w:tcPr>
            <w:tcW w:w="3213" w:type="dxa"/>
            <w:tcBorders>
              <w:top w:val="single" w:sz="2" w:space="0" w:color="auto"/>
              <w:left w:val="single" w:sz="2" w:space="0" w:color="auto"/>
              <w:bottom w:val="single" w:sz="2" w:space="0" w:color="auto"/>
              <w:right w:val="single" w:sz="2" w:space="0" w:color="auto"/>
            </w:tcBorders>
            <w:vAlign w:val="center"/>
          </w:tcPr>
          <w:p w14:paraId="43B00C9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2,658,464.74</w:t>
            </w:r>
          </w:p>
        </w:tc>
      </w:tr>
    </w:tbl>
    <w:p w14:paraId="4DE2F4D6" w14:textId="77777777" w:rsidR="00BF47BE" w:rsidRDefault="00FA6409">
      <w:pPr>
        <w:pStyle w:val="3"/>
        <w:spacing w:line="280" w:lineRule="exact"/>
        <w:jc w:val="left"/>
        <w:rPr>
          <w:rFonts w:ascii="宋体" w:hAnsi="宋体" w:cs="宋体"/>
          <w:b/>
          <w:bCs/>
        </w:rPr>
      </w:pPr>
      <w:bookmarkStart w:id="204" w:name="_Toc989178"/>
      <w:r>
        <w:rPr>
          <w:rFonts w:ascii="宋体" w:hAnsi="宋体" w:cs="宋体"/>
          <w:b/>
          <w:bCs/>
        </w:rPr>
        <w:t>6、关联方应收应付款项</w:t>
      </w:r>
      <w:bookmarkEnd w:id="204"/>
    </w:p>
    <w:p w14:paraId="16D7864B" w14:textId="77777777" w:rsidR="00BF47BE" w:rsidRDefault="00FA6409">
      <w:pPr>
        <w:keepNext/>
        <w:keepLines/>
        <w:spacing w:before="300" w:after="300" w:line="280" w:lineRule="exact"/>
        <w:outlineLvl w:val="3"/>
        <w:rPr>
          <w:rFonts w:ascii="宋体" w:eastAsia="宋体" w:hAnsi="宋体" w:cs="宋体"/>
          <w:b/>
          <w:bCs/>
          <w:szCs w:val="21"/>
        </w:rPr>
      </w:pPr>
      <w:bookmarkStart w:id="205" w:name="_Toc989179"/>
      <w:r>
        <w:rPr>
          <w:rFonts w:ascii="宋体" w:eastAsia="宋体" w:hAnsi="宋体" w:cs="宋体"/>
          <w:b/>
          <w:bCs/>
          <w:szCs w:val="21"/>
        </w:rPr>
        <w:t>（1） 应收项目</w:t>
      </w:r>
      <w:bookmarkEnd w:id="205"/>
    </w:p>
    <w:p w14:paraId="6547A8D6"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7"/>
        <w:gridCol w:w="1606"/>
        <w:gridCol w:w="1606"/>
        <w:gridCol w:w="1607"/>
        <w:gridCol w:w="1606"/>
        <w:gridCol w:w="1607"/>
      </w:tblGrid>
      <w:tr w:rsidR="00BF47BE" w14:paraId="41E7EA84" w14:textId="77777777">
        <w:trPr>
          <w:trHeight w:val="240"/>
        </w:trPr>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924FF6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项目名称</w:t>
            </w:r>
          </w:p>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B67985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04D289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B1AE5A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4F37A78" w14:textId="77777777">
        <w:trPr>
          <w:trHeight w:val="240"/>
        </w:trPr>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91CA570" w14:textId="77777777" w:rsidR="00BF47BE" w:rsidRDefault="00BF47BE"/>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B03B192" w14:textId="77777777" w:rsidR="00BF47BE" w:rsidRDefault="00BF47BE"/>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7C01FD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092EB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F4F368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CEC6BE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r>
      <w:tr w:rsidR="00BF47BE" w14:paraId="0A5EF6A4"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BAE1E5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61CFCEA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天津市南港工业区水务有限公司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7C37695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9,620,182.85</w:t>
            </w:r>
          </w:p>
        </w:tc>
        <w:tc>
          <w:tcPr>
            <w:tcW w:w="1606" w:type="dxa"/>
            <w:tcBorders>
              <w:top w:val="single" w:sz="2" w:space="0" w:color="auto"/>
              <w:left w:val="single" w:sz="2" w:space="0" w:color="auto"/>
              <w:bottom w:val="single" w:sz="2" w:space="0" w:color="auto"/>
              <w:right w:val="single" w:sz="2" w:space="0" w:color="auto"/>
            </w:tcBorders>
            <w:vAlign w:val="center"/>
          </w:tcPr>
          <w:p w14:paraId="74D0B01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20,660.40</w:t>
            </w:r>
          </w:p>
        </w:tc>
        <w:tc>
          <w:tcPr>
            <w:tcW w:w="1606" w:type="dxa"/>
            <w:tcBorders>
              <w:top w:val="single" w:sz="2" w:space="0" w:color="auto"/>
              <w:left w:val="single" w:sz="2" w:space="0" w:color="auto"/>
              <w:bottom w:val="single" w:sz="2" w:space="0" w:color="auto"/>
              <w:right w:val="single" w:sz="2" w:space="0" w:color="auto"/>
            </w:tcBorders>
            <w:vAlign w:val="center"/>
          </w:tcPr>
          <w:p w14:paraId="0500C7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10,773,461.30</w:t>
            </w:r>
          </w:p>
        </w:tc>
        <w:tc>
          <w:tcPr>
            <w:tcW w:w="1606" w:type="dxa"/>
            <w:tcBorders>
              <w:top w:val="single" w:sz="2" w:space="0" w:color="auto"/>
              <w:left w:val="single" w:sz="2" w:space="0" w:color="auto"/>
              <w:bottom w:val="single" w:sz="2" w:space="0" w:color="auto"/>
              <w:right w:val="single" w:sz="2" w:space="0" w:color="auto"/>
            </w:tcBorders>
            <w:vAlign w:val="center"/>
          </w:tcPr>
          <w:p w14:paraId="09F4AB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7,747.56</w:t>
            </w:r>
          </w:p>
        </w:tc>
      </w:tr>
      <w:tr w:rsidR="00BF47BE" w14:paraId="41F60A28"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8289B9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48E6AC0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天津滨海旅游区水务发展有限公司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54635C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29,305,327.73</w:t>
            </w:r>
          </w:p>
        </w:tc>
        <w:tc>
          <w:tcPr>
            <w:tcW w:w="1606" w:type="dxa"/>
            <w:tcBorders>
              <w:top w:val="single" w:sz="2" w:space="0" w:color="auto"/>
              <w:left w:val="single" w:sz="2" w:space="0" w:color="auto"/>
              <w:bottom w:val="single" w:sz="2" w:space="0" w:color="auto"/>
              <w:right w:val="single" w:sz="2" w:space="0" w:color="auto"/>
            </w:tcBorders>
            <w:vAlign w:val="center"/>
          </w:tcPr>
          <w:p w14:paraId="02E5EB5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1,560,733.30</w:t>
            </w:r>
          </w:p>
        </w:tc>
        <w:tc>
          <w:tcPr>
            <w:tcW w:w="1606" w:type="dxa"/>
            <w:tcBorders>
              <w:top w:val="single" w:sz="2" w:space="0" w:color="auto"/>
              <w:left w:val="single" w:sz="2" w:space="0" w:color="auto"/>
              <w:bottom w:val="single" w:sz="2" w:space="0" w:color="auto"/>
              <w:right w:val="single" w:sz="2" w:space="0" w:color="auto"/>
            </w:tcBorders>
            <w:vAlign w:val="center"/>
          </w:tcPr>
          <w:p w14:paraId="4981B0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26,420,239.88</w:t>
            </w:r>
          </w:p>
        </w:tc>
        <w:tc>
          <w:tcPr>
            <w:tcW w:w="1606" w:type="dxa"/>
            <w:tcBorders>
              <w:top w:val="single" w:sz="2" w:space="0" w:color="auto"/>
              <w:left w:val="single" w:sz="2" w:space="0" w:color="auto"/>
              <w:bottom w:val="single" w:sz="2" w:space="0" w:color="auto"/>
              <w:right w:val="single" w:sz="2" w:space="0" w:color="auto"/>
            </w:tcBorders>
            <w:vAlign w:val="center"/>
          </w:tcPr>
          <w:p w14:paraId="0F621CC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1,187,606.15</w:t>
            </w:r>
          </w:p>
        </w:tc>
      </w:tr>
      <w:tr w:rsidR="00BF47BE" w14:paraId="6B8E8095"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6F0658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1F74442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天津市金帆工程</w:t>
            </w:r>
            <w:r>
              <w:rPr>
                <w:rFonts w:ascii="宋体" w:eastAsia="宋体" w:hAnsi="宋体" w:cs="宋体"/>
                <w:sz w:val="18"/>
                <w:szCs w:val="18"/>
              </w:rPr>
              <w:lastRenderedPageBreak/>
              <w:t>建设监理有限公司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4A66C6D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30,000.00</w:t>
            </w:r>
          </w:p>
        </w:tc>
        <w:tc>
          <w:tcPr>
            <w:tcW w:w="1606" w:type="dxa"/>
            <w:tcBorders>
              <w:top w:val="single" w:sz="2" w:space="0" w:color="auto"/>
              <w:left w:val="single" w:sz="2" w:space="0" w:color="auto"/>
              <w:bottom w:val="single" w:sz="2" w:space="0" w:color="auto"/>
              <w:right w:val="single" w:sz="2" w:space="0" w:color="auto"/>
            </w:tcBorders>
            <w:vAlign w:val="center"/>
          </w:tcPr>
          <w:p w14:paraId="63E7BF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6,000.00</w:t>
            </w:r>
          </w:p>
        </w:tc>
        <w:tc>
          <w:tcPr>
            <w:tcW w:w="1606" w:type="dxa"/>
            <w:tcBorders>
              <w:top w:val="single" w:sz="2" w:space="0" w:color="auto"/>
              <w:left w:val="single" w:sz="2" w:space="0" w:color="auto"/>
              <w:bottom w:val="single" w:sz="2" w:space="0" w:color="auto"/>
              <w:right w:val="single" w:sz="2" w:space="0" w:color="auto"/>
            </w:tcBorders>
            <w:vAlign w:val="center"/>
          </w:tcPr>
          <w:p w14:paraId="4C9A8EA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30,000.00</w:t>
            </w:r>
          </w:p>
        </w:tc>
        <w:tc>
          <w:tcPr>
            <w:tcW w:w="1606" w:type="dxa"/>
            <w:tcBorders>
              <w:top w:val="single" w:sz="2" w:space="0" w:color="auto"/>
              <w:left w:val="single" w:sz="2" w:space="0" w:color="auto"/>
              <w:bottom w:val="single" w:sz="2" w:space="0" w:color="auto"/>
              <w:right w:val="single" w:sz="2" w:space="0" w:color="auto"/>
            </w:tcBorders>
            <w:vAlign w:val="center"/>
          </w:tcPr>
          <w:p w14:paraId="60605A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1,500.00</w:t>
            </w:r>
          </w:p>
        </w:tc>
      </w:tr>
      <w:tr w:rsidR="00BF47BE" w14:paraId="427D6F93"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4E7BF9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59AD568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天津水务集团滨海水务有限公司大港油田水务分公司</w:t>
            </w:r>
          </w:p>
        </w:tc>
        <w:tc>
          <w:tcPr>
            <w:tcW w:w="1606" w:type="dxa"/>
            <w:tcBorders>
              <w:top w:val="single" w:sz="2" w:space="0" w:color="auto"/>
              <w:left w:val="single" w:sz="2" w:space="0" w:color="auto"/>
              <w:bottom w:val="single" w:sz="2" w:space="0" w:color="auto"/>
              <w:right w:val="single" w:sz="2" w:space="0" w:color="auto"/>
            </w:tcBorders>
            <w:vAlign w:val="center"/>
          </w:tcPr>
          <w:p w14:paraId="69DD30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9,167,870.70</w:t>
            </w:r>
          </w:p>
        </w:tc>
        <w:tc>
          <w:tcPr>
            <w:tcW w:w="1606" w:type="dxa"/>
            <w:tcBorders>
              <w:top w:val="single" w:sz="2" w:space="0" w:color="auto"/>
              <w:left w:val="single" w:sz="2" w:space="0" w:color="auto"/>
              <w:bottom w:val="single" w:sz="2" w:space="0" w:color="auto"/>
              <w:right w:val="single" w:sz="2" w:space="0" w:color="auto"/>
            </w:tcBorders>
            <w:vAlign w:val="center"/>
          </w:tcPr>
          <w:p w14:paraId="659FD4E0"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3FB672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6,355,764.00</w:t>
            </w:r>
          </w:p>
        </w:tc>
        <w:tc>
          <w:tcPr>
            <w:tcW w:w="1606" w:type="dxa"/>
            <w:tcBorders>
              <w:top w:val="single" w:sz="2" w:space="0" w:color="auto"/>
              <w:left w:val="single" w:sz="2" w:space="0" w:color="auto"/>
              <w:bottom w:val="single" w:sz="2" w:space="0" w:color="auto"/>
              <w:right w:val="single" w:sz="2" w:space="0" w:color="auto"/>
            </w:tcBorders>
            <w:vAlign w:val="center"/>
          </w:tcPr>
          <w:p w14:paraId="554B3D59" w14:textId="77777777" w:rsidR="00BF47BE" w:rsidRDefault="00BF47BE">
            <w:pPr>
              <w:spacing w:line="240" w:lineRule="exact"/>
              <w:jc w:val="right"/>
              <w:rPr>
                <w:rFonts w:ascii="宋体" w:eastAsia="宋体" w:hAnsi="宋体" w:cs="宋体"/>
                <w:sz w:val="18"/>
                <w:szCs w:val="18"/>
              </w:rPr>
            </w:pPr>
          </w:p>
        </w:tc>
      </w:tr>
      <w:tr w:rsidR="00BF47BE" w14:paraId="269BBDAD"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12E37F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4526B9B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79B006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10,692.50</w:t>
            </w:r>
          </w:p>
        </w:tc>
        <w:tc>
          <w:tcPr>
            <w:tcW w:w="1606" w:type="dxa"/>
            <w:tcBorders>
              <w:top w:val="single" w:sz="2" w:space="0" w:color="auto"/>
              <w:left w:val="single" w:sz="2" w:space="0" w:color="auto"/>
              <w:bottom w:val="single" w:sz="2" w:space="0" w:color="auto"/>
              <w:right w:val="single" w:sz="2" w:space="0" w:color="auto"/>
            </w:tcBorders>
            <w:vAlign w:val="center"/>
          </w:tcPr>
          <w:p w14:paraId="70E65AF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2,138.50</w:t>
            </w:r>
          </w:p>
        </w:tc>
        <w:tc>
          <w:tcPr>
            <w:tcW w:w="1606" w:type="dxa"/>
            <w:tcBorders>
              <w:top w:val="single" w:sz="2" w:space="0" w:color="auto"/>
              <w:left w:val="single" w:sz="2" w:space="0" w:color="auto"/>
              <w:bottom w:val="single" w:sz="2" w:space="0" w:color="auto"/>
              <w:right w:val="single" w:sz="2" w:space="0" w:color="auto"/>
            </w:tcBorders>
            <w:vAlign w:val="center"/>
          </w:tcPr>
          <w:p w14:paraId="503BF7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16,601.00</w:t>
            </w:r>
          </w:p>
        </w:tc>
        <w:tc>
          <w:tcPr>
            <w:tcW w:w="1606" w:type="dxa"/>
            <w:tcBorders>
              <w:top w:val="single" w:sz="2" w:space="0" w:color="auto"/>
              <w:left w:val="single" w:sz="2" w:space="0" w:color="auto"/>
              <w:bottom w:val="single" w:sz="2" w:space="0" w:color="auto"/>
              <w:right w:val="single" w:sz="2" w:space="0" w:color="auto"/>
            </w:tcBorders>
            <w:vAlign w:val="center"/>
          </w:tcPr>
          <w:p w14:paraId="27A2AB8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534.63</w:t>
            </w:r>
          </w:p>
        </w:tc>
      </w:tr>
      <w:tr w:rsidR="00BF47BE" w14:paraId="42496288"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FC868F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066ED04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天津津港水务有限公司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6437F3E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10,692,351.45</w:t>
            </w:r>
          </w:p>
        </w:tc>
        <w:tc>
          <w:tcPr>
            <w:tcW w:w="1606" w:type="dxa"/>
            <w:tcBorders>
              <w:top w:val="single" w:sz="2" w:space="0" w:color="auto"/>
              <w:left w:val="single" w:sz="2" w:space="0" w:color="auto"/>
              <w:bottom w:val="single" w:sz="2" w:space="0" w:color="auto"/>
              <w:right w:val="single" w:sz="2" w:space="0" w:color="auto"/>
            </w:tcBorders>
            <w:vAlign w:val="center"/>
          </w:tcPr>
          <w:p w14:paraId="5194B7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162,179.23</w:t>
            </w:r>
          </w:p>
        </w:tc>
        <w:tc>
          <w:tcPr>
            <w:tcW w:w="1606" w:type="dxa"/>
            <w:tcBorders>
              <w:top w:val="single" w:sz="2" w:space="0" w:color="auto"/>
              <w:left w:val="single" w:sz="2" w:space="0" w:color="auto"/>
              <w:bottom w:val="single" w:sz="2" w:space="0" w:color="auto"/>
              <w:right w:val="single" w:sz="2" w:space="0" w:color="auto"/>
            </w:tcBorders>
            <w:vAlign w:val="center"/>
          </w:tcPr>
          <w:p w14:paraId="515B962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8,606,322.45</w:t>
            </w:r>
          </w:p>
        </w:tc>
        <w:tc>
          <w:tcPr>
            <w:tcW w:w="1606" w:type="dxa"/>
            <w:tcBorders>
              <w:top w:val="single" w:sz="2" w:space="0" w:color="auto"/>
              <w:left w:val="single" w:sz="2" w:space="0" w:color="auto"/>
              <w:bottom w:val="single" w:sz="2" w:space="0" w:color="auto"/>
              <w:right w:val="single" w:sz="2" w:space="0" w:color="auto"/>
            </w:tcBorders>
            <w:vAlign w:val="center"/>
          </w:tcPr>
          <w:p w14:paraId="419D15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96,010.45</w:t>
            </w:r>
          </w:p>
        </w:tc>
      </w:tr>
      <w:tr w:rsidR="00BF47BE" w14:paraId="2586C2BA"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455DBC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3CDCB84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天津塘沽中法供水有限公司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7A977AD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38,163,122.25</w:t>
            </w:r>
          </w:p>
        </w:tc>
        <w:tc>
          <w:tcPr>
            <w:tcW w:w="1606" w:type="dxa"/>
            <w:tcBorders>
              <w:top w:val="single" w:sz="2" w:space="0" w:color="auto"/>
              <w:left w:val="single" w:sz="2" w:space="0" w:color="auto"/>
              <w:bottom w:val="single" w:sz="2" w:space="0" w:color="auto"/>
              <w:right w:val="single" w:sz="2" w:space="0" w:color="auto"/>
            </w:tcBorders>
            <w:vAlign w:val="center"/>
          </w:tcPr>
          <w:p w14:paraId="204FDF79"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333CF14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35,407,262.55</w:t>
            </w:r>
          </w:p>
        </w:tc>
        <w:tc>
          <w:tcPr>
            <w:tcW w:w="1606" w:type="dxa"/>
            <w:tcBorders>
              <w:top w:val="single" w:sz="2" w:space="0" w:color="auto"/>
              <w:left w:val="single" w:sz="2" w:space="0" w:color="auto"/>
              <w:bottom w:val="single" w:sz="2" w:space="0" w:color="auto"/>
              <w:right w:val="single" w:sz="2" w:space="0" w:color="auto"/>
            </w:tcBorders>
            <w:vAlign w:val="center"/>
          </w:tcPr>
          <w:p w14:paraId="4402410F" w14:textId="77777777" w:rsidR="00BF47BE" w:rsidRDefault="00BF47BE">
            <w:pPr>
              <w:spacing w:line="240" w:lineRule="exact"/>
              <w:jc w:val="right"/>
              <w:rPr>
                <w:rFonts w:ascii="宋体" w:eastAsia="宋体" w:hAnsi="宋体" w:cs="宋体"/>
                <w:sz w:val="18"/>
                <w:szCs w:val="18"/>
              </w:rPr>
            </w:pPr>
          </w:p>
        </w:tc>
      </w:tr>
      <w:tr w:rsidR="00BF47BE" w14:paraId="2B6818B6"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DE9311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360CF8D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天津市津北水务有限公司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2AB29C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16,954,938.00</w:t>
            </w:r>
          </w:p>
        </w:tc>
        <w:tc>
          <w:tcPr>
            <w:tcW w:w="1606" w:type="dxa"/>
            <w:tcBorders>
              <w:top w:val="single" w:sz="2" w:space="0" w:color="auto"/>
              <w:left w:val="single" w:sz="2" w:space="0" w:color="auto"/>
              <w:bottom w:val="single" w:sz="2" w:space="0" w:color="auto"/>
              <w:right w:val="single" w:sz="2" w:space="0" w:color="auto"/>
            </w:tcBorders>
            <w:vAlign w:val="center"/>
          </w:tcPr>
          <w:p w14:paraId="21328E5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285,648.35</w:t>
            </w:r>
          </w:p>
        </w:tc>
        <w:tc>
          <w:tcPr>
            <w:tcW w:w="1606" w:type="dxa"/>
            <w:tcBorders>
              <w:top w:val="single" w:sz="2" w:space="0" w:color="auto"/>
              <w:left w:val="single" w:sz="2" w:space="0" w:color="auto"/>
              <w:bottom w:val="single" w:sz="2" w:space="0" w:color="auto"/>
              <w:right w:val="single" w:sz="2" w:space="0" w:color="auto"/>
            </w:tcBorders>
            <w:vAlign w:val="center"/>
          </w:tcPr>
          <w:p w14:paraId="2B8C71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9,020,369.60</w:t>
            </w:r>
          </w:p>
        </w:tc>
        <w:tc>
          <w:tcPr>
            <w:tcW w:w="1606" w:type="dxa"/>
            <w:tcBorders>
              <w:top w:val="single" w:sz="2" w:space="0" w:color="auto"/>
              <w:left w:val="single" w:sz="2" w:space="0" w:color="auto"/>
              <w:bottom w:val="single" w:sz="2" w:space="0" w:color="auto"/>
              <w:right w:val="single" w:sz="2" w:space="0" w:color="auto"/>
            </w:tcBorders>
            <w:vAlign w:val="center"/>
          </w:tcPr>
          <w:p w14:paraId="45FD8F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22,555.90</w:t>
            </w:r>
          </w:p>
        </w:tc>
      </w:tr>
      <w:tr w:rsidR="00BF47BE" w14:paraId="0FAD9626"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388DB6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4455DDB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2D28043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3,829,840.16</w:t>
            </w:r>
          </w:p>
        </w:tc>
        <w:tc>
          <w:tcPr>
            <w:tcW w:w="1606" w:type="dxa"/>
            <w:tcBorders>
              <w:top w:val="single" w:sz="2" w:space="0" w:color="auto"/>
              <w:left w:val="single" w:sz="2" w:space="0" w:color="auto"/>
              <w:bottom w:val="single" w:sz="2" w:space="0" w:color="auto"/>
              <w:right w:val="single" w:sz="2" w:space="0" w:color="auto"/>
            </w:tcBorders>
            <w:vAlign w:val="center"/>
          </w:tcPr>
          <w:p w14:paraId="733644B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245,481.17</w:t>
            </w:r>
          </w:p>
        </w:tc>
        <w:tc>
          <w:tcPr>
            <w:tcW w:w="1606" w:type="dxa"/>
            <w:tcBorders>
              <w:top w:val="single" w:sz="2" w:space="0" w:color="auto"/>
              <w:left w:val="single" w:sz="2" w:space="0" w:color="auto"/>
              <w:bottom w:val="single" w:sz="2" w:space="0" w:color="auto"/>
              <w:right w:val="single" w:sz="2" w:space="0" w:color="auto"/>
            </w:tcBorders>
            <w:vAlign w:val="center"/>
          </w:tcPr>
          <w:p w14:paraId="03F6E3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5,603,193.29</w:t>
            </w:r>
          </w:p>
        </w:tc>
        <w:tc>
          <w:tcPr>
            <w:tcW w:w="1606" w:type="dxa"/>
            <w:tcBorders>
              <w:top w:val="single" w:sz="2" w:space="0" w:color="auto"/>
              <w:left w:val="single" w:sz="2" w:space="0" w:color="auto"/>
              <w:bottom w:val="single" w:sz="2" w:space="0" w:color="auto"/>
              <w:right w:val="single" w:sz="2" w:space="0" w:color="auto"/>
            </w:tcBorders>
            <w:vAlign w:val="center"/>
          </w:tcPr>
          <w:p w14:paraId="3189D49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15,281.56</w:t>
            </w:r>
          </w:p>
        </w:tc>
      </w:tr>
      <w:tr w:rsidR="00BF47BE" w14:paraId="4E6EECF0"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165FBD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107BE86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滦州市中环嘉诚污水处理有限公司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7C8FD48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1,270,330.89</w:t>
            </w:r>
          </w:p>
        </w:tc>
        <w:tc>
          <w:tcPr>
            <w:tcW w:w="1606" w:type="dxa"/>
            <w:tcBorders>
              <w:top w:val="single" w:sz="2" w:space="0" w:color="auto"/>
              <w:left w:val="single" w:sz="2" w:space="0" w:color="auto"/>
              <w:bottom w:val="single" w:sz="2" w:space="0" w:color="auto"/>
              <w:right w:val="single" w:sz="2" w:space="0" w:color="auto"/>
            </w:tcBorders>
            <w:vAlign w:val="center"/>
          </w:tcPr>
          <w:p w14:paraId="34D9AE8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63,516.54</w:t>
            </w:r>
          </w:p>
        </w:tc>
        <w:tc>
          <w:tcPr>
            <w:tcW w:w="1606" w:type="dxa"/>
            <w:tcBorders>
              <w:top w:val="single" w:sz="2" w:space="0" w:color="auto"/>
              <w:left w:val="single" w:sz="2" w:space="0" w:color="auto"/>
              <w:bottom w:val="single" w:sz="2" w:space="0" w:color="auto"/>
              <w:right w:val="single" w:sz="2" w:space="0" w:color="auto"/>
            </w:tcBorders>
            <w:vAlign w:val="center"/>
          </w:tcPr>
          <w:p w14:paraId="1E08C58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1,270,330.89</w:t>
            </w:r>
          </w:p>
        </w:tc>
        <w:tc>
          <w:tcPr>
            <w:tcW w:w="1606" w:type="dxa"/>
            <w:tcBorders>
              <w:top w:val="single" w:sz="2" w:space="0" w:color="auto"/>
              <w:left w:val="single" w:sz="2" w:space="0" w:color="auto"/>
              <w:bottom w:val="single" w:sz="2" w:space="0" w:color="auto"/>
              <w:right w:val="single" w:sz="2" w:space="0" w:color="auto"/>
            </w:tcBorders>
            <w:vAlign w:val="center"/>
          </w:tcPr>
          <w:p w14:paraId="518DF7F9" w14:textId="77777777" w:rsidR="00BF47BE" w:rsidRDefault="00BF47BE">
            <w:pPr>
              <w:spacing w:line="240" w:lineRule="exact"/>
              <w:jc w:val="right"/>
              <w:rPr>
                <w:rFonts w:ascii="宋体" w:eastAsia="宋体" w:hAnsi="宋体" w:cs="宋体"/>
                <w:sz w:val="18"/>
                <w:szCs w:val="18"/>
              </w:rPr>
            </w:pPr>
          </w:p>
        </w:tc>
      </w:tr>
      <w:tr w:rsidR="00BF47BE" w14:paraId="3C0A56CC"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084991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49F1E26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安新县嘉诚污水处理有限公司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5F870AC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23,525,523.11</w:t>
            </w:r>
          </w:p>
        </w:tc>
        <w:tc>
          <w:tcPr>
            <w:tcW w:w="1606" w:type="dxa"/>
            <w:tcBorders>
              <w:top w:val="single" w:sz="2" w:space="0" w:color="auto"/>
              <w:left w:val="single" w:sz="2" w:space="0" w:color="auto"/>
              <w:bottom w:val="single" w:sz="2" w:space="0" w:color="auto"/>
              <w:right w:val="single" w:sz="2" w:space="0" w:color="auto"/>
            </w:tcBorders>
            <w:vAlign w:val="center"/>
          </w:tcPr>
          <w:p w14:paraId="5AB4E56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1,176,276.16</w:t>
            </w:r>
          </w:p>
        </w:tc>
        <w:tc>
          <w:tcPr>
            <w:tcW w:w="1606" w:type="dxa"/>
            <w:tcBorders>
              <w:top w:val="single" w:sz="2" w:space="0" w:color="auto"/>
              <w:left w:val="single" w:sz="2" w:space="0" w:color="auto"/>
              <w:bottom w:val="single" w:sz="2" w:space="0" w:color="auto"/>
              <w:right w:val="single" w:sz="2" w:space="0" w:color="auto"/>
            </w:tcBorders>
            <w:vAlign w:val="center"/>
          </w:tcPr>
          <w:p w14:paraId="68D0B4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23,525,523.11</w:t>
            </w:r>
          </w:p>
        </w:tc>
        <w:tc>
          <w:tcPr>
            <w:tcW w:w="1606" w:type="dxa"/>
            <w:tcBorders>
              <w:top w:val="single" w:sz="2" w:space="0" w:color="auto"/>
              <w:left w:val="single" w:sz="2" w:space="0" w:color="auto"/>
              <w:bottom w:val="single" w:sz="2" w:space="0" w:color="auto"/>
              <w:right w:val="single" w:sz="2" w:space="0" w:color="auto"/>
            </w:tcBorders>
            <w:vAlign w:val="center"/>
          </w:tcPr>
          <w:p w14:paraId="29B5BC6C" w14:textId="77777777" w:rsidR="00BF47BE" w:rsidRDefault="00BF47BE">
            <w:pPr>
              <w:spacing w:line="240" w:lineRule="exact"/>
              <w:jc w:val="right"/>
              <w:rPr>
                <w:rFonts w:ascii="宋体" w:eastAsia="宋体" w:hAnsi="宋体" w:cs="宋体"/>
                <w:sz w:val="18"/>
                <w:szCs w:val="18"/>
              </w:rPr>
            </w:pPr>
          </w:p>
        </w:tc>
      </w:tr>
      <w:tr w:rsidR="00BF47BE" w14:paraId="49F28E32"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3B0A89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5B40E34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安国市嘉诚污水处理有限公司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635BF1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2,705,251.20</w:t>
            </w:r>
          </w:p>
        </w:tc>
        <w:tc>
          <w:tcPr>
            <w:tcW w:w="1606" w:type="dxa"/>
            <w:tcBorders>
              <w:top w:val="single" w:sz="2" w:space="0" w:color="auto"/>
              <w:left w:val="single" w:sz="2" w:space="0" w:color="auto"/>
              <w:bottom w:val="single" w:sz="2" w:space="0" w:color="auto"/>
              <w:right w:val="single" w:sz="2" w:space="0" w:color="auto"/>
            </w:tcBorders>
            <w:vAlign w:val="center"/>
          </w:tcPr>
          <w:p w14:paraId="5951C1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135,262.56</w:t>
            </w:r>
          </w:p>
        </w:tc>
        <w:tc>
          <w:tcPr>
            <w:tcW w:w="1606" w:type="dxa"/>
            <w:tcBorders>
              <w:top w:val="single" w:sz="2" w:space="0" w:color="auto"/>
              <w:left w:val="single" w:sz="2" w:space="0" w:color="auto"/>
              <w:bottom w:val="single" w:sz="2" w:space="0" w:color="auto"/>
              <w:right w:val="single" w:sz="2" w:space="0" w:color="auto"/>
            </w:tcBorders>
            <w:vAlign w:val="center"/>
          </w:tcPr>
          <w:p w14:paraId="3080AE7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2,705,251.20</w:t>
            </w:r>
          </w:p>
        </w:tc>
        <w:tc>
          <w:tcPr>
            <w:tcW w:w="1606" w:type="dxa"/>
            <w:tcBorders>
              <w:top w:val="single" w:sz="2" w:space="0" w:color="auto"/>
              <w:left w:val="single" w:sz="2" w:space="0" w:color="auto"/>
              <w:bottom w:val="single" w:sz="2" w:space="0" w:color="auto"/>
              <w:right w:val="single" w:sz="2" w:space="0" w:color="auto"/>
            </w:tcBorders>
            <w:vAlign w:val="center"/>
          </w:tcPr>
          <w:p w14:paraId="53B10AA7" w14:textId="77777777" w:rsidR="00BF47BE" w:rsidRDefault="00BF47BE">
            <w:pPr>
              <w:spacing w:line="240" w:lineRule="exact"/>
              <w:jc w:val="right"/>
              <w:rPr>
                <w:rFonts w:ascii="宋体" w:eastAsia="宋体" w:hAnsi="宋体" w:cs="宋体"/>
                <w:sz w:val="18"/>
                <w:szCs w:val="18"/>
              </w:rPr>
            </w:pPr>
          </w:p>
        </w:tc>
      </w:tr>
      <w:tr w:rsidR="00BF47BE" w14:paraId="18493772"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945F2B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0B7D85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涞源县嘉诚污水工程有限公司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698637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10,304,670.37</w:t>
            </w:r>
          </w:p>
        </w:tc>
        <w:tc>
          <w:tcPr>
            <w:tcW w:w="1606" w:type="dxa"/>
            <w:tcBorders>
              <w:top w:val="single" w:sz="2" w:space="0" w:color="auto"/>
              <w:left w:val="single" w:sz="2" w:space="0" w:color="auto"/>
              <w:bottom w:val="single" w:sz="2" w:space="0" w:color="auto"/>
              <w:right w:val="single" w:sz="2" w:space="0" w:color="auto"/>
            </w:tcBorders>
            <w:vAlign w:val="center"/>
          </w:tcPr>
          <w:p w14:paraId="5D1946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515,233.52</w:t>
            </w:r>
          </w:p>
        </w:tc>
        <w:tc>
          <w:tcPr>
            <w:tcW w:w="1606" w:type="dxa"/>
            <w:tcBorders>
              <w:top w:val="single" w:sz="2" w:space="0" w:color="auto"/>
              <w:left w:val="single" w:sz="2" w:space="0" w:color="auto"/>
              <w:bottom w:val="single" w:sz="2" w:space="0" w:color="auto"/>
              <w:right w:val="single" w:sz="2" w:space="0" w:color="auto"/>
            </w:tcBorders>
            <w:vAlign w:val="center"/>
          </w:tcPr>
          <w:p w14:paraId="2DA96E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10,304,670.37</w:t>
            </w:r>
          </w:p>
        </w:tc>
        <w:tc>
          <w:tcPr>
            <w:tcW w:w="1606" w:type="dxa"/>
            <w:tcBorders>
              <w:top w:val="single" w:sz="2" w:space="0" w:color="auto"/>
              <w:left w:val="single" w:sz="2" w:space="0" w:color="auto"/>
              <w:bottom w:val="single" w:sz="2" w:space="0" w:color="auto"/>
              <w:right w:val="single" w:sz="2" w:space="0" w:color="auto"/>
            </w:tcBorders>
            <w:vAlign w:val="center"/>
          </w:tcPr>
          <w:p w14:paraId="5806CF3D" w14:textId="77777777" w:rsidR="00BF47BE" w:rsidRDefault="00BF47BE">
            <w:pPr>
              <w:spacing w:line="240" w:lineRule="exact"/>
              <w:jc w:val="right"/>
              <w:rPr>
                <w:rFonts w:ascii="宋体" w:eastAsia="宋体" w:hAnsi="宋体" w:cs="宋体"/>
                <w:sz w:val="18"/>
                <w:szCs w:val="18"/>
              </w:rPr>
            </w:pPr>
          </w:p>
        </w:tc>
      </w:tr>
      <w:tr w:rsidR="00BF47BE" w14:paraId="139AB3B0"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BE0D38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14:paraId="0B20987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天津市泽禹工程建设监理有限公司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7C8622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30,000.00</w:t>
            </w:r>
          </w:p>
        </w:tc>
        <w:tc>
          <w:tcPr>
            <w:tcW w:w="1606" w:type="dxa"/>
            <w:tcBorders>
              <w:top w:val="single" w:sz="2" w:space="0" w:color="auto"/>
              <w:left w:val="single" w:sz="2" w:space="0" w:color="auto"/>
              <w:bottom w:val="single" w:sz="2" w:space="0" w:color="auto"/>
              <w:right w:val="single" w:sz="2" w:space="0" w:color="auto"/>
            </w:tcBorders>
            <w:vAlign w:val="center"/>
          </w:tcPr>
          <w:p w14:paraId="40D4A96F"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3974CC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30,000.00</w:t>
            </w:r>
          </w:p>
        </w:tc>
        <w:tc>
          <w:tcPr>
            <w:tcW w:w="1606" w:type="dxa"/>
            <w:tcBorders>
              <w:top w:val="single" w:sz="2" w:space="0" w:color="auto"/>
              <w:left w:val="single" w:sz="2" w:space="0" w:color="auto"/>
              <w:bottom w:val="single" w:sz="2" w:space="0" w:color="auto"/>
              <w:right w:val="single" w:sz="2" w:space="0" w:color="auto"/>
            </w:tcBorders>
            <w:vAlign w:val="center"/>
          </w:tcPr>
          <w:p w14:paraId="50C43E66" w14:textId="77777777" w:rsidR="00BF47BE" w:rsidRDefault="00BF47BE">
            <w:pPr>
              <w:spacing w:line="240" w:lineRule="exact"/>
              <w:jc w:val="right"/>
              <w:rPr>
                <w:rFonts w:ascii="宋体" w:eastAsia="宋体" w:hAnsi="宋体" w:cs="宋体"/>
                <w:sz w:val="18"/>
                <w:szCs w:val="18"/>
              </w:rPr>
            </w:pPr>
          </w:p>
        </w:tc>
      </w:tr>
      <w:tr w:rsidR="00BF47BE" w14:paraId="080FF81F"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0EC183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预付账款</w:t>
            </w:r>
          </w:p>
        </w:tc>
        <w:tc>
          <w:tcPr>
            <w:tcW w:w="1606" w:type="dxa"/>
            <w:tcBorders>
              <w:top w:val="single" w:sz="2" w:space="0" w:color="auto"/>
              <w:left w:val="single" w:sz="2" w:space="0" w:color="auto"/>
              <w:bottom w:val="single" w:sz="2" w:space="0" w:color="auto"/>
              <w:right w:val="single" w:sz="2" w:space="0" w:color="auto"/>
            </w:tcBorders>
            <w:vAlign w:val="center"/>
          </w:tcPr>
          <w:p w14:paraId="6C6AC9E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廊坊市热力总公司</w:t>
            </w:r>
          </w:p>
        </w:tc>
        <w:tc>
          <w:tcPr>
            <w:tcW w:w="1606" w:type="dxa"/>
            <w:tcBorders>
              <w:top w:val="single" w:sz="2" w:space="0" w:color="auto"/>
              <w:left w:val="single" w:sz="2" w:space="0" w:color="auto"/>
              <w:bottom w:val="single" w:sz="2" w:space="0" w:color="auto"/>
              <w:right w:val="single" w:sz="2" w:space="0" w:color="auto"/>
            </w:tcBorders>
            <w:vAlign w:val="center"/>
          </w:tcPr>
          <w:p w14:paraId="57D18D45"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D2579CB"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1BE1F8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1,915,950.00</w:t>
            </w:r>
          </w:p>
        </w:tc>
        <w:tc>
          <w:tcPr>
            <w:tcW w:w="1606" w:type="dxa"/>
            <w:tcBorders>
              <w:top w:val="single" w:sz="2" w:space="0" w:color="auto"/>
              <w:left w:val="single" w:sz="2" w:space="0" w:color="auto"/>
              <w:bottom w:val="single" w:sz="2" w:space="0" w:color="auto"/>
              <w:right w:val="single" w:sz="2" w:space="0" w:color="auto"/>
            </w:tcBorders>
            <w:vAlign w:val="center"/>
          </w:tcPr>
          <w:p w14:paraId="35CCACDA" w14:textId="77777777" w:rsidR="00BF47BE" w:rsidRDefault="00BF47BE">
            <w:pPr>
              <w:spacing w:line="240" w:lineRule="exact"/>
              <w:jc w:val="right"/>
              <w:rPr>
                <w:rFonts w:ascii="宋体" w:eastAsia="宋体" w:hAnsi="宋体" w:cs="宋体"/>
                <w:sz w:val="18"/>
                <w:szCs w:val="18"/>
              </w:rPr>
            </w:pPr>
          </w:p>
        </w:tc>
      </w:tr>
      <w:tr w:rsidR="00BF47BE" w14:paraId="04C8A84C"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7AE775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其他应收款</w:t>
            </w:r>
          </w:p>
        </w:tc>
        <w:tc>
          <w:tcPr>
            <w:tcW w:w="1606" w:type="dxa"/>
            <w:tcBorders>
              <w:top w:val="single" w:sz="2" w:space="0" w:color="auto"/>
              <w:left w:val="single" w:sz="2" w:space="0" w:color="auto"/>
              <w:bottom w:val="single" w:sz="2" w:space="0" w:color="auto"/>
              <w:right w:val="single" w:sz="2" w:space="0" w:color="auto"/>
            </w:tcBorders>
            <w:vAlign w:val="center"/>
          </w:tcPr>
          <w:p w14:paraId="2B24C8F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廊坊市热力总公司</w:t>
            </w:r>
          </w:p>
        </w:tc>
        <w:tc>
          <w:tcPr>
            <w:tcW w:w="1606" w:type="dxa"/>
            <w:tcBorders>
              <w:top w:val="single" w:sz="2" w:space="0" w:color="auto"/>
              <w:left w:val="single" w:sz="2" w:space="0" w:color="auto"/>
              <w:bottom w:val="single" w:sz="2" w:space="0" w:color="auto"/>
              <w:right w:val="single" w:sz="2" w:space="0" w:color="auto"/>
            </w:tcBorders>
            <w:vAlign w:val="center"/>
          </w:tcPr>
          <w:p w14:paraId="3D3E00A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2.00</w:t>
            </w:r>
          </w:p>
        </w:tc>
        <w:tc>
          <w:tcPr>
            <w:tcW w:w="1606" w:type="dxa"/>
            <w:tcBorders>
              <w:top w:val="single" w:sz="2" w:space="0" w:color="auto"/>
              <w:left w:val="single" w:sz="2" w:space="0" w:color="auto"/>
              <w:bottom w:val="single" w:sz="2" w:space="0" w:color="auto"/>
              <w:right w:val="single" w:sz="2" w:space="0" w:color="auto"/>
            </w:tcBorders>
            <w:vAlign w:val="center"/>
          </w:tcPr>
          <w:p w14:paraId="0EABA923"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A846C78"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5421FBE" w14:textId="77777777" w:rsidR="00BF47BE" w:rsidRDefault="00BF47BE">
            <w:pPr>
              <w:spacing w:line="240" w:lineRule="exact"/>
              <w:jc w:val="right"/>
              <w:rPr>
                <w:rFonts w:ascii="宋体" w:eastAsia="宋体" w:hAnsi="宋体" w:cs="宋体"/>
                <w:sz w:val="18"/>
                <w:szCs w:val="18"/>
              </w:rPr>
            </w:pPr>
          </w:p>
        </w:tc>
      </w:tr>
      <w:tr w:rsidR="00BF47BE" w14:paraId="1448A529"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0ED313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其他应收款</w:t>
            </w:r>
          </w:p>
        </w:tc>
        <w:tc>
          <w:tcPr>
            <w:tcW w:w="1606" w:type="dxa"/>
            <w:tcBorders>
              <w:top w:val="single" w:sz="2" w:space="0" w:color="auto"/>
              <w:left w:val="single" w:sz="2" w:space="0" w:color="auto"/>
              <w:bottom w:val="single" w:sz="2" w:space="0" w:color="auto"/>
              <w:right w:val="single" w:sz="2" w:space="0" w:color="auto"/>
            </w:tcBorders>
            <w:vAlign w:val="center"/>
          </w:tcPr>
          <w:p w14:paraId="4686015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1DEF4C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152,303.00</w:t>
            </w:r>
          </w:p>
        </w:tc>
        <w:tc>
          <w:tcPr>
            <w:tcW w:w="1606" w:type="dxa"/>
            <w:tcBorders>
              <w:top w:val="single" w:sz="2" w:space="0" w:color="auto"/>
              <w:left w:val="single" w:sz="2" w:space="0" w:color="auto"/>
              <w:bottom w:val="single" w:sz="2" w:space="0" w:color="auto"/>
              <w:right w:val="single" w:sz="2" w:space="0" w:color="auto"/>
            </w:tcBorders>
            <w:vAlign w:val="center"/>
          </w:tcPr>
          <w:p w14:paraId="005DD81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80,460.60</w:t>
            </w:r>
          </w:p>
        </w:tc>
        <w:tc>
          <w:tcPr>
            <w:tcW w:w="1606" w:type="dxa"/>
            <w:tcBorders>
              <w:top w:val="single" w:sz="2" w:space="0" w:color="auto"/>
              <w:left w:val="single" w:sz="2" w:space="0" w:color="auto"/>
              <w:bottom w:val="single" w:sz="2" w:space="0" w:color="auto"/>
              <w:right w:val="single" w:sz="2" w:space="0" w:color="auto"/>
            </w:tcBorders>
            <w:vAlign w:val="center"/>
          </w:tcPr>
          <w:p w14:paraId="2B3820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83,575.60</w:t>
            </w:r>
          </w:p>
        </w:tc>
        <w:tc>
          <w:tcPr>
            <w:tcW w:w="1606" w:type="dxa"/>
            <w:tcBorders>
              <w:top w:val="single" w:sz="2" w:space="0" w:color="auto"/>
              <w:left w:val="single" w:sz="2" w:space="0" w:color="auto"/>
              <w:bottom w:val="single" w:sz="2" w:space="0" w:color="auto"/>
              <w:right w:val="single" w:sz="2" w:space="0" w:color="auto"/>
            </w:tcBorders>
            <w:vAlign w:val="center"/>
          </w:tcPr>
          <w:p w14:paraId="235523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80,115.15</w:t>
            </w:r>
          </w:p>
        </w:tc>
      </w:tr>
      <w:tr w:rsidR="00BF47BE" w14:paraId="3D73C0C7"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1F4E2C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长期应收款</w:t>
            </w:r>
          </w:p>
        </w:tc>
        <w:tc>
          <w:tcPr>
            <w:tcW w:w="1606" w:type="dxa"/>
            <w:tcBorders>
              <w:top w:val="single" w:sz="2" w:space="0" w:color="auto"/>
              <w:left w:val="single" w:sz="2" w:space="0" w:color="auto"/>
              <w:bottom w:val="single" w:sz="2" w:space="0" w:color="auto"/>
              <w:right w:val="single" w:sz="2" w:space="0" w:color="auto"/>
            </w:tcBorders>
            <w:vAlign w:val="center"/>
          </w:tcPr>
          <w:p w14:paraId="6AAC875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77D1046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238,601,252.95</w:t>
            </w:r>
          </w:p>
        </w:tc>
        <w:tc>
          <w:tcPr>
            <w:tcW w:w="1606" w:type="dxa"/>
            <w:tcBorders>
              <w:top w:val="single" w:sz="2" w:space="0" w:color="auto"/>
              <w:left w:val="single" w:sz="2" w:space="0" w:color="auto"/>
              <w:bottom w:val="single" w:sz="2" w:space="0" w:color="auto"/>
              <w:right w:val="single" w:sz="2" w:space="0" w:color="auto"/>
            </w:tcBorders>
            <w:vAlign w:val="center"/>
          </w:tcPr>
          <w:p w14:paraId="28A29732"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008F206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238,601,252.95</w:t>
            </w:r>
          </w:p>
        </w:tc>
        <w:tc>
          <w:tcPr>
            <w:tcW w:w="1606" w:type="dxa"/>
            <w:tcBorders>
              <w:top w:val="single" w:sz="2" w:space="0" w:color="auto"/>
              <w:left w:val="single" w:sz="2" w:space="0" w:color="auto"/>
              <w:bottom w:val="single" w:sz="2" w:space="0" w:color="auto"/>
              <w:right w:val="single" w:sz="2" w:space="0" w:color="auto"/>
            </w:tcBorders>
            <w:vAlign w:val="center"/>
          </w:tcPr>
          <w:p w14:paraId="0DDB9F1C" w14:textId="77777777" w:rsidR="00BF47BE" w:rsidRDefault="00BF47BE">
            <w:pPr>
              <w:spacing w:line="240" w:lineRule="exact"/>
              <w:jc w:val="right"/>
              <w:rPr>
                <w:rFonts w:ascii="宋体" w:eastAsia="宋体" w:hAnsi="宋体" w:cs="宋体"/>
                <w:sz w:val="18"/>
                <w:szCs w:val="18"/>
              </w:rPr>
            </w:pPr>
          </w:p>
        </w:tc>
      </w:tr>
      <w:tr w:rsidR="00BF47BE" w14:paraId="10EDD485"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CB75BD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一年内到期的长期应收款</w:t>
            </w:r>
          </w:p>
        </w:tc>
        <w:tc>
          <w:tcPr>
            <w:tcW w:w="1606" w:type="dxa"/>
            <w:tcBorders>
              <w:top w:val="single" w:sz="2" w:space="0" w:color="auto"/>
              <w:left w:val="single" w:sz="2" w:space="0" w:color="auto"/>
              <w:bottom w:val="single" w:sz="2" w:space="0" w:color="auto"/>
              <w:right w:val="single" w:sz="2" w:space="0" w:color="auto"/>
            </w:tcBorders>
            <w:vAlign w:val="center"/>
          </w:tcPr>
          <w:p w14:paraId="414AF21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河北粤海水务集团有限公司</w:t>
            </w:r>
          </w:p>
        </w:tc>
        <w:tc>
          <w:tcPr>
            <w:tcW w:w="1606" w:type="dxa"/>
            <w:tcBorders>
              <w:top w:val="single" w:sz="2" w:space="0" w:color="auto"/>
              <w:left w:val="single" w:sz="2" w:space="0" w:color="auto"/>
              <w:bottom w:val="single" w:sz="2" w:space="0" w:color="auto"/>
              <w:right w:val="single" w:sz="2" w:space="0" w:color="auto"/>
            </w:tcBorders>
            <w:vAlign w:val="center"/>
          </w:tcPr>
          <w:p w14:paraId="733726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20,782,169.12</w:t>
            </w:r>
          </w:p>
        </w:tc>
        <w:tc>
          <w:tcPr>
            <w:tcW w:w="1606" w:type="dxa"/>
            <w:tcBorders>
              <w:top w:val="single" w:sz="2" w:space="0" w:color="auto"/>
              <w:left w:val="single" w:sz="2" w:space="0" w:color="auto"/>
              <w:bottom w:val="single" w:sz="2" w:space="0" w:color="auto"/>
              <w:right w:val="single" w:sz="2" w:space="0" w:color="auto"/>
            </w:tcBorders>
            <w:vAlign w:val="center"/>
          </w:tcPr>
          <w:p w14:paraId="25C98F38" w14:textId="77777777" w:rsidR="00BF47BE" w:rsidRDefault="00BF47BE">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08821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14,152,036.81</w:t>
            </w:r>
          </w:p>
        </w:tc>
        <w:tc>
          <w:tcPr>
            <w:tcW w:w="1606" w:type="dxa"/>
            <w:tcBorders>
              <w:top w:val="single" w:sz="2" w:space="0" w:color="auto"/>
              <w:left w:val="single" w:sz="2" w:space="0" w:color="auto"/>
              <w:bottom w:val="single" w:sz="2" w:space="0" w:color="auto"/>
              <w:right w:val="single" w:sz="2" w:space="0" w:color="auto"/>
            </w:tcBorders>
            <w:vAlign w:val="center"/>
          </w:tcPr>
          <w:p w14:paraId="417DC4A5" w14:textId="77777777" w:rsidR="00BF47BE" w:rsidRDefault="00BF47BE">
            <w:pPr>
              <w:spacing w:line="240" w:lineRule="exact"/>
              <w:jc w:val="right"/>
              <w:rPr>
                <w:rFonts w:ascii="宋体" w:eastAsia="宋体" w:hAnsi="宋体" w:cs="宋体"/>
                <w:sz w:val="18"/>
                <w:szCs w:val="18"/>
              </w:rPr>
            </w:pPr>
          </w:p>
        </w:tc>
      </w:tr>
    </w:tbl>
    <w:p w14:paraId="0EFEBF59" w14:textId="77777777" w:rsidR="00BF47BE" w:rsidRDefault="00FA6409">
      <w:pPr>
        <w:keepNext/>
        <w:keepLines/>
        <w:spacing w:before="300" w:after="300" w:line="280" w:lineRule="exact"/>
        <w:outlineLvl w:val="3"/>
        <w:rPr>
          <w:rFonts w:ascii="宋体" w:eastAsia="宋体" w:hAnsi="宋体" w:cs="宋体"/>
          <w:b/>
          <w:bCs/>
          <w:szCs w:val="21"/>
        </w:rPr>
      </w:pPr>
      <w:bookmarkStart w:id="206" w:name="_Toc989180"/>
      <w:r>
        <w:rPr>
          <w:rFonts w:ascii="宋体" w:eastAsia="宋体" w:hAnsi="宋体" w:cs="宋体"/>
          <w:b/>
          <w:bCs/>
          <w:szCs w:val="21"/>
        </w:rPr>
        <w:t>（2） 应付项目</w:t>
      </w:r>
      <w:bookmarkEnd w:id="206"/>
    </w:p>
    <w:p w14:paraId="5DFF6251"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62811DBD"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96BA4F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1A4E5B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E0D374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C0DA50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期初账面余额</w:t>
            </w:r>
          </w:p>
        </w:tc>
      </w:tr>
      <w:tr w:rsidR="00BF47BE" w14:paraId="0FC46A9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E5EC2F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14:paraId="646B29E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廊坊市热力总公司</w:t>
            </w:r>
          </w:p>
        </w:tc>
        <w:tc>
          <w:tcPr>
            <w:tcW w:w="2410" w:type="dxa"/>
            <w:tcBorders>
              <w:top w:val="single" w:sz="2" w:space="0" w:color="auto"/>
              <w:left w:val="single" w:sz="2" w:space="0" w:color="auto"/>
              <w:bottom w:val="single" w:sz="2" w:space="0" w:color="auto"/>
              <w:right w:val="single" w:sz="2" w:space="0" w:color="auto"/>
            </w:tcBorders>
            <w:vAlign w:val="center"/>
          </w:tcPr>
          <w:p w14:paraId="7E3302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4,698,210.31</w:t>
            </w:r>
          </w:p>
        </w:tc>
        <w:tc>
          <w:tcPr>
            <w:tcW w:w="2410" w:type="dxa"/>
            <w:tcBorders>
              <w:top w:val="single" w:sz="2" w:space="0" w:color="auto"/>
              <w:left w:val="single" w:sz="2" w:space="0" w:color="auto"/>
              <w:bottom w:val="single" w:sz="2" w:space="0" w:color="auto"/>
              <w:right w:val="single" w:sz="2" w:space="0" w:color="auto"/>
            </w:tcBorders>
            <w:vAlign w:val="center"/>
          </w:tcPr>
          <w:p w14:paraId="05FB2B9A" w14:textId="77777777" w:rsidR="00BF47BE" w:rsidRDefault="00BF47BE">
            <w:pPr>
              <w:spacing w:line="240" w:lineRule="exact"/>
              <w:jc w:val="right"/>
              <w:rPr>
                <w:rFonts w:ascii="宋体" w:eastAsia="宋体" w:hAnsi="宋体" w:cs="宋体"/>
                <w:sz w:val="18"/>
                <w:szCs w:val="18"/>
              </w:rPr>
            </w:pPr>
          </w:p>
        </w:tc>
      </w:tr>
      <w:tr w:rsidR="00BF47BE" w14:paraId="7F7323A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D3B07A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14:paraId="5CA1DD8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48BD27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291,486,639.62</w:t>
            </w:r>
          </w:p>
        </w:tc>
        <w:tc>
          <w:tcPr>
            <w:tcW w:w="2410" w:type="dxa"/>
            <w:tcBorders>
              <w:top w:val="single" w:sz="2" w:space="0" w:color="auto"/>
              <w:left w:val="single" w:sz="2" w:space="0" w:color="auto"/>
              <w:bottom w:val="single" w:sz="2" w:space="0" w:color="auto"/>
              <w:right w:val="single" w:sz="2" w:space="0" w:color="auto"/>
            </w:tcBorders>
            <w:vAlign w:val="center"/>
          </w:tcPr>
          <w:p w14:paraId="1B935D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270,060,646.79</w:t>
            </w:r>
          </w:p>
        </w:tc>
      </w:tr>
      <w:tr w:rsidR="00BF47BE" w14:paraId="18B400B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F2B21A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14:paraId="34B6937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天津滨水检测技术有限公司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5B4495B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151,350.00</w:t>
            </w:r>
          </w:p>
        </w:tc>
        <w:tc>
          <w:tcPr>
            <w:tcW w:w="2410" w:type="dxa"/>
            <w:tcBorders>
              <w:top w:val="single" w:sz="2" w:space="0" w:color="auto"/>
              <w:left w:val="single" w:sz="2" w:space="0" w:color="auto"/>
              <w:bottom w:val="single" w:sz="2" w:space="0" w:color="auto"/>
              <w:right w:val="single" w:sz="2" w:space="0" w:color="auto"/>
            </w:tcBorders>
            <w:vAlign w:val="center"/>
          </w:tcPr>
          <w:p w14:paraId="7131A5D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73,150.00</w:t>
            </w:r>
          </w:p>
        </w:tc>
      </w:tr>
      <w:tr w:rsidR="00BF47BE" w14:paraId="6B4D673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C8B938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14:paraId="21A7FE0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天津市金帆工程建设监理有限公司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44C95E2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95,715.00</w:t>
            </w:r>
          </w:p>
        </w:tc>
        <w:tc>
          <w:tcPr>
            <w:tcW w:w="2410" w:type="dxa"/>
            <w:tcBorders>
              <w:top w:val="single" w:sz="2" w:space="0" w:color="auto"/>
              <w:left w:val="single" w:sz="2" w:space="0" w:color="auto"/>
              <w:bottom w:val="single" w:sz="2" w:space="0" w:color="auto"/>
              <w:right w:val="single" w:sz="2" w:space="0" w:color="auto"/>
            </w:tcBorders>
            <w:vAlign w:val="center"/>
          </w:tcPr>
          <w:p w14:paraId="7C2D276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274,960.28</w:t>
            </w:r>
          </w:p>
        </w:tc>
      </w:tr>
      <w:tr w:rsidR="00BF47BE" w14:paraId="30B8BBF5"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37DB03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14:paraId="57DE75A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天津市华水自来水建设有限公司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0C54D75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162,840.00</w:t>
            </w:r>
          </w:p>
        </w:tc>
        <w:tc>
          <w:tcPr>
            <w:tcW w:w="2410" w:type="dxa"/>
            <w:tcBorders>
              <w:top w:val="single" w:sz="2" w:space="0" w:color="auto"/>
              <w:left w:val="single" w:sz="2" w:space="0" w:color="auto"/>
              <w:bottom w:val="single" w:sz="2" w:space="0" w:color="auto"/>
              <w:right w:val="single" w:sz="2" w:space="0" w:color="auto"/>
            </w:tcBorders>
            <w:vAlign w:val="center"/>
          </w:tcPr>
          <w:p w14:paraId="2DD71E7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162,840.00</w:t>
            </w:r>
          </w:p>
        </w:tc>
      </w:tr>
      <w:tr w:rsidR="00BF47BE" w14:paraId="3147B2FC"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A0F821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14:paraId="7FFE8F4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天津水务投资集团有限公司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63CACE3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1,716,113.85</w:t>
            </w:r>
          </w:p>
        </w:tc>
        <w:tc>
          <w:tcPr>
            <w:tcW w:w="2410" w:type="dxa"/>
            <w:tcBorders>
              <w:top w:val="single" w:sz="2" w:space="0" w:color="auto"/>
              <w:left w:val="single" w:sz="2" w:space="0" w:color="auto"/>
              <w:bottom w:val="single" w:sz="2" w:space="0" w:color="auto"/>
              <w:right w:val="single" w:sz="2" w:space="0" w:color="auto"/>
            </w:tcBorders>
            <w:vAlign w:val="center"/>
          </w:tcPr>
          <w:p w14:paraId="7654E0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1,496,324.17</w:t>
            </w:r>
          </w:p>
        </w:tc>
      </w:tr>
      <w:tr w:rsidR="00BF47BE" w14:paraId="6FF8664C"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6AA313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14:paraId="6A2E98E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天津水务集团华淼规划勘测设计研究院有限公司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18AD40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353,758.49</w:t>
            </w:r>
          </w:p>
        </w:tc>
        <w:tc>
          <w:tcPr>
            <w:tcW w:w="2410" w:type="dxa"/>
            <w:tcBorders>
              <w:top w:val="single" w:sz="2" w:space="0" w:color="auto"/>
              <w:left w:val="single" w:sz="2" w:space="0" w:color="auto"/>
              <w:bottom w:val="single" w:sz="2" w:space="0" w:color="auto"/>
              <w:right w:val="single" w:sz="2" w:space="0" w:color="auto"/>
            </w:tcBorders>
            <w:vAlign w:val="center"/>
          </w:tcPr>
          <w:p w14:paraId="49A23C84" w14:textId="77777777" w:rsidR="00BF47BE" w:rsidRDefault="00BF47BE">
            <w:pPr>
              <w:spacing w:line="240" w:lineRule="exact"/>
              <w:jc w:val="right"/>
              <w:rPr>
                <w:rFonts w:ascii="宋体" w:eastAsia="宋体" w:hAnsi="宋体" w:cs="宋体"/>
                <w:sz w:val="18"/>
                <w:szCs w:val="18"/>
              </w:rPr>
            </w:pPr>
          </w:p>
        </w:tc>
      </w:tr>
      <w:tr w:rsidR="00BF47BE" w14:paraId="60A0EB70"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779635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其他应付款</w:t>
            </w:r>
          </w:p>
        </w:tc>
        <w:tc>
          <w:tcPr>
            <w:tcW w:w="2410" w:type="dxa"/>
            <w:tcBorders>
              <w:top w:val="single" w:sz="2" w:space="0" w:color="auto"/>
              <w:left w:val="single" w:sz="2" w:space="0" w:color="auto"/>
              <w:bottom w:val="single" w:sz="2" w:space="0" w:color="auto"/>
              <w:right w:val="single" w:sz="2" w:space="0" w:color="auto"/>
            </w:tcBorders>
            <w:vAlign w:val="center"/>
          </w:tcPr>
          <w:p w14:paraId="76E5435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廊坊市热力总公司</w:t>
            </w:r>
          </w:p>
        </w:tc>
        <w:tc>
          <w:tcPr>
            <w:tcW w:w="2410" w:type="dxa"/>
            <w:tcBorders>
              <w:top w:val="single" w:sz="2" w:space="0" w:color="auto"/>
              <w:left w:val="single" w:sz="2" w:space="0" w:color="auto"/>
              <w:bottom w:val="single" w:sz="2" w:space="0" w:color="auto"/>
              <w:right w:val="single" w:sz="2" w:space="0" w:color="auto"/>
            </w:tcBorders>
            <w:vAlign w:val="center"/>
          </w:tcPr>
          <w:p w14:paraId="5455640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127,164.09</w:t>
            </w:r>
          </w:p>
        </w:tc>
        <w:tc>
          <w:tcPr>
            <w:tcW w:w="2410" w:type="dxa"/>
            <w:tcBorders>
              <w:top w:val="single" w:sz="2" w:space="0" w:color="auto"/>
              <w:left w:val="single" w:sz="2" w:space="0" w:color="auto"/>
              <w:bottom w:val="single" w:sz="2" w:space="0" w:color="auto"/>
              <w:right w:val="single" w:sz="2" w:space="0" w:color="auto"/>
            </w:tcBorders>
            <w:vAlign w:val="center"/>
          </w:tcPr>
          <w:p w14:paraId="6AEB517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783,427.43</w:t>
            </w:r>
          </w:p>
        </w:tc>
      </w:tr>
      <w:tr w:rsidR="00BF47BE" w14:paraId="4B5E3A20"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875244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其他应付款</w:t>
            </w:r>
          </w:p>
        </w:tc>
        <w:tc>
          <w:tcPr>
            <w:tcW w:w="2410" w:type="dxa"/>
            <w:tcBorders>
              <w:top w:val="single" w:sz="2" w:space="0" w:color="auto"/>
              <w:left w:val="single" w:sz="2" w:space="0" w:color="auto"/>
              <w:bottom w:val="single" w:sz="2" w:space="0" w:color="auto"/>
              <w:right w:val="single" w:sz="2" w:space="0" w:color="auto"/>
            </w:tcBorders>
            <w:vAlign w:val="center"/>
          </w:tcPr>
          <w:p w14:paraId="60FE2DB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天津兴津企业管理有限公司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122C582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108,983,903.95</w:t>
            </w:r>
          </w:p>
        </w:tc>
        <w:tc>
          <w:tcPr>
            <w:tcW w:w="2410" w:type="dxa"/>
            <w:tcBorders>
              <w:top w:val="single" w:sz="2" w:space="0" w:color="auto"/>
              <w:left w:val="single" w:sz="2" w:space="0" w:color="auto"/>
              <w:bottom w:val="single" w:sz="2" w:space="0" w:color="auto"/>
              <w:right w:val="single" w:sz="2" w:space="0" w:color="auto"/>
            </w:tcBorders>
            <w:vAlign w:val="center"/>
          </w:tcPr>
          <w:p w14:paraId="4A3E195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116,134,569.71</w:t>
            </w:r>
          </w:p>
        </w:tc>
      </w:tr>
    </w:tbl>
    <w:p w14:paraId="78E8C792" w14:textId="77777777" w:rsidR="00BF47BE" w:rsidRDefault="00FA6409">
      <w:pPr>
        <w:pStyle w:val="2"/>
        <w:spacing w:before="300" w:after="300" w:line="320" w:lineRule="exact"/>
        <w:rPr>
          <w:rFonts w:ascii="宋体" w:eastAsia="宋体" w:hAnsi="宋体" w:cs="宋体"/>
          <w:b/>
          <w:bCs/>
          <w:sz w:val="24"/>
          <w:szCs w:val="24"/>
        </w:rPr>
      </w:pPr>
      <w:bookmarkStart w:id="207" w:name="_Toc989181"/>
      <w:r>
        <w:rPr>
          <w:rFonts w:ascii="宋体" w:eastAsia="宋体" w:hAnsi="宋体" w:cs="宋体"/>
          <w:b/>
          <w:bCs/>
          <w:sz w:val="24"/>
          <w:szCs w:val="24"/>
        </w:rPr>
        <w:lastRenderedPageBreak/>
        <w:t>十三、承诺及或有事项</w:t>
      </w:r>
      <w:bookmarkEnd w:id="207"/>
    </w:p>
    <w:p w14:paraId="153D261A" w14:textId="77777777" w:rsidR="00BF47BE" w:rsidRDefault="00FA6409">
      <w:pPr>
        <w:pStyle w:val="3"/>
        <w:spacing w:line="280" w:lineRule="exact"/>
        <w:jc w:val="left"/>
        <w:rPr>
          <w:rFonts w:ascii="宋体" w:hAnsi="宋体" w:cs="宋体"/>
          <w:b/>
          <w:bCs/>
        </w:rPr>
      </w:pPr>
      <w:bookmarkStart w:id="208" w:name="_Toc989182"/>
      <w:r>
        <w:rPr>
          <w:rFonts w:ascii="宋体" w:hAnsi="宋体" w:cs="宋体"/>
          <w:b/>
          <w:bCs/>
        </w:rPr>
        <w:t>1、或有事项</w:t>
      </w:r>
      <w:bookmarkEnd w:id="208"/>
    </w:p>
    <w:p w14:paraId="65EB62DF" w14:textId="77777777" w:rsidR="00BF47BE" w:rsidRDefault="00FA6409">
      <w:pPr>
        <w:keepNext/>
        <w:keepLines/>
        <w:spacing w:before="300" w:after="300" w:line="280" w:lineRule="exact"/>
        <w:outlineLvl w:val="3"/>
        <w:rPr>
          <w:rFonts w:ascii="宋体" w:eastAsia="宋体" w:hAnsi="宋体" w:cs="宋体"/>
          <w:b/>
          <w:bCs/>
          <w:szCs w:val="21"/>
        </w:rPr>
      </w:pPr>
      <w:bookmarkStart w:id="209" w:name="_Toc989183"/>
      <w:r>
        <w:rPr>
          <w:rFonts w:ascii="宋体" w:eastAsia="宋体" w:hAnsi="宋体" w:cs="宋体"/>
          <w:b/>
          <w:bCs/>
          <w:szCs w:val="21"/>
        </w:rPr>
        <w:t>（1） 资产负债表日存在的重要或有事项</w:t>
      </w:r>
      <w:bookmarkEnd w:id="209"/>
    </w:p>
    <w:p w14:paraId="123D0465" w14:textId="77777777" w:rsidR="00FA6409" w:rsidRDefault="00FA6409">
      <w:pPr>
        <w:pStyle w:val="a3"/>
        <w:spacing w:before="0" w:beforeAutospacing="0" w:after="0" w:afterAutospacing="0"/>
        <w:ind w:firstLine="420"/>
        <w:divId w:val="18162074"/>
      </w:pPr>
      <w:r>
        <w:rPr>
          <w:rFonts w:hint="eastAsia"/>
          <w:sz w:val="18"/>
          <w:szCs w:val="18"/>
        </w:rPr>
        <w:t>为其他单位提供债务担保形成的或有负债详见</w:t>
      </w:r>
      <w:r>
        <w:rPr>
          <w:rFonts w:ascii="Times New Roman" w:hAnsi="Times New Roman" w:cs="Times New Roman"/>
          <w:sz w:val="18"/>
          <w:szCs w:val="18"/>
        </w:rPr>
        <w:t>“</w:t>
      </w:r>
      <w:r>
        <w:rPr>
          <w:rFonts w:hint="eastAsia"/>
          <w:sz w:val="18"/>
          <w:szCs w:val="18"/>
        </w:rPr>
        <w:t>关联方担保情况</w:t>
      </w:r>
      <w:r>
        <w:rPr>
          <w:rFonts w:ascii="Times New Roman" w:hAnsi="Times New Roman" w:cs="Times New Roman"/>
          <w:sz w:val="18"/>
          <w:szCs w:val="18"/>
        </w:rPr>
        <w:t>”</w:t>
      </w:r>
      <w:r>
        <w:rPr>
          <w:rFonts w:hint="eastAsia"/>
          <w:sz w:val="18"/>
          <w:szCs w:val="18"/>
        </w:rPr>
        <w:t>。</w:t>
      </w:r>
    </w:p>
    <w:p w14:paraId="49DE4213" w14:textId="77777777" w:rsidR="00BF47BE" w:rsidRDefault="00FA6409">
      <w:pPr>
        <w:pStyle w:val="2"/>
        <w:spacing w:before="300" w:after="300" w:line="320" w:lineRule="exact"/>
        <w:rPr>
          <w:rFonts w:ascii="宋体" w:eastAsia="宋体" w:hAnsi="宋体" w:cs="宋体"/>
          <w:b/>
          <w:bCs/>
          <w:sz w:val="24"/>
          <w:szCs w:val="24"/>
        </w:rPr>
      </w:pPr>
      <w:bookmarkStart w:id="210" w:name="_Toc989184"/>
      <w:r>
        <w:rPr>
          <w:rFonts w:ascii="宋体" w:eastAsia="宋体" w:hAnsi="宋体" w:cs="宋体"/>
          <w:b/>
          <w:bCs/>
          <w:sz w:val="24"/>
          <w:szCs w:val="24"/>
        </w:rPr>
        <w:t>十四、其他重要事项</w:t>
      </w:r>
      <w:bookmarkEnd w:id="210"/>
    </w:p>
    <w:p w14:paraId="6E99B342" w14:textId="77777777" w:rsidR="00BF47BE" w:rsidRDefault="00FA6409">
      <w:pPr>
        <w:pStyle w:val="3"/>
        <w:spacing w:line="280" w:lineRule="exact"/>
        <w:jc w:val="left"/>
        <w:rPr>
          <w:rFonts w:ascii="宋体" w:hAnsi="宋体" w:cs="宋体"/>
          <w:b/>
          <w:bCs/>
        </w:rPr>
      </w:pPr>
      <w:bookmarkStart w:id="211" w:name="_Toc989185"/>
      <w:r>
        <w:rPr>
          <w:rFonts w:ascii="宋体" w:hAnsi="宋体" w:cs="宋体"/>
          <w:b/>
          <w:bCs/>
        </w:rPr>
        <w:t>1、其他</w:t>
      </w:r>
      <w:bookmarkEnd w:id="211"/>
    </w:p>
    <w:p w14:paraId="197EDB72" w14:textId="77777777" w:rsidR="00FA6409" w:rsidRDefault="00FA6409">
      <w:pPr>
        <w:pStyle w:val="a3"/>
        <w:spacing w:before="0" w:beforeAutospacing="0" w:after="0" w:afterAutospacing="0"/>
        <w:ind w:firstLine="422"/>
        <w:divId w:val="660307482"/>
        <w:rPr>
          <w:rFonts w:ascii="等线" w:eastAsia="等线" w:hAnsi="等线"/>
          <w:sz w:val="21"/>
          <w:szCs w:val="21"/>
        </w:rPr>
      </w:pPr>
      <w:r>
        <w:rPr>
          <w:rStyle w:val="a4"/>
          <w:rFonts w:hint="eastAsia"/>
          <w:sz w:val="21"/>
          <w:szCs w:val="21"/>
        </w:rPr>
        <w:t>控股股东股权结构拟发生变更</w:t>
      </w:r>
    </w:p>
    <w:p w14:paraId="32B5709E" w14:textId="77777777" w:rsidR="00FA6409" w:rsidRDefault="00FA6409">
      <w:pPr>
        <w:pStyle w:val="a3"/>
        <w:spacing w:before="0" w:beforeAutospacing="0" w:after="0" w:afterAutospacing="0" w:line="440" w:lineRule="atLeast"/>
        <w:ind w:firstLine="420"/>
        <w:jc w:val="both"/>
        <w:divId w:val="660307482"/>
      </w:pPr>
      <w:r>
        <w:rPr>
          <w:rFonts w:hint="eastAsia"/>
          <w:sz w:val="18"/>
          <w:szCs w:val="18"/>
        </w:rPr>
        <w:t>本公司的控股股东天津兴津企业管理有限公司（以下简称</w:t>
      </w:r>
      <w:r>
        <w:rPr>
          <w:rFonts w:ascii="Times New Roman" w:hAnsi="Times New Roman" w:cs="Times New Roman"/>
          <w:sz w:val="18"/>
          <w:szCs w:val="18"/>
        </w:rPr>
        <w:t>“</w:t>
      </w:r>
      <w:r>
        <w:rPr>
          <w:rFonts w:hint="eastAsia"/>
          <w:sz w:val="18"/>
          <w:szCs w:val="18"/>
        </w:rPr>
        <w:t>兴津公司</w:t>
      </w:r>
      <w:r>
        <w:rPr>
          <w:rFonts w:ascii="Times New Roman" w:hAnsi="Times New Roman" w:cs="Times New Roman"/>
          <w:sz w:val="18"/>
          <w:szCs w:val="18"/>
        </w:rPr>
        <w:t>”</w:t>
      </w:r>
      <w:r>
        <w:rPr>
          <w:rFonts w:hint="eastAsia"/>
          <w:sz w:val="18"/>
          <w:szCs w:val="18"/>
        </w:rPr>
        <w:t>）为天津国兴资本运营有限公司（以下简称</w:t>
      </w:r>
      <w:r>
        <w:rPr>
          <w:rFonts w:ascii="Times New Roman" w:hAnsi="Times New Roman" w:cs="Times New Roman"/>
          <w:sz w:val="18"/>
          <w:szCs w:val="18"/>
        </w:rPr>
        <w:t>“</w:t>
      </w:r>
      <w:r>
        <w:rPr>
          <w:rFonts w:hint="eastAsia"/>
          <w:sz w:val="18"/>
          <w:szCs w:val="18"/>
        </w:rPr>
        <w:t>国兴资本</w:t>
      </w:r>
      <w:r>
        <w:rPr>
          <w:rFonts w:ascii="Times New Roman" w:hAnsi="Times New Roman" w:cs="Times New Roman"/>
          <w:sz w:val="18"/>
          <w:szCs w:val="18"/>
        </w:rPr>
        <w:t>”</w:t>
      </w:r>
      <w:r>
        <w:rPr>
          <w:rFonts w:hint="eastAsia"/>
          <w:sz w:val="18"/>
          <w:szCs w:val="18"/>
        </w:rPr>
        <w:t>）的全资子公司。同时，国兴资本持有天津水务集团有限公司（以下简称</w:t>
      </w:r>
      <w:r>
        <w:rPr>
          <w:rFonts w:ascii="Times New Roman" w:hAnsi="Times New Roman" w:cs="Times New Roman"/>
          <w:sz w:val="18"/>
          <w:szCs w:val="18"/>
        </w:rPr>
        <w:t>“</w:t>
      </w:r>
      <w:r>
        <w:rPr>
          <w:rFonts w:hint="eastAsia"/>
          <w:sz w:val="18"/>
          <w:szCs w:val="18"/>
        </w:rPr>
        <w:t>水务集团</w:t>
      </w:r>
      <w:r>
        <w:rPr>
          <w:rFonts w:ascii="Times New Roman" w:hAnsi="Times New Roman" w:cs="Times New Roman"/>
          <w:sz w:val="18"/>
          <w:szCs w:val="18"/>
        </w:rPr>
        <w:t>”</w:t>
      </w:r>
      <w:r>
        <w:rPr>
          <w:rFonts w:hint="eastAsia"/>
          <w:sz w:val="18"/>
          <w:szCs w:val="18"/>
        </w:rPr>
        <w:t>）</w:t>
      </w:r>
      <w:r>
        <w:rPr>
          <w:rFonts w:ascii="Times New Roman" w:hAnsi="Times New Roman" w:cs="Times New Roman"/>
          <w:sz w:val="18"/>
          <w:szCs w:val="18"/>
        </w:rPr>
        <w:t>66.45%</w:t>
      </w:r>
      <w:r>
        <w:rPr>
          <w:rFonts w:hint="eastAsia"/>
          <w:sz w:val="18"/>
          <w:szCs w:val="18"/>
        </w:rPr>
        <w:t>股权，兴津公司和水务集团分别持有公司</w:t>
      </w:r>
      <w:r>
        <w:rPr>
          <w:rFonts w:ascii="Times New Roman" w:hAnsi="Times New Roman" w:cs="Times New Roman"/>
          <w:sz w:val="18"/>
          <w:szCs w:val="18"/>
        </w:rPr>
        <w:t>22.46%</w:t>
      </w:r>
      <w:r>
        <w:rPr>
          <w:rFonts w:hint="eastAsia"/>
          <w:sz w:val="18"/>
          <w:szCs w:val="18"/>
        </w:rPr>
        <w:t>和</w:t>
      </w:r>
      <w:r>
        <w:rPr>
          <w:rFonts w:ascii="Times New Roman" w:hAnsi="Times New Roman" w:cs="Times New Roman"/>
          <w:sz w:val="18"/>
          <w:szCs w:val="18"/>
        </w:rPr>
        <w:t>13.01%</w:t>
      </w:r>
      <w:r>
        <w:rPr>
          <w:rFonts w:hint="eastAsia"/>
          <w:sz w:val="18"/>
          <w:szCs w:val="18"/>
        </w:rPr>
        <w:t>股权，且互为一致行动人。报告期内，本公司收到国兴资本发送的《告知函》，具体如下：</w:t>
      </w:r>
    </w:p>
    <w:p w14:paraId="75AE2CD2" w14:textId="77777777" w:rsidR="00FA6409" w:rsidRDefault="00FA6409">
      <w:pPr>
        <w:pStyle w:val="a3"/>
        <w:spacing w:before="0" w:beforeAutospacing="0" w:after="0" w:afterAutospacing="0" w:line="440" w:lineRule="atLeast"/>
        <w:ind w:firstLine="420"/>
        <w:jc w:val="both"/>
        <w:divId w:val="660307482"/>
      </w:pPr>
      <w:r>
        <w:rPr>
          <w:rFonts w:hint="eastAsia"/>
          <w:color w:val="000000"/>
          <w:sz w:val="18"/>
          <w:szCs w:val="18"/>
        </w:rPr>
        <w:t>国兴资本与水务集团签署了《天津国兴资本运营有限公司与天津水务集团有限公司关于非公开协议转让天津兴津企业管理有限公司股权的意向协议》，国兴资本拟将其持有的兴津公司</w:t>
      </w:r>
      <w:r>
        <w:rPr>
          <w:rFonts w:ascii="Times New Roman" w:hAnsi="Times New Roman" w:cs="Times New Roman"/>
          <w:color w:val="000000"/>
          <w:sz w:val="18"/>
          <w:szCs w:val="18"/>
        </w:rPr>
        <w:t>100%</w:t>
      </w:r>
      <w:r>
        <w:rPr>
          <w:rFonts w:hint="eastAsia"/>
          <w:color w:val="000000"/>
          <w:sz w:val="18"/>
          <w:szCs w:val="18"/>
        </w:rPr>
        <w:t>股权转让给水务集团。转让完成后，水务集团持有兴津公司</w:t>
      </w:r>
      <w:r>
        <w:rPr>
          <w:rFonts w:ascii="Times New Roman" w:hAnsi="Times New Roman" w:cs="Times New Roman"/>
          <w:color w:val="000000"/>
          <w:sz w:val="18"/>
          <w:szCs w:val="18"/>
        </w:rPr>
        <w:t>100%</w:t>
      </w:r>
      <w:r>
        <w:rPr>
          <w:rFonts w:hint="eastAsia"/>
          <w:color w:val="000000"/>
          <w:sz w:val="18"/>
          <w:szCs w:val="18"/>
        </w:rPr>
        <w:t>股权，国兴资本不再持有兴津公司股权。</w:t>
      </w:r>
    </w:p>
    <w:p w14:paraId="35FA62CF" w14:textId="77777777" w:rsidR="00FA6409" w:rsidRDefault="00FA6409">
      <w:pPr>
        <w:pStyle w:val="a3"/>
        <w:spacing w:before="0" w:beforeAutospacing="0" w:after="0" w:afterAutospacing="0" w:line="440" w:lineRule="atLeast"/>
        <w:ind w:left="420"/>
        <w:jc w:val="both"/>
        <w:divId w:val="660307482"/>
      </w:pPr>
      <w:r>
        <w:rPr>
          <w:rFonts w:hint="eastAsia"/>
          <w:color w:val="000000"/>
          <w:sz w:val="18"/>
          <w:szCs w:val="18"/>
        </w:rPr>
        <w:t>截至本报告批准报出日，本次交易双方尚未签订正式股权转让协议。</w:t>
      </w:r>
    </w:p>
    <w:p w14:paraId="61AD760A" w14:textId="77777777" w:rsidR="00BF47BE" w:rsidRDefault="00FA6409">
      <w:pPr>
        <w:pStyle w:val="2"/>
        <w:spacing w:before="300" w:after="300" w:line="320" w:lineRule="exact"/>
        <w:rPr>
          <w:rFonts w:ascii="宋体" w:eastAsia="宋体" w:hAnsi="宋体" w:cs="宋体"/>
          <w:b/>
          <w:bCs/>
          <w:sz w:val="24"/>
          <w:szCs w:val="24"/>
        </w:rPr>
      </w:pPr>
      <w:bookmarkStart w:id="212" w:name="_Toc989186"/>
      <w:r>
        <w:rPr>
          <w:rFonts w:ascii="宋体" w:eastAsia="宋体" w:hAnsi="宋体" w:cs="宋体"/>
          <w:b/>
          <w:bCs/>
          <w:sz w:val="24"/>
          <w:szCs w:val="24"/>
        </w:rPr>
        <w:t>十五、母公司财务报表主要项目注释</w:t>
      </w:r>
      <w:bookmarkEnd w:id="212"/>
    </w:p>
    <w:p w14:paraId="56964B7A" w14:textId="77777777" w:rsidR="00BF47BE" w:rsidRDefault="00FA6409">
      <w:pPr>
        <w:pStyle w:val="3"/>
        <w:spacing w:line="280" w:lineRule="exact"/>
        <w:jc w:val="left"/>
        <w:rPr>
          <w:rFonts w:ascii="宋体" w:hAnsi="宋体" w:cs="宋体"/>
          <w:b/>
          <w:bCs/>
        </w:rPr>
      </w:pPr>
      <w:bookmarkStart w:id="213" w:name="_Toc989187"/>
      <w:r>
        <w:rPr>
          <w:rFonts w:ascii="宋体" w:hAnsi="宋体" w:cs="宋体"/>
          <w:b/>
          <w:bCs/>
        </w:rPr>
        <w:t>1、应收账款</w:t>
      </w:r>
      <w:bookmarkEnd w:id="213"/>
    </w:p>
    <w:p w14:paraId="5EDA6C19" w14:textId="77777777" w:rsidR="00BF47BE" w:rsidRDefault="00FA6409">
      <w:pPr>
        <w:keepNext/>
        <w:keepLines/>
        <w:spacing w:before="300" w:after="300" w:line="280" w:lineRule="exact"/>
        <w:outlineLvl w:val="3"/>
        <w:rPr>
          <w:rFonts w:ascii="宋体" w:eastAsia="宋体" w:hAnsi="宋体" w:cs="宋体"/>
          <w:b/>
          <w:bCs/>
          <w:szCs w:val="21"/>
        </w:rPr>
      </w:pPr>
      <w:bookmarkStart w:id="214" w:name="_Toc989188"/>
      <w:r>
        <w:rPr>
          <w:rFonts w:ascii="宋体" w:eastAsia="宋体" w:hAnsi="宋体" w:cs="宋体"/>
          <w:b/>
          <w:bCs/>
          <w:szCs w:val="21"/>
        </w:rPr>
        <w:t>（1） 应收账款分类披露</w:t>
      </w:r>
      <w:bookmarkEnd w:id="214"/>
    </w:p>
    <w:p w14:paraId="7C71E0AE"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876"/>
        <w:gridCol w:w="877"/>
        <w:gridCol w:w="876"/>
        <w:gridCol w:w="877"/>
        <w:gridCol w:w="876"/>
        <w:gridCol w:w="876"/>
        <w:gridCol w:w="877"/>
        <w:gridCol w:w="876"/>
        <w:gridCol w:w="877"/>
        <w:gridCol w:w="876"/>
      </w:tblGrid>
      <w:tr w:rsidR="00BF47BE" w14:paraId="38589632" w14:textId="77777777">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7C57F1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2EA9E71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4712D3E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11E69533" w14:textId="77777777">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986BC01" w14:textId="77777777" w:rsidR="00BF47BE" w:rsidRDefault="00BF47BE"/>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0E742E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2FEC89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3627B4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41F8AF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921EB9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558920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BF47BE" w14:paraId="4F67EC15" w14:textId="77777777">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5F66EA9"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A003EE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67936C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33624A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F28669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BF4A5D7"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38B140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98C322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26DB5D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5E5327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4CD349C" w14:textId="77777777" w:rsidR="00BF47BE" w:rsidRDefault="00BF47BE"/>
        </w:tc>
      </w:tr>
      <w:tr w:rsidR="00BF47BE" w14:paraId="164B4DFA"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0D8D04C"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8BBD84F"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96653B2"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5A5BD63"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25F641F"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090B4FB"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A7BD21B"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B384D3F"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9F831E5"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19EE706"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81199F0" w14:textId="77777777" w:rsidR="00BF47BE" w:rsidRDefault="00BF47BE"/>
        </w:tc>
      </w:tr>
      <w:tr w:rsidR="00BF47BE" w14:paraId="0D5F081C"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1FB35B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14:paraId="7D490C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6,079,111.40</w:t>
            </w:r>
          </w:p>
        </w:tc>
        <w:tc>
          <w:tcPr>
            <w:tcW w:w="876" w:type="dxa"/>
            <w:tcBorders>
              <w:top w:val="single" w:sz="2" w:space="0" w:color="auto"/>
              <w:left w:val="single" w:sz="2" w:space="0" w:color="auto"/>
              <w:bottom w:val="single" w:sz="2" w:space="0" w:color="auto"/>
              <w:right w:val="single" w:sz="2" w:space="0" w:color="auto"/>
            </w:tcBorders>
            <w:vAlign w:val="center"/>
          </w:tcPr>
          <w:p w14:paraId="767020A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46A15E0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c>
          <w:tcPr>
            <w:tcW w:w="876" w:type="dxa"/>
            <w:tcBorders>
              <w:top w:val="single" w:sz="2" w:space="0" w:color="auto"/>
              <w:left w:val="single" w:sz="2" w:space="0" w:color="auto"/>
              <w:bottom w:val="single" w:sz="2" w:space="0" w:color="auto"/>
              <w:right w:val="single" w:sz="2" w:space="0" w:color="auto"/>
            </w:tcBorders>
            <w:vAlign w:val="center"/>
          </w:tcPr>
          <w:p w14:paraId="37A188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w:t>
            </w:r>
          </w:p>
        </w:tc>
        <w:tc>
          <w:tcPr>
            <w:tcW w:w="876" w:type="dxa"/>
            <w:tcBorders>
              <w:top w:val="single" w:sz="2" w:space="0" w:color="auto"/>
              <w:left w:val="single" w:sz="2" w:space="0" w:color="auto"/>
              <w:bottom w:val="single" w:sz="2" w:space="0" w:color="auto"/>
              <w:right w:val="single" w:sz="2" w:space="0" w:color="auto"/>
            </w:tcBorders>
            <w:vAlign w:val="center"/>
          </w:tcPr>
          <w:p w14:paraId="4AFD07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5,930,284.55</w:t>
            </w:r>
          </w:p>
        </w:tc>
        <w:tc>
          <w:tcPr>
            <w:tcW w:w="876" w:type="dxa"/>
            <w:tcBorders>
              <w:top w:val="single" w:sz="2" w:space="0" w:color="auto"/>
              <w:left w:val="single" w:sz="2" w:space="0" w:color="auto"/>
              <w:bottom w:val="single" w:sz="2" w:space="0" w:color="auto"/>
              <w:right w:val="single" w:sz="2" w:space="0" w:color="auto"/>
            </w:tcBorders>
            <w:vAlign w:val="center"/>
          </w:tcPr>
          <w:p w14:paraId="68069AC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5,500,079.80</w:t>
            </w:r>
          </w:p>
        </w:tc>
        <w:tc>
          <w:tcPr>
            <w:tcW w:w="876" w:type="dxa"/>
            <w:tcBorders>
              <w:top w:val="single" w:sz="2" w:space="0" w:color="auto"/>
              <w:left w:val="single" w:sz="2" w:space="0" w:color="auto"/>
              <w:bottom w:val="single" w:sz="2" w:space="0" w:color="auto"/>
              <w:right w:val="single" w:sz="2" w:space="0" w:color="auto"/>
            </w:tcBorders>
            <w:vAlign w:val="center"/>
          </w:tcPr>
          <w:p w14:paraId="606BD9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247C03C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89,296.11</w:t>
            </w:r>
          </w:p>
        </w:tc>
        <w:tc>
          <w:tcPr>
            <w:tcW w:w="876" w:type="dxa"/>
            <w:tcBorders>
              <w:top w:val="single" w:sz="2" w:space="0" w:color="auto"/>
              <w:left w:val="single" w:sz="2" w:space="0" w:color="auto"/>
              <w:bottom w:val="single" w:sz="2" w:space="0" w:color="auto"/>
              <w:right w:val="single" w:sz="2" w:space="0" w:color="auto"/>
            </w:tcBorders>
            <w:vAlign w:val="center"/>
          </w:tcPr>
          <w:p w14:paraId="44A930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w:t>
            </w:r>
          </w:p>
        </w:tc>
        <w:tc>
          <w:tcPr>
            <w:tcW w:w="876" w:type="dxa"/>
            <w:tcBorders>
              <w:top w:val="single" w:sz="2" w:space="0" w:color="auto"/>
              <w:left w:val="single" w:sz="2" w:space="0" w:color="auto"/>
              <w:bottom w:val="single" w:sz="2" w:space="0" w:color="auto"/>
              <w:right w:val="single" w:sz="2" w:space="0" w:color="auto"/>
            </w:tcBorders>
            <w:vAlign w:val="center"/>
          </w:tcPr>
          <w:p w14:paraId="29C1DD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5,410,783.69</w:t>
            </w:r>
          </w:p>
        </w:tc>
      </w:tr>
      <w:tr w:rsidR="00BF47BE" w14:paraId="677F58F2"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1C6BF44" w14:textId="77777777" w:rsidR="00BF47BE" w:rsidRDefault="00FA6409">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0A443CF"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8CA2735"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E4EC8E9"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F7E7660"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19011A5"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F01DFCD"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5F394DD"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CA2B083"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85A5D57" w14:textId="77777777" w:rsidR="00BF47BE" w:rsidRDefault="00BF47BE"/>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DBBC4F2" w14:textId="77777777" w:rsidR="00BF47BE" w:rsidRDefault="00BF47BE"/>
        </w:tc>
      </w:tr>
      <w:tr w:rsidR="00BF47BE" w14:paraId="0E9D2FA8"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1B841E5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以账龄表为基</w:t>
            </w:r>
            <w:r>
              <w:rPr>
                <w:rFonts w:ascii="宋体" w:eastAsia="宋体" w:hAnsi="宋体" w:cs="宋体"/>
                <w:sz w:val="18"/>
                <w:szCs w:val="18"/>
              </w:rPr>
              <w:lastRenderedPageBreak/>
              <w:t>础逾期信用损失组合</w:t>
            </w:r>
          </w:p>
        </w:tc>
        <w:tc>
          <w:tcPr>
            <w:tcW w:w="876" w:type="dxa"/>
            <w:tcBorders>
              <w:top w:val="single" w:sz="2" w:space="0" w:color="auto"/>
              <w:left w:val="single" w:sz="2" w:space="0" w:color="auto"/>
              <w:bottom w:val="single" w:sz="2" w:space="0" w:color="auto"/>
              <w:right w:val="single" w:sz="2" w:space="0" w:color="auto"/>
            </w:tcBorders>
            <w:vAlign w:val="center"/>
          </w:tcPr>
          <w:p w14:paraId="368DEF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148,826.85</w:t>
            </w:r>
          </w:p>
        </w:tc>
        <w:tc>
          <w:tcPr>
            <w:tcW w:w="876" w:type="dxa"/>
            <w:tcBorders>
              <w:top w:val="single" w:sz="2" w:space="0" w:color="auto"/>
              <w:left w:val="single" w:sz="2" w:space="0" w:color="auto"/>
              <w:bottom w:val="single" w:sz="2" w:space="0" w:color="auto"/>
              <w:right w:val="single" w:sz="2" w:space="0" w:color="auto"/>
            </w:tcBorders>
            <w:vAlign w:val="center"/>
          </w:tcPr>
          <w:p w14:paraId="7E39AFD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w:t>
            </w:r>
          </w:p>
        </w:tc>
        <w:tc>
          <w:tcPr>
            <w:tcW w:w="876" w:type="dxa"/>
            <w:tcBorders>
              <w:top w:val="single" w:sz="2" w:space="0" w:color="auto"/>
              <w:left w:val="single" w:sz="2" w:space="0" w:color="auto"/>
              <w:bottom w:val="single" w:sz="2" w:space="0" w:color="auto"/>
              <w:right w:val="single" w:sz="2" w:space="0" w:color="auto"/>
            </w:tcBorders>
            <w:vAlign w:val="center"/>
          </w:tcPr>
          <w:p w14:paraId="061B77B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c>
          <w:tcPr>
            <w:tcW w:w="876" w:type="dxa"/>
            <w:tcBorders>
              <w:top w:val="single" w:sz="2" w:space="0" w:color="auto"/>
              <w:left w:val="single" w:sz="2" w:space="0" w:color="auto"/>
              <w:bottom w:val="single" w:sz="2" w:space="0" w:color="auto"/>
              <w:right w:val="single" w:sz="2" w:space="0" w:color="auto"/>
            </w:tcBorders>
            <w:vAlign w:val="center"/>
          </w:tcPr>
          <w:p w14:paraId="66CB77C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26BEC2CB"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7F43B3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c>
          <w:tcPr>
            <w:tcW w:w="876" w:type="dxa"/>
            <w:tcBorders>
              <w:top w:val="single" w:sz="2" w:space="0" w:color="auto"/>
              <w:left w:val="single" w:sz="2" w:space="0" w:color="auto"/>
              <w:bottom w:val="single" w:sz="2" w:space="0" w:color="auto"/>
              <w:right w:val="single" w:sz="2" w:space="0" w:color="auto"/>
            </w:tcBorders>
            <w:vAlign w:val="center"/>
          </w:tcPr>
          <w:p w14:paraId="6353839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2.71%</w:t>
            </w:r>
          </w:p>
        </w:tc>
        <w:tc>
          <w:tcPr>
            <w:tcW w:w="876" w:type="dxa"/>
            <w:tcBorders>
              <w:top w:val="single" w:sz="2" w:space="0" w:color="auto"/>
              <w:left w:val="single" w:sz="2" w:space="0" w:color="auto"/>
              <w:bottom w:val="single" w:sz="2" w:space="0" w:color="auto"/>
              <w:right w:val="single" w:sz="2" w:space="0" w:color="auto"/>
            </w:tcBorders>
            <w:vAlign w:val="center"/>
          </w:tcPr>
          <w:p w14:paraId="15EC5CE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89,296.11</w:t>
            </w:r>
          </w:p>
        </w:tc>
        <w:tc>
          <w:tcPr>
            <w:tcW w:w="876" w:type="dxa"/>
            <w:tcBorders>
              <w:top w:val="single" w:sz="2" w:space="0" w:color="auto"/>
              <w:left w:val="single" w:sz="2" w:space="0" w:color="auto"/>
              <w:bottom w:val="single" w:sz="2" w:space="0" w:color="auto"/>
              <w:right w:val="single" w:sz="2" w:space="0" w:color="auto"/>
            </w:tcBorders>
            <w:vAlign w:val="center"/>
          </w:tcPr>
          <w:p w14:paraId="27B5A9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60.00%</w:t>
            </w:r>
          </w:p>
        </w:tc>
        <w:tc>
          <w:tcPr>
            <w:tcW w:w="876" w:type="dxa"/>
            <w:tcBorders>
              <w:top w:val="single" w:sz="2" w:space="0" w:color="auto"/>
              <w:left w:val="single" w:sz="2" w:space="0" w:color="auto"/>
              <w:bottom w:val="single" w:sz="2" w:space="0" w:color="auto"/>
              <w:right w:val="single" w:sz="2" w:space="0" w:color="auto"/>
            </w:tcBorders>
            <w:vAlign w:val="center"/>
          </w:tcPr>
          <w:p w14:paraId="7F3425D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59,530.74</w:t>
            </w:r>
          </w:p>
        </w:tc>
      </w:tr>
      <w:tr w:rsidR="00BF47BE" w14:paraId="7CD1C748"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3F3A057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按其他信用风险特征计提坏账准备</w:t>
            </w:r>
          </w:p>
        </w:tc>
        <w:tc>
          <w:tcPr>
            <w:tcW w:w="876" w:type="dxa"/>
            <w:tcBorders>
              <w:top w:val="single" w:sz="2" w:space="0" w:color="auto"/>
              <w:left w:val="single" w:sz="2" w:space="0" w:color="auto"/>
              <w:bottom w:val="single" w:sz="2" w:space="0" w:color="auto"/>
              <w:right w:val="single" w:sz="2" w:space="0" w:color="auto"/>
            </w:tcBorders>
            <w:vAlign w:val="center"/>
          </w:tcPr>
          <w:p w14:paraId="2FF174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5,930,284.55</w:t>
            </w:r>
          </w:p>
        </w:tc>
        <w:tc>
          <w:tcPr>
            <w:tcW w:w="876" w:type="dxa"/>
            <w:tcBorders>
              <w:top w:val="single" w:sz="2" w:space="0" w:color="auto"/>
              <w:left w:val="single" w:sz="2" w:space="0" w:color="auto"/>
              <w:bottom w:val="single" w:sz="2" w:space="0" w:color="auto"/>
              <w:right w:val="single" w:sz="2" w:space="0" w:color="auto"/>
            </w:tcBorders>
            <w:vAlign w:val="center"/>
          </w:tcPr>
          <w:p w14:paraId="5D1CFDB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97.55%</w:t>
            </w:r>
          </w:p>
        </w:tc>
        <w:tc>
          <w:tcPr>
            <w:tcW w:w="876" w:type="dxa"/>
            <w:tcBorders>
              <w:top w:val="single" w:sz="2" w:space="0" w:color="auto"/>
              <w:left w:val="single" w:sz="2" w:space="0" w:color="auto"/>
              <w:bottom w:val="single" w:sz="2" w:space="0" w:color="auto"/>
              <w:right w:val="single" w:sz="2" w:space="0" w:color="auto"/>
            </w:tcBorders>
            <w:vAlign w:val="center"/>
          </w:tcPr>
          <w:p w14:paraId="3C3DBDCE"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7A75264"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591095E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5,930,284.55</w:t>
            </w:r>
          </w:p>
        </w:tc>
        <w:tc>
          <w:tcPr>
            <w:tcW w:w="876" w:type="dxa"/>
            <w:tcBorders>
              <w:top w:val="single" w:sz="2" w:space="0" w:color="auto"/>
              <w:left w:val="single" w:sz="2" w:space="0" w:color="auto"/>
              <w:bottom w:val="single" w:sz="2" w:space="0" w:color="auto"/>
              <w:right w:val="single" w:sz="2" w:space="0" w:color="auto"/>
            </w:tcBorders>
            <w:vAlign w:val="center"/>
          </w:tcPr>
          <w:p w14:paraId="6C53950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5,351,252.95</w:t>
            </w:r>
          </w:p>
        </w:tc>
        <w:tc>
          <w:tcPr>
            <w:tcW w:w="876" w:type="dxa"/>
            <w:tcBorders>
              <w:top w:val="single" w:sz="2" w:space="0" w:color="auto"/>
              <w:left w:val="single" w:sz="2" w:space="0" w:color="auto"/>
              <w:bottom w:val="single" w:sz="2" w:space="0" w:color="auto"/>
              <w:right w:val="single" w:sz="2" w:space="0" w:color="auto"/>
            </w:tcBorders>
            <w:vAlign w:val="center"/>
          </w:tcPr>
          <w:p w14:paraId="5D8862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97.29%</w:t>
            </w:r>
          </w:p>
        </w:tc>
        <w:tc>
          <w:tcPr>
            <w:tcW w:w="876" w:type="dxa"/>
            <w:tcBorders>
              <w:top w:val="single" w:sz="2" w:space="0" w:color="auto"/>
              <w:left w:val="single" w:sz="2" w:space="0" w:color="auto"/>
              <w:bottom w:val="single" w:sz="2" w:space="0" w:color="auto"/>
              <w:right w:val="single" w:sz="2" w:space="0" w:color="auto"/>
            </w:tcBorders>
            <w:vAlign w:val="center"/>
          </w:tcPr>
          <w:p w14:paraId="543C08A9"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E251D41" w14:textId="77777777" w:rsidR="00BF47BE" w:rsidRDefault="00BF47BE">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0E002A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5,351,252.95</w:t>
            </w:r>
          </w:p>
        </w:tc>
      </w:tr>
      <w:tr w:rsidR="00BF47BE" w14:paraId="5EE1D5DA"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6D70B7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14:paraId="52DFCD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6,079,111.40</w:t>
            </w:r>
          </w:p>
        </w:tc>
        <w:tc>
          <w:tcPr>
            <w:tcW w:w="876" w:type="dxa"/>
            <w:tcBorders>
              <w:top w:val="single" w:sz="2" w:space="0" w:color="auto"/>
              <w:left w:val="single" w:sz="2" w:space="0" w:color="auto"/>
              <w:bottom w:val="single" w:sz="2" w:space="0" w:color="auto"/>
              <w:right w:val="single" w:sz="2" w:space="0" w:color="auto"/>
            </w:tcBorders>
            <w:vAlign w:val="center"/>
          </w:tcPr>
          <w:p w14:paraId="6ED184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76D1958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c>
          <w:tcPr>
            <w:tcW w:w="876" w:type="dxa"/>
            <w:tcBorders>
              <w:top w:val="single" w:sz="2" w:space="0" w:color="auto"/>
              <w:left w:val="single" w:sz="2" w:space="0" w:color="auto"/>
              <w:bottom w:val="single" w:sz="2" w:space="0" w:color="auto"/>
              <w:right w:val="single" w:sz="2" w:space="0" w:color="auto"/>
            </w:tcBorders>
            <w:vAlign w:val="center"/>
          </w:tcPr>
          <w:p w14:paraId="6162066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w:t>
            </w:r>
          </w:p>
        </w:tc>
        <w:tc>
          <w:tcPr>
            <w:tcW w:w="876" w:type="dxa"/>
            <w:tcBorders>
              <w:top w:val="single" w:sz="2" w:space="0" w:color="auto"/>
              <w:left w:val="single" w:sz="2" w:space="0" w:color="auto"/>
              <w:bottom w:val="single" w:sz="2" w:space="0" w:color="auto"/>
              <w:right w:val="single" w:sz="2" w:space="0" w:color="auto"/>
            </w:tcBorders>
            <w:vAlign w:val="center"/>
          </w:tcPr>
          <w:p w14:paraId="089B82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5,930,284.55</w:t>
            </w:r>
          </w:p>
        </w:tc>
        <w:tc>
          <w:tcPr>
            <w:tcW w:w="876" w:type="dxa"/>
            <w:tcBorders>
              <w:top w:val="single" w:sz="2" w:space="0" w:color="auto"/>
              <w:left w:val="single" w:sz="2" w:space="0" w:color="auto"/>
              <w:bottom w:val="single" w:sz="2" w:space="0" w:color="auto"/>
              <w:right w:val="single" w:sz="2" w:space="0" w:color="auto"/>
            </w:tcBorders>
            <w:vAlign w:val="center"/>
          </w:tcPr>
          <w:p w14:paraId="50F7568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5,500,079.80</w:t>
            </w:r>
          </w:p>
        </w:tc>
        <w:tc>
          <w:tcPr>
            <w:tcW w:w="876" w:type="dxa"/>
            <w:tcBorders>
              <w:top w:val="single" w:sz="2" w:space="0" w:color="auto"/>
              <w:left w:val="single" w:sz="2" w:space="0" w:color="auto"/>
              <w:bottom w:val="single" w:sz="2" w:space="0" w:color="auto"/>
              <w:right w:val="single" w:sz="2" w:space="0" w:color="auto"/>
            </w:tcBorders>
            <w:vAlign w:val="center"/>
          </w:tcPr>
          <w:p w14:paraId="3BBEA25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1B672A7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89,296.11</w:t>
            </w:r>
          </w:p>
        </w:tc>
        <w:tc>
          <w:tcPr>
            <w:tcW w:w="876" w:type="dxa"/>
            <w:tcBorders>
              <w:top w:val="single" w:sz="2" w:space="0" w:color="auto"/>
              <w:left w:val="single" w:sz="2" w:space="0" w:color="auto"/>
              <w:bottom w:val="single" w:sz="2" w:space="0" w:color="auto"/>
              <w:right w:val="single" w:sz="2" w:space="0" w:color="auto"/>
            </w:tcBorders>
            <w:vAlign w:val="center"/>
          </w:tcPr>
          <w:p w14:paraId="5FD4F3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1.62%</w:t>
            </w:r>
          </w:p>
        </w:tc>
        <w:tc>
          <w:tcPr>
            <w:tcW w:w="876" w:type="dxa"/>
            <w:tcBorders>
              <w:top w:val="single" w:sz="2" w:space="0" w:color="auto"/>
              <w:left w:val="single" w:sz="2" w:space="0" w:color="auto"/>
              <w:bottom w:val="single" w:sz="2" w:space="0" w:color="auto"/>
              <w:right w:val="single" w:sz="2" w:space="0" w:color="auto"/>
            </w:tcBorders>
            <w:vAlign w:val="center"/>
          </w:tcPr>
          <w:p w14:paraId="079E4C4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5,410,783.69</w:t>
            </w:r>
          </w:p>
        </w:tc>
      </w:tr>
    </w:tbl>
    <w:p w14:paraId="18D5E8A9"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按组合计提坏账准备：148,826.85</w:t>
      </w:r>
    </w:p>
    <w:p w14:paraId="614B546A"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7C202CF5" w14:textId="77777777">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1F2491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66EBB8D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11E7ADCE" w14:textId="77777777">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969AD0F"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621149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E20576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9C5BCC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r>
      <w:tr w:rsidR="00BF47BE" w14:paraId="0A40B966"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003825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账龄表为基础预期信用损失组合</w:t>
            </w:r>
          </w:p>
        </w:tc>
        <w:tc>
          <w:tcPr>
            <w:tcW w:w="2410" w:type="dxa"/>
            <w:tcBorders>
              <w:top w:val="single" w:sz="2" w:space="0" w:color="auto"/>
              <w:left w:val="single" w:sz="2" w:space="0" w:color="auto"/>
              <w:bottom w:val="single" w:sz="2" w:space="0" w:color="auto"/>
              <w:right w:val="single" w:sz="2" w:space="0" w:color="auto"/>
            </w:tcBorders>
            <w:vAlign w:val="center"/>
          </w:tcPr>
          <w:p w14:paraId="21AB26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c>
          <w:tcPr>
            <w:tcW w:w="2410" w:type="dxa"/>
            <w:tcBorders>
              <w:top w:val="single" w:sz="2" w:space="0" w:color="auto"/>
              <w:left w:val="single" w:sz="2" w:space="0" w:color="auto"/>
              <w:bottom w:val="single" w:sz="2" w:space="0" w:color="auto"/>
              <w:right w:val="single" w:sz="2" w:space="0" w:color="auto"/>
            </w:tcBorders>
            <w:vAlign w:val="center"/>
          </w:tcPr>
          <w:p w14:paraId="3DDEDB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c>
          <w:tcPr>
            <w:tcW w:w="2410" w:type="dxa"/>
            <w:tcBorders>
              <w:top w:val="single" w:sz="2" w:space="0" w:color="auto"/>
              <w:left w:val="single" w:sz="2" w:space="0" w:color="auto"/>
              <w:bottom w:val="single" w:sz="2" w:space="0" w:color="auto"/>
              <w:right w:val="single" w:sz="2" w:space="0" w:color="auto"/>
            </w:tcBorders>
            <w:vAlign w:val="center"/>
          </w:tcPr>
          <w:p w14:paraId="2989103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w:t>
            </w:r>
          </w:p>
        </w:tc>
      </w:tr>
      <w:tr w:rsidR="00BF47BE" w14:paraId="0D587F6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0152B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合并范围内关联方的应收款项</w:t>
            </w:r>
          </w:p>
        </w:tc>
        <w:tc>
          <w:tcPr>
            <w:tcW w:w="2410" w:type="dxa"/>
            <w:tcBorders>
              <w:top w:val="single" w:sz="2" w:space="0" w:color="auto"/>
              <w:left w:val="single" w:sz="2" w:space="0" w:color="auto"/>
              <w:bottom w:val="single" w:sz="2" w:space="0" w:color="auto"/>
              <w:right w:val="single" w:sz="2" w:space="0" w:color="auto"/>
            </w:tcBorders>
            <w:vAlign w:val="center"/>
          </w:tcPr>
          <w:p w14:paraId="77288AF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5,930,284.55</w:t>
            </w:r>
          </w:p>
        </w:tc>
        <w:tc>
          <w:tcPr>
            <w:tcW w:w="2410" w:type="dxa"/>
            <w:tcBorders>
              <w:top w:val="single" w:sz="2" w:space="0" w:color="auto"/>
              <w:left w:val="single" w:sz="2" w:space="0" w:color="auto"/>
              <w:bottom w:val="single" w:sz="2" w:space="0" w:color="auto"/>
              <w:right w:val="single" w:sz="2" w:space="0" w:color="auto"/>
            </w:tcBorders>
            <w:vAlign w:val="center"/>
          </w:tcPr>
          <w:p w14:paraId="696719FD" w14:textId="77777777" w:rsidR="00BF47BE" w:rsidRDefault="00BF47BE">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335CE20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0.00%</w:t>
            </w:r>
          </w:p>
        </w:tc>
      </w:tr>
      <w:tr w:rsidR="00BF47BE" w14:paraId="59CD4626"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71BC612"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1F8A50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6,079,111.40</w:t>
            </w:r>
          </w:p>
        </w:tc>
        <w:tc>
          <w:tcPr>
            <w:tcW w:w="2410" w:type="dxa"/>
            <w:tcBorders>
              <w:top w:val="single" w:sz="2" w:space="0" w:color="auto"/>
              <w:left w:val="single" w:sz="2" w:space="0" w:color="auto"/>
              <w:bottom w:val="single" w:sz="2" w:space="0" w:color="auto"/>
              <w:right w:val="single" w:sz="2" w:space="0" w:color="auto"/>
            </w:tcBorders>
            <w:vAlign w:val="center"/>
          </w:tcPr>
          <w:p w14:paraId="183ED5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D860727" w14:textId="77777777" w:rsidR="00BF47BE" w:rsidRDefault="00BF47BE"/>
        </w:tc>
      </w:tr>
    </w:tbl>
    <w:p w14:paraId="3308F79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p>
    <w:p w14:paraId="7A10641A" w14:textId="77777777" w:rsidR="00BF47BE" w:rsidRDefault="00BF47BE"/>
    <w:p w14:paraId="61DD356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如是按照预期信用损失一般模型计提应收账款坏账准备，请参照其他应收款的披露方式披露坏账准备的相关信息：</w:t>
      </w:r>
    </w:p>
    <w:p w14:paraId="7E558E7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3488A2F"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按账龄披露</w:t>
      </w:r>
    </w:p>
    <w:p w14:paraId="00EA0438"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BF47BE" w14:paraId="6448F25F"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CB0955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D5DD88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63365698"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D870C9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1年以内（含1年）</w:t>
            </w:r>
          </w:p>
        </w:tc>
        <w:tc>
          <w:tcPr>
            <w:tcW w:w="4820" w:type="dxa"/>
            <w:tcBorders>
              <w:top w:val="single" w:sz="2" w:space="0" w:color="auto"/>
              <w:left w:val="single" w:sz="2" w:space="0" w:color="auto"/>
              <w:bottom w:val="single" w:sz="2" w:space="0" w:color="auto"/>
              <w:right w:val="single" w:sz="2" w:space="0" w:color="auto"/>
            </w:tcBorders>
            <w:vAlign w:val="center"/>
          </w:tcPr>
          <w:p w14:paraId="20FB49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5,764,884.55</w:t>
            </w:r>
          </w:p>
        </w:tc>
      </w:tr>
      <w:tr w:rsidR="00BF47BE" w14:paraId="6F658736"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36A4FB7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w:t>
            </w:r>
          </w:p>
        </w:tc>
        <w:tc>
          <w:tcPr>
            <w:tcW w:w="4820" w:type="dxa"/>
            <w:tcBorders>
              <w:top w:val="single" w:sz="2" w:space="0" w:color="auto"/>
              <w:left w:val="single" w:sz="2" w:space="0" w:color="auto"/>
              <w:bottom w:val="single" w:sz="2" w:space="0" w:color="auto"/>
              <w:right w:val="single" w:sz="2" w:space="0" w:color="auto"/>
            </w:tcBorders>
            <w:vAlign w:val="center"/>
          </w:tcPr>
          <w:p w14:paraId="724F83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5,654,884.55</w:t>
            </w:r>
          </w:p>
        </w:tc>
      </w:tr>
      <w:tr w:rsidR="00BF47BE" w14:paraId="2267674E"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5010BB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6个月-1年</w:t>
            </w:r>
          </w:p>
        </w:tc>
        <w:tc>
          <w:tcPr>
            <w:tcW w:w="4820" w:type="dxa"/>
            <w:tcBorders>
              <w:top w:val="single" w:sz="2" w:space="0" w:color="auto"/>
              <w:left w:val="single" w:sz="2" w:space="0" w:color="auto"/>
              <w:bottom w:val="single" w:sz="2" w:space="0" w:color="auto"/>
              <w:right w:val="single" w:sz="2" w:space="0" w:color="auto"/>
            </w:tcBorders>
            <w:vAlign w:val="center"/>
          </w:tcPr>
          <w:p w14:paraId="342C4BD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110,000.00</w:t>
            </w:r>
          </w:p>
        </w:tc>
      </w:tr>
      <w:tr w:rsidR="00BF47BE" w14:paraId="5D4FC19A"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3F2E52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4820" w:type="dxa"/>
            <w:tcBorders>
              <w:top w:val="single" w:sz="2" w:space="0" w:color="auto"/>
              <w:left w:val="single" w:sz="2" w:space="0" w:color="auto"/>
              <w:bottom w:val="single" w:sz="2" w:space="0" w:color="auto"/>
              <w:right w:val="single" w:sz="2" w:space="0" w:color="auto"/>
            </w:tcBorders>
            <w:vAlign w:val="center"/>
          </w:tcPr>
          <w:p w14:paraId="484D6C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165,400.00</w:t>
            </w:r>
          </w:p>
        </w:tc>
      </w:tr>
      <w:tr w:rsidR="00BF47BE" w14:paraId="2D700DB0"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7C32216"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4820" w:type="dxa"/>
            <w:tcBorders>
              <w:top w:val="single" w:sz="2" w:space="0" w:color="auto"/>
              <w:left w:val="single" w:sz="2" w:space="0" w:color="auto"/>
              <w:bottom w:val="single" w:sz="2" w:space="0" w:color="auto"/>
              <w:right w:val="single" w:sz="2" w:space="0" w:color="auto"/>
            </w:tcBorders>
            <w:vAlign w:val="center"/>
          </w:tcPr>
          <w:p w14:paraId="73FF8A7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r>
      <w:tr w:rsidR="00BF47BE" w14:paraId="2AB1D4FE"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EC9E896"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5年以上</w:t>
            </w:r>
          </w:p>
        </w:tc>
        <w:tc>
          <w:tcPr>
            <w:tcW w:w="4820" w:type="dxa"/>
            <w:tcBorders>
              <w:top w:val="single" w:sz="2" w:space="0" w:color="auto"/>
              <w:left w:val="single" w:sz="2" w:space="0" w:color="auto"/>
              <w:bottom w:val="single" w:sz="2" w:space="0" w:color="auto"/>
              <w:right w:val="single" w:sz="2" w:space="0" w:color="auto"/>
            </w:tcBorders>
            <w:vAlign w:val="center"/>
          </w:tcPr>
          <w:p w14:paraId="62EC9F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r>
      <w:tr w:rsidR="00BF47BE" w14:paraId="608A4FF6"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344D5E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14:paraId="02CF29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6,079,111.40</w:t>
            </w:r>
          </w:p>
        </w:tc>
      </w:tr>
    </w:tbl>
    <w:p w14:paraId="352A6FAC" w14:textId="77777777" w:rsidR="00BF47BE" w:rsidRDefault="00FA6409">
      <w:pPr>
        <w:keepNext/>
        <w:keepLines/>
        <w:spacing w:before="300" w:after="300" w:line="280" w:lineRule="exact"/>
        <w:outlineLvl w:val="3"/>
        <w:rPr>
          <w:rFonts w:ascii="宋体" w:eastAsia="宋体" w:hAnsi="宋体" w:cs="宋体"/>
          <w:b/>
          <w:bCs/>
          <w:szCs w:val="21"/>
        </w:rPr>
      </w:pPr>
      <w:bookmarkStart w:id="215" w:name="_Toc989189"/>
      <w:r>
        <w:rPr>
          <w:rFonts w:ascii="宋体" w:eastAsia="宋体" w:hAnsi="宋体" w:cs="宋体"/>
          <w:b/>
          <w:bCs/>
          <w:szCs w:val="21"/>
        </w:rPr>
        <w:t>（2） 本期计提、收回或转回的坏账准备情况</w:t>
      </w:r>
      <w:bookmarkEnd w:id="215"/>
    </w:p>
    <w:p w14:paraId="380AED7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本期计提坏账准备情况：</w:t>
      </w:r>
    </w:p>
    <w:p w14:paraId="164552EA"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74F462F4"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C8A9C9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CA5646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2009BBD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07789F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46D0D80B"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E851A82"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356CE69"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4395C2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791EF8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49E1AC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0771CB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4965892" w14:textId="77777777" w:rsidR="00BF47BE" w:rsidRDefault="00BF47BE"/>
        </w:tc>
      </w:tr>
      <w:tr w:rsidR="00BF47BE" w14:paraId="23ED0ABC"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54FCFEE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按账龄组合计提</w:t>
            </w:r>
          </w:p>
        </w:tc>
        <w:tc>
          <w:tcPr>
            <w:tcW w:w="1377" w:type="dxa"/>
            <w:tcBorders>
              <w:top w:val="single" w:sz="2" w:space="0" w:color="auto"/>
              <w:left w:val="single" w:sz="2" w:space="0" w:color="auto"/>
              <w:bottom w:val="single" w:sz="2" w:space="0" w:color="auto"/>
              <w:right w:val="single" w:sz="2" w:space="0" w:color="auto"/>
            </w:tcBorders>
            <w:vAlign w:val="center"/>
          </w:tcPr>
          <w:p w14:paraId="08CAD24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89,296.11</w:t>
            </w:r>
          </w:p>
        </w:tc>
        <w:tc>
          <w:tcPr>
            <w:tcW w:w="1377" w:type="dxa"/>
            <w:tcBorders>
              <w:top w:val="single" w:sz="2" w:space="0" w:color="auto"/>
              <w:left w:val="single" w:sz="2" w:space="0" w:color="auto"/>
              <w:bottom w:val="single" w:sz="2" w:space="0" w:color="auto"/>
              <w:right w:val="single" w:sz="2" w:space="0" w:color="auto"/>
            </w:tcBorders>
            <w:vAlign w:val="center"/>
          </w:tcPr>
          <w:p w14:paraId="67F103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59,530.74</w:t>
            </w:r>
          </w:p>
        </w:tc>
        <w:tc>
          <w:tcPr>
            <w:tcW w:w="1377" w:type="dxa"/>
            <w:tcBorders>
              <w:top w:val="single" w:sz="2" w:space="0" w:color="auto"/>
              <w:left w:val="single" w:sz="2" w:space="0" w:color="auto"/>
              <w:bottom w:val="single" w:sz="2" w:space="0" w:color="auto"/>
              <w:right w:val="single" w:sz="2" w:space="0" w:color="auto"/>
            </w:tcBorders>
            <w:vAlign w:val="center"/>
          </w:tcPr>
          <w:p w14:paraId="2424B5D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F60D31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08F1F5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DB1AAA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r>
      <w:tr w:rsidR="00BF47BE" w14:paraId="51570CB3"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7C1932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38373C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89,296.11</w:t>
            </w:r>
          </w:p>
        </w:tc>
        <w:tc>
          <w:tcPr>
            <w:tcW w:w="1377" w:type="dxa"/>
            <w:tcBorders>
              <w:top w:val="single" w:sz="2" w:space="0" w:color="auto"/>
              <w:left w:val="single" w:sz="2" w:space="0" w:color="auto"/>
              <w:bottom w:val="single" w:sz="2" w:space="0" w:color="auto"/>
              <w:right w:val="single" w:sz="2" w:space="0" w:color="auto"/>
            </w:tcBorders>
            <w:vAlign w:val="center"/>
          </w:tcPr>
          <w:p w14:paraId="3A1C95F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59,530.74</w:t>
            </w:r>
          </w:p>
        </w:tc>
        <w:tc>
          <w:tcPr>
            <w:tcW w:w="1377" w:type="dxa"/>
            <w:tcBorders>
              <w:top w:val="single" w:sz="2" w:space="0" w:color="auto"/>
              <w:left w:val="single" w:sz="2" w:space="0" w:color="auto"/>
              <w:bottom w:val="single" w:sz="2" w:space="0" w:color="auto"/>
              <w:right w:val="single" w:sz="2" w:space="0" w:color="auto"/>
            </w:tcBorders>
            <w:vAlign w:val="center"/>
          </w:tcPr>
          <w:p w14:paraId="75B2238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E0918F4"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E0F23A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5D8984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r>
    </w:tbl>
    <w:p w14:paraId="138F0340"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其中本期坏账准备收回或转回金额重要的：</w:t>
      </w:r>
    </w:p>
    <w:p w14:paraId="707C6804"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0EC84C3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AF636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单位名称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68458E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52851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收回方式</w:t>
            </w:r>
          </w:p>
        </w:tc>
      </w:tr>
    </w:tbl>
    <w:p w14:paraId="352004A3" w14:textId="77777777" w:rsidR="00BF47BE" w:rsidRDefault="00BF47BE">
      <w:pPr>
        <w:spacing w:before="100" w:after="100" w:line="0" w:lineRule="atLeast"/>
      </w:pPr>
    </w:p>
    <w:p w14:paraId="285EBF54" w14:textId="77777777" w:rsidR="00BF47BE" w:rsidRDefault="00BF47BE"/>
    <w:p w14:paraId="55DEB263" w14:textId="77777777" w:rsidR="00BF47BE" w:rsidRDefault="00FA6409">
      <w:pPr>
        <w:keepNext/>
        <w:keepLines/>
        <w:spacing w:before="300" w:after="300" w:line="280" w:lineRule="exact"/>
        <w:outlineLvl w:val="3"/>
        <w:rPr>
          <w:rFonts w:ascii="宋体" w:eastAsia="宋体" w:hAnsi="宋体" w:cs="宋体"/>
          <w:b/>
          <w:bCs/>
          <w:szCs w:val="21"/>
        </w:rPr>
      </w:pPr>
      <w:bookmarkStart w:id="216" w:name="_Toc989190"/>
      <w:r>
        <w:rPr>
          <w:rFonts w:ascii="宋体" w:eastAsia="宋体" w:hAnsi="宋体" w:cs="宋体"/>
          <w:b/>
          <w:bCs/>
          <w:szCs w:val="21"/>
        </w:rPr>
        <w:t>（3） 按欠款方归集的期末余额前五名的应收账款情况</w:t>
      </w:r>
      <w:bookmarkEnd w:id="216"/>
    </w:p>
    <w:p w14:paraId="5B6E54A2"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60EC582B"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2B1AE6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57D9B2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应收账款期末余额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EB64EA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占应收账款期末余额合计数的比例</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2F3756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坏账准备期末余额</w:t>
            </w:r>
          </w:p>
        </w:tc>
      </w:tr>
      <w:tr w:rsidR="00BF47BE" w14:paraId="1F9DACE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5FF62B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w:t>
            </w:r>
          </w:p>
        </w:tc>
        <w:tc>
          <w:tcPr>
            <w:tcW w:w="2410" w:type="dxa"/>
            <w:tcBorders>
              <w:top w:val="single" w:sz="2" w:space="0" w:color="auto"/>
              <w:left w:val="single" w:sz="2" w:space="0" w:color="auto"/>
              <w:bottom w:val="single" w:sz="2" w:space="0" w:color="auto"/>
              <w:right w:val="single" w:sz="2" w:space="0" w:color="auto"/>
            </w:tcBorders>
            <w:vAlign w:val="center"/>
          </w:tcPr>
          <w:p w14:paraId="117A81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5,459,884.55</w:t>
            </w:r>
          </w:p>
        </w:tc>
        <w:tc>
          <w:tcPr>
            <w:tcW w:w="2410" w:type="dxa"/>
            <w:tcBorders>
              <w:top w:val="single" w:sz="2" w:space="0" w:color="auto"/>
              <w:left w:val="single" w:sz="2" w:space="0" w:color="auto"/>
              <w:bottom w:val="single" w:sz="2" w:space="0" w:color="auto"/>
              <w:right w:val="single" w:sz="2" w:space="0" w:color="auto"/>
            </w:tcBorders>
            <w:vAlign w:val="center"/>
          </w:tcPr>
          <w:p w14:paraId="23CB1EE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89.81%</w:t>
            </w:r>
          </w:p>
        </w:tc>
        <w:tc>
          <w:tcPr>
            <w:tcW w:w="2410" w:type="dxa"/>
            <w:tcBorders>
              <w:top w:val="single" w:sz="2" w:space="0" w:color="auto"/>
              <w:left w:val="single" w:sz="2" w:space="0" w:color="auto"/>
              <w:bottom w:val="single" w:sz="2" w:space="0" w:color="auto"/>
              <w:right w:val="single" w:sz="2" w:space="0" w:color="auto"/>
            </w:tcBorders>
            <w:vAlign w:val="center"/>
          </w:tcPr>
          <w:p w14:paraId="426E6175" w14:textId="77777777" w:rsidR="00BF47BE" w:rsidRDefault="00BF47BE">
            <w:pPr>
              <w:spacing w:line="240" w:lineRule="exact"/>
              <w:jc w:val="right"/>
              <w:rPr>
                <w:rFonts w:ascii="宋体" w:eastAsia="宋体" w:hAnsi="宋体" w:cs="宋体"/>
                <w:sz w:val="18"/>
                <w:szCs w:val="18"/>
              </w:rPr>
            </w:pPr>
          </w:p>
        </w:tc>
      </w:tr>
      <w:tr w:rsidR="00BF47BE" w14:paraId="15F73B5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EFF0D3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w:t>
            </w:r>
          </w:p>
        </w:tc>
        <w:tc>
          <w:tcPr>
            <w:tcW w:w="2410" w:type="dxa"/>
            <w:tcBorders>
              <w:top w:val="single" w:sz="2" w:space="0" w:color="auto"/>
              <w:left w:val="single" w:sz="2" w:space="0" w:color="auto"/>
              <w:bottom w:val="single" w:sz="2" w:space="0" w:color="auto"/>
              <w:right w:val="single" w:sz="2" w:space="0" w:color="auto"/>
            </w:tcBorders>
            <w:vAlign w:val="center"/>
          </w:tcPr>
          <w:p w14:paraId="19AB7F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330,000.00</w:t>
            </w:r>
          </w:p>
        </w:tc>
        <w:tc>
          <w:tcPr>
            <w:tcW w:w="2410" w:type="dxa"/>
            <w:tcBorders>
              <w:top w:val="single" w:sz="2" w:space="0" w:color="auto"/>
              <w:left w:val="single" w:sz="2" w:space="0" w:color="auto"/>
              <w:bottom w:val="single" w:sz="2" w:space="0" w:color="auto"/>
              <w:right w:val="single" w:sz="2" w:space="0" w:color="auto"/>
            </w:tcBorders>
            <w:vAlign w:val="center"/>
          </w:tcPr>
          <w:p w14:paraId="633ACD2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5.43%</w:t>
            </w:r>
          </w:p>
        </w:tc>
        <w:tc>
          <w:tcPr>
            <w:tcW w:w="2410" w:type="dxa"/>
            <w:tcBorders>
              <w:top w:val="single" w:sz="2" w:space="0" w:color="auto"/>
              <w:left w:val="single" w:sz="2" w:space="0" w:color="auto"/>
              <w:bottom w:val="single" w:sz="2" w:space="0" w:color="auto"/>
              <w:right w:val="single" w:sz="2" w:space="0" w:color="auto"/>
            </w:tcBorders>
            <w:vAlign w:val="center"/>
          </w:tcPr>
          <w:p w14:paraId="61DDD312" w14:textId="77777777" w:rsidR="00BF47BE" w:rsidRDefault="00BF47BE">
            <w:pPr>
              <w:spacing w:line="240" w:lineRule="exact"/>
              <w:jc w:val="right"/>
              <w:rPr>
                <w:rFonts w:ascii="宋体" w:eastAsia="宋体" w:hAnsi="宋体" w:cs="宋体"/>
                <w:sz w:val="18"/>
                <w:szCs w:val="18"/>
              </w:rPr>
            </w:pPr>
          </w:p>
        </w:tc>
      </w:tr>
      <w:tr w:rsidR="00BF47BE" w14:paraId="443D35A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8AB943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w:t>
            </w:r>
          </w:p>
        </w:tc>
        <w:tc>
          <w:tcPr>
            <w:tcW w:w="2410" w:type="dxa"/>
            <w:tcBorders>
              <w:top w:val="single" w:sz="2" w:space="0" w:color="auto"/>
              <w:left w:val="single" w:sz="2" w:space="0" w:color="auto"/>
              <w:bottom w:val="single" w:sz="2" w:space="0" w:color="auto"/>
              <w:right w:val="single" w:sz="2" w:space="0" w:color="auto"/>
            </w:tcBorders>
            <w:vAlign w:val="center"/>
          </w:tcPr>
          <w:p w14:paraId="7961597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c>
          <w:tcPr>
            <w:tcW w:w="2410" w:type="dxa"/>
            <w:tcBorders>
              <w:top w:val="single" w:sz="2" w:space="0" w:color="auto"/>
              <w:left w:val="single" w:sz="2" w:space="0" w:color="auto"/>
              <w:bottom w:val="single" w:sz="2" w:space="0" w:color="auto"/>
              <w:right w:val="single" w:sz="2" w:space="0" w:color="auto"/>
            </w:tcBorders>
            <w:vAlign w:val="center"/>
          </w:tcPr>
          <w:p w14:paraId="26B139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2.45%</w:t>
            </w:r>
          </w:p>
        </w:tc>
        <w:tc>
          <w:tcPr>
            <w:tcW w:w="2410" w:type="dxa"/>
            <w:tcBorders>
              <w:top w:val="single" w:sz="2" w:space="0" w:color="auto"/>
              <w:left w:val="single" w:sz="2" w:space="0" w:color="auto"/>
              <w:bottom w:val="single" w:sz="2" w:space="0" w:color="auto"/>
              <w:right w:val="single" w:sz="2" w:space="0" w:color="auto"/>
            </w:tcBorders>
            <w:vAlign w:val="center"/>
          </w:tcPr>
          <w:p w14:paraId="780A752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148,826.85</w:t>
            </w:r>
          </w:p>
        </w:tc>
      </w:tr>
      <w:tr w:rsidR="00BF47BE" w14:paraId="789F4E3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B3F410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4</w:t>
            </w:r>
          </w:p>
        </w:tc>
        <w:tc>
          <w:tcPr>
            <w:tcW w:w="2410" w:type="dxa"/>
            <w:tcBorders>
              <w:top w:val="single" w:sz="2" w:space="0" w:color="auto"/>
              <w:left w:val="single" w:sz="2" w:space="0" w:color="auto"/>
              <w:bottom w:val="single" w:sz="2" w:space="0" w:color="auto"/>
              <w:right w:val="single" w:sz="2" w:space="0" w:color="auto"/>
            </w:tcBorders>
            <w:vAlign w:val="center"/>
          </w:tcPr>
          <w:p w14:paraId="44AE4D5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50,000.00</w:t>
            </w:r>
          </w:p>
        </w:tc>
        <w:tc>
          <w:tcPr>
            <w:tcW w:w="2410" w:type="dxa"/>
            <w:tcBorders>
              <w:top w:val="single" w:sz="2" w:space="0" w:color="auto"/>
              <w:left w:val="single" w:sz="2" w:space="0" w:color="auto"/>
              <w:bottom w:val="single" w:sz="2" w:space="0" w:color="auto"/>
              <w:right w:val="single" w:sz="2" w:space="0" w:color="auto"/>
            </w:tcBorders>
            <w:vAlign w:val="center"/>
          </w:tcPr>
          <w:p w14:paraId="6DDA95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0.82%</w:t>
            </w:r>
          </w:p>
        </w:tc>
        <w:tc>
          <w:tcPr>
            <w:tcW w:w="2410" w:type="dxa"/>
            <w:tcBorders>
              <w:top w:val="single" w:sz="2" w:space="0" w:color="auto"/>
              <w:left w:val="single" w:sz="2" w:space="0" w:color="auto"/>
              <w:bottom w:val="single" w:sz="2" w:space="0" w:color="auto"/>
              <w:right w:val="single" w:sz="2" w:space="0" w:color="auto"/>
            </w:tcBorders>
            <w:vAlign w:val="center"/>
          </w:tcPr>
          <w:p w14:paraId="75AC9364" w14:textId="77777777" w:rsidR="00BF47BE" w:rsidRDefault="00BF47BE">
            <w:pPr>
              <w:spacing w:line="240" w:lineRule="exact"/>
              <w:jc w:val="right"/>
              <w:rPr>
                <w:rFonts w:ascii="宋体" w:eastAsia="宋体" w:hAnsi="宋体" w:cs="宋体"/>
                <w:sz w:val="18"/>
                <w:szCs w:val="18"/>
              </w:rPr>
            </w:pPr>
          </w:p>
        </w:tc>
      </w:tr>
      <w:tr w:rsidR="00BF47BE" w14:paraId="7CEDE80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289CEE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2410" w:type="dxa"/>
            <w:tcBorders>
              <w:top w:val="single" w:sz="2" w:space="0" w:color="auto"/>
              <w:left w:val="single" w:sz="2" w:space="0" w:color="auto"/>
              <w:bottom w:val="single" w:sz="2" w:space="0" w:color="auto"/>
              <w:right w:val="single" w:sz="2" w:space="0" w:color="auto"/>
            </w:tcBorders>
            <w:vAlign w:val="center"/>
          </w:tcPr>
          <w:p w14:paraId="4BD281A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45,400.00</w:t>
            </w:r>
          </w:p>
        </w:tc>
        <w:tc>
          <w:tcPr>
            <w:tcW w:w="2410" w:type="dxa"/>
            <w:tcBorders>
              <w:top w:val="single" w:sz="2" w:space="0" w:color="auto"/>
              <w:left w:val="single" w:sz="2" w:space="0" w:color="auto"/>
              <w:bottom w:val="single" w:sz="2" w:space="0" w:color="auto"/>
              <w:right w:val="single" w:sz="2" w:space="0" w:color="auto"/>
            </w:tcBorders>
            <w:vAlign w:val="center"/>
          </w:tcPr>
          <w:p w14:paraId="65C4BD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0.75%</w:t>
            </w:r>
          </w:p>
        </w:tc>
        <w:tc>
          <w:tcPr>
            <w:tcW w:w="2410" w:type="dxa"/>
            <w:tcBorders>
              <w:top w:val="single" w:sz="2" w:space="0" w:color="auto"/>
              <w:left w:val="single" w:sz="2" w:space="0" w:color="auto"/>
              <w:bottom w:val="single" w:sz="2" w:space="0" w:color="auto"/>
              <w:right w:val="single" w:sz="2" w:space="0" w:color="auto"/>
            </w:tcBorders>
            <w:vAlign w:val="center"/>
          </w:tcPr>
          <w:p w14:paraId="47A41607" w14:textId="77777777" w:rsidR="00BF47BE" w:rsidRDefault="00BF47BE">
            <w:pPr>
              <w:spacing w:line="240" w:lineRule="exact"/>
              <w:jc w:val="right"/>
              <w:rPr>
                <w:rFonts w:ascii="宋体" w:eastAsia="宋体" w:hAnsi="宋体" w:cs="宋体"/>
                <w:sz w:val="18"/>
                <w:szCs w:val="18"/>
              </w:rPr>
            </w:pPr>
          </w:p>
        </w:tc>
      </w:tr>
      <w:tr w:rsidR="00BF47BE" w14:paraId="34D13A18"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DEC2EF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78D17C8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6,034,111.40</w:t>
            </w:r>
          </w:p>
        </w:tc>
        <w:tc>
          <w:tcPr>
            <w:tcW w:w="2410" w:type="dxa"/>
            <w:tcBorders>
              <w:top w:val="single" w:sz="2" w:space="0" w:color="auto"/>
              <w:left w:val="single" w:sz="2" w:space="0" w:color="auto"/>
              <w:bottom w:val="single" w:sz="2" w:space="0" w:color="auto"/>
              <w:right w:val="single" w:sz="2" w:space="0" w:color="auto"/>
            </w:tcBorders>
            <w:vAlign w:val="center"/>
          </w:tcPr>
          <w:p w14:paraId="17A37B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99.26%</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5BED3D3" w14:textId="77777777" w:rsidR="00BF47BE" w:rsidRDefault="00BF47BE"/>
        </w:tc>
      </w:tr>
    </w:tbl>
    <w:p w14:paraId="59AE68AF" w14:textId="77777777" w:rsidR="00BF47BE" w:rsidRDefault="00FA6409">
      <w:pPr>
        <w:pStyle w:val="3"/>
        <w:spacing w:line="280" w:lineRule="exact"/>
        <w:jc w:val="left"/>
        <w:rPr>
          <w:rFonts w:ascii="宋体" w:hAnsi="宋体" w:cs="宋体"/>
          <w:b/>
          <w:bCs/>
        </w:rPr>
      </w:pPr>
      <w:bookmarkStart w:id="217" w:name="_Toc989191"/>
      <w:r>
        <w:rPr>
          <w:rFonts w:ascii="宋体" w:hAnsi="宋体" w:cs="宋体"/>
          <w:b/>
          <w:bCs/>
        </w:rPr>
        <w:t>2、其他应收款</w:t>
      </w:r>
      <w:bookmarkEnd w:id="217"/>
    </w:p>
    <w:p w14:paraId="12F2E3BC"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0DE783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B1754D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1DFEF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CB1B2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7009D5A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B5F0C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14:paraId="2BE1E6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194,363,306.70</w:t>
            </w:r>
          </w:p>
        </w:tc>
        <w:tc>
          <w:tcPr>
            <w:tcW w:w="3213" w:type="dxa"/>
            <w:tcBorders>
              <w:top w:val="single" w:sz="2" w:space="0" w:color="auto"/>
              <w:left w:val="single" w:sz="2" w:space="0" w:color="auto"/>
              <w:bottom w:val="single" w:sz="2" w:space="0" w:color="auto"/>
              <w:right w:val="single" w:sz="2" w:space="0" w:color="auto"/>
            </w:tcBorders>
            <w:vAlign w:val="center"/>
          </w:tcPr>
          <w:p w14:paraId="145DDD9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197,271,135.54</w:t>
            </w:r>
          </w:p>
        </w:tc>
      </w:tr>
      <w:tr w:rsidR="00BF47BE" w14:paraId="1950579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56103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34B87F1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194,363,306.70</w:t>
            </w:r>
          </w:p>
        </w:tc>
        <w:tc>
          <w:tcPr>
            <w:tcW w:w="3213" w:type="dxa"/>
            <w:tcBorders>
              <w:top w:val="single" w:sz="2" w:space="0" w:color="auto"/>
              <w:left w:val="single" w:sz="2" w:space="0" w:color="auto"/>
              <w:bottom w:val="single" w:sz="2" w:space="0" w:color="auto"/>
              <w:right w:val="single" w:sz="2" w:space="0" w:color="auto"/>
            </w:tcBorders>
            <w:vAlign w:val="center"/>
          </w:tcPr>
          <w:p w14:paraId="24EFA9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197,271,135.54</w:t>
            </w:r>
          </w:p>
        </w:tc>
      </w:tr>
    </w:tbl>
    <w:p w14:paraId="3A3DD73C" w14:textId="77777777" w:rsidR="00BF47BE" w:rsidRDefault="00FA6409">
      <w:pPr>
        <w:keepNext/>
        <w:keepLines/>
        <w:spacing w:before="300" w:after="300" w:line="280" w:lineRule="exact"/>
        <w:outlineLvl w:val="3"/>
        <w:rPr>
          <w:rFonts w:ascii="宋体" w:eastAsia="宋体" w:hAnsi="宋体" w:cs="宋体"/>
          <w:b/>
          <w:bCs/>
          <w:sz w:val="18"/>
          <w:szCs w:val="18"/>
        </w:rPr>
      </w:pPr>
      <w:bookmarkStart w:id="218" w:name="_Toc989192"/>
      <w:r>
        <w:rPr>
          <w:rFonts w:ascii="宋体" w:eastAsia="宋体" w:hAnsi="宋体" w:cs="宋体"/>
          <w:b/>
          <w:bCs/>
          <w:sz w:val="18"/>
          <w:szCs w:val="18"/>
        </w:rPr>
        <w:t>（1） 其他应收款</w:t>
      </w:r>
      <w:bookmarkEnd w:id="218"/>
    </w:p>
    <w:p w14:paraId="7176F149" w14:textId="77777777" w:rsidR="00BF47BE" w:rsidRDefault="00FA6409">
      <w:pPr>
        <w:keepNext/>
        <w:keepLines/>
        <w:spacing w:before="300" w:after="300" w:line="280" w:lineRule="exact"/>
        <w:outlineLvl w:val="4"/>
        <w:rPr>
          <w:rFonts w:ascii="宋体" w:eastAsia="宋体" w:hAnsi="宋体" w:cs="宋体"/>
          <w:b/>
          <w:bCs/>
          <w:sz w:val="18"/>
          <w:szCs w:val="18"/>
        </w:rPr>
      </w:pPr>
      <w:bookmarkStart w:id="219" w:name="_Toc989193"/>
      <w:r>
        <w:rPr>
          <w:rFonts w:ascii="宋体" w:eastAsia="宋体" w:hAnsi="宋体" w:cs="宋体"/>
          <w:b/>
          <w:bCs/>
          <w:sz w:val="18"/>
          <w:szCs w:val="18"/>
        </w:rPr>
        <w:t>1） 其他应收款按款项性质分类情况</w:t>
      </w:r>
      <w:bookmarkEnd w:id="219"/>
    </w:p>
    <w:p w14:paraId="7B136B36"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6789FF7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04F3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0AAD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A3B60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期初账面余额</w:t>
            </w:r>
          </w:p>
        </w:tc>
      </w:tr>
      <w:tr w:rsidR="00BF47BE" w14:paraId="5D24F5D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41AF79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押金</w:t>
            </w:r>
          </w:p>
        </w:tc>
        <w:tc>
          <w:tcPr>
            <w:tcW w:w="3213" w:type="dxa"/>
            <w:tcBorders>
              <w:top w:val="single" w:sz="2" w:space="0" w:color="auto"/>
              <w:left w:val="single" w:sz="2" w:space="0" w:color="auto"/>
              <w:bottom w:val="single" w:sz="2" w:space="0" w:color="auto"/>
              <w:right w:val="single" w:sz="2" w:space="0" w:color="auto"/>
            </w:tcBorders>
            <w:vAlign w:val="center"/>
          </w:tcPr>
          <w:p w14:paraId="0999108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c>
          <w:tcPr>
            <w:tcW w:w="3213" w:type="dxa"/>
            <w:tcBorders>
              <w:top w:val="single" w:sz="2" w:space="0" w:color="auto"/>
              <w:left w:val="single" w:sz="2" w:space="0" w:color="auto"/>
              <w:bottom w:val="single" w:sz="2" w:space="0" w:color="auto"/>
              <w:right w:val="single" w:sz="2" w:space="0" w:color="auto"/>
            </w:tcBorders>
            <w:vAlign w:val="center"/>
          </w:tcPr>
          <w:p w14:paraId="501BFF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r>
      <w:tr w:rsidR="00BF47BE" w14:paraId="5CB279E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DF8F38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3213" w:type="dxa"/>
            <w:tcBorders>
              <w:top w:val="single" w:sz="2" w:space="0" w:color="auto"/>
              <w:left w:val="single" w:sz="2" w:space="0" w:color="auto"/>
              <w:bottom w:val="single" w:sz="2" w:space="0" w:color="auto"/>
              <w:right w:val="single" w:sz="2" w:space="0" w:color="auto"/>
            </w:tcBorders>
            <w:vAlign w:val="center"/>
          </w:tcPr>
          <w:p w14:paraId="02A27C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194,363,306.70</w:t>
            </w:r>
          </w:p>
        </w:tc>
        <w:tc>
          <w:tcPr>
            <w:tcW w:w="3213" w:type="dxa"/>
            <w:tcBorders>
              <w:top w:val="single" w:sz="2" w:space="0" w:color="auto"/>
              <w:left w:val="single" w:sz="2" w:space="0" w:color="auto"/>
              <w:bottom w:val="single" w:sz="2" w:space="0" w:color="auto"/>
              <w:right w:val="single" w:sz="2" w:space="0" w:color="auto"/>
            </w:tcBorders>
            <w:vAlign w:val="center"/>
          </w:tcPr>
          <w:p w14:paraId="2E7BC14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197,271,135.54</w:t>
            </w:r>
          </w:p>
        </w:tc>
      </w:tr>
      <w:tr w:rsidR="00BF47BE" w14:paraId="239044F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5FAFA0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减：坏账准备</w:t>
            </w:r>
          </w:p>
        </w:tc>
        <w:tc>
          <w:tcPr>
            <w:tcW w:w="3213" w:type="dxa"/>
            <w:tcBorders>
              <w:top w:val="single" w:sz="2" w:space="0" w:color="auto"/>
              <w:left w:val="single" w:sz="2" w:space="0" w:color="auto"/>
              <w:bottom w:val="single" w:sz="2" w:space="0" w:color="auto"/>
              <w:right w:val="single" w:sz="2" w:space="0" w:color="auto"/>
            </w:tcBorders>
            <w:vAlign w:val="center"/>
          </w:tcPr>
          <w:p w14:paraId="4857462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c>
          <w:tcPr>
            <w:tcW w:w="3213" w:type="dxa"/>
            <w:tcBorders>
              <w:top w:val="single" w:sz="2" w:space="0" w:color="auto"/>
              <w:left w:val="single" w:sz="2" w:space="0" w:color="auto"/>
              <w:bottom w:val="single" w:sz="2" w:space="0" w:color="auto"/>
              <w:right w:val="single" w:sz="2" w:space="0" w:color="auto"/>
            </w:tcBorders>
            <w:vAlign w:val="center"/>
          </w:tcPr>
          <w:p w14:paraId="572AE4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r>
      <w:tr w:rsidR="00BF47BE" w14:paraId="3A63ADF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B2252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D47FAD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194,363,306.70</w:t>
            </w:r>
          </w:p>
        </w:tc>
        <w:tc>
          <w:tcPr>
            <w:tcW w:w="3213" w:type="dxa"/>
            <w:tcBorders>
              <w:top w:val="single" w:sz="2" w:space="0" w:color="auto"/>
              <w:left w:val="single" w:sz="2" w:space="0" w:color="auto"/>
              <w:bottom w:val="single" w:sz="2" w:space="0" w:color="auto"/>
              <w:right w:val="single" w:sz="2" w:space="0" w:color="auto"/>
            </w:tcBorders>
            <w:vAlign w:val="center"/>
          </w:tcPr>
          <w:p w14:paraId="4D6F1AC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197,271,135.54</w:t>
            </w:r>
          </w:p>
        </w:tc>
      </w:tr>
    </w:tbl>
    <w:p w14:paraId="1D16D7B8" w14:textId="77777777" w:rsidR="00BF47BE" w:rsidRDefault="00FA6409">
      <w:pPr>
        <w:keepNext/>
        <w:keepLines/>
        <w:spacing w:before="300" w:after="300" w:line="280" w:lineRule="exact"/>
        <w:outlineLvl w:val="4"/>
        <w:rPr>
          <w:rFonts w:ascii="宋体" w:eastAsia="宋体" w:hAnsi="宋体" w:cs="宋体"/>
          <w:b/>
          <w:bCs/>
          <w:sz w:val="18"/>
          <w:szCs w:val="18"/>
        </w:rPr>
      </w:pPr>
      <w:bookmarkStart w:id="220" w:name="_Toc989194"/>
      <w:r>
        <w:rPr>
          <w:rFonts w:ascii="宋体" w:eastAsia="宋体" w:hAnsi="宋体" w:cs="宋体"/>
          <w:b/>
          <w:bCs/>
          <w:sz w:val="18"/>
          <w:szCs w:val="18"/>
        </w:rPr>
        <w:t>2） 坏账准备计提情况</w:t>
      </w:r>
      <w:bookmarkEnd w:id="220"/>
    </w:p>
    <w:p w14:paraId="105E7DA5"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185AE3A4"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06E79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EEDAE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1519ED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347C22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2EF108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46E05FBF"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1DBCC10"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830789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8E757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23E57A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CB5D605" w14:textId="77777777" w:rsidR="00BF47BE" w:rsidRDefault="00BF47BE"/>
        </w:tc>
      </w:tr>
      <w:tr w:rsidR="00BF47BE" w14:paraId="35FD33D6"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8C60BB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2023年1月1日余额</w:t>
            </w:r>
          </w:p>
        </w:tc>
        <w:tc>
          <w:tcPr>
            <w:tcW w:w="1928" w:type="dxa"/>
            <w:tcBorders>
              <w:top w:val="single" w:sz="2" w:space="0" w:color="auto"/>
              <w:left w:val="single" w:sz="2" w:space="0" w:color="auto"/>
              <w:bottom w:val="single" w:sz="2" w:space="0" w:color="auto"/>
              <w:right w:val="single" w:sz="2" w:space="0" w:color="auto"/>
            </w:tcBorders>
            <w:vAlign w:val="center"/>
          </w:tcPr>
          <w:p w14:paraId="50BD13F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0B407C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59B52B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c>
          <w:tcPr>
            <w:tcW w:w="1928" w:type="dxa"/>
            <w:tcBorders>
              <w:top w:val="single" w:sz="2" w:space="0" w:color="auto"/>
              <w:left w:val="single" w:sz="2" w:space="0" w:color="auto"/>
              <w:bottom w:val="single" w:sz="2" w:space="0" w:color="auto"/>
              <w:right w:val="single" w:sz="2" w:space="0" w:color="auto"/>
            </w:tcBorders>
            <w:vAlign w:val="center"/>
          </w:tcPr>
          <w:p w14:paraId="02C0B57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r>
      <w:tr w:rsidR="00BF47BE" w14:paraId="097F010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DBA660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2023年1月1日余额在本期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E92C6F"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65A448A"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0042E0A"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670031" w14:textId="77777777" w:rsidR="00BF47BE" w:rsidRDefault="00BF47BE"/>
        </w:tc>
      </w:tr>
      <w:tr w:rsidR="00BF47BE" w14:paraId="642CFD0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856A62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2023年6月30日余额</w:t>
            </w:r>
          </w:p>
        </w:tc>
        <w:tc>
          <w:tcPr>
            <w:tcW w:w="1928" w:type="dxa"/>
            <w:tcBorders>
              <w:top w:val="single" w:sz="2" w:space="0" w:color="auto"/>
              <w:left w:val="single" w:sz="2" w:space="0" w:color="auto"/>
              <w:bottom w:val="single" w:sz="2" w:space="0" w:color="auto"/>
              <w:right w:val="single" w:sz="2" w:space="0" w:color="auto"/>
            </w:tcBorders>
            <w:vAlign w:val="center"/>
          </w:tcPr>
          <w:p w14:paraId="5F32279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2260036"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6E2D3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c>
          <w:tcPr>
            <w:tcW w:w="1928" w:type="dxa"/>
            <w:tcBorders>
              <w:top w:val="single" w:sz="2" w:space="0" w:color="auto"/>
              <w:left w:val="single" w:sz="2" w:space="0" w:color="auto"/>
              <w:bottom w:val="single" w:sz="2" w:space="0" w:color="auto"/>
              <w:right w:val="single" w:sz="2" w:space="0" w:color="auto"/>
            </w:tcBorders>
            <w:vAlign w:val="center"/>
          </w:tcPr>
          <w:p w14:paraId="66C9BB8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r>
    </w:tbl>
    <w:p w14:paraId="2CF378C4" w14:textId="77777777" w:rsidR="00BF47BE" w:rsidRDefault="00FA6409">
      <w:pPr>
        <w:spacing w:before="100" w:after="4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14:paraId="136CC9C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lastRenderedPageBreak/>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4F859136" w14:textId="77777777" w:rsidR="00BF47BE" w:rsidRDefault="00FA6409">
      <w:pPr>
        <w:spacing w:before="100" w:after="40" w:line="240" w:lineRule="exact"/>
        <w:rPr>
          <w:rFonts w:ascii="宋体" w:eastAsia="宋体" w:hAnsi="宋体" w:cs="宋体"/>
          <w:sz w:val="18"/>
          <w:szCs w:val="18"/>
        </w:rPr>
      </w:pPr>
      <w:r>
        <w:rPr>
          <w:rFonts w:ascii="宋体" w:eastAsia="宋体" w:hAnsi="宋体" w:cs="宋体"/>
          <w:sz w:val="18"/>
          <w:szCs w:val="18"/>
        </w:rPr>
        <w:t>按账龄披露</w:t>
      </w:r>
    </w:p>
    <w:p w14:paraId="5220AE1E"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BF47BE" w14:paraId="34583644"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AC4852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034CAE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2AC1DBD8"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726936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1年以内（含1年）</w:t>
            </w:r>
          </w:p>
        </w:tc>
        <w:tc>
          <w:tcPr>
            <w:tcW w:w="4820" w:type="dxa"/>
            <w:tcBorders>
              <w:top w:val="single" w:sz="2" w:space="0" w:color="auto"/>
              <w:left w:val="single" w:sz="2" w:space="0" w:color="auto"/>
              <w:bottom w:val="single" w:sz="2" w:space="0" w:color="auto"/>
              <w:right w:val="single" w:sz="2" w:space="0" w:color="auto"/>
            </w:tcBorders>
            <w:vAlign w:val="center"/>
          </w:tcPr>
          <w:p w14:paraId="5DF212A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23,020,110.82</w:t>
            </w:r>
          </w:p>
        </w:tc>
      </w:tr>
      <w:tr w:rsidR="00BF47BE" w14:paraId="68C05E12"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A1BC52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w:t>
            </w:r>
          </w:p>
        </w:tc>
        <w:tc>
          <w:tcPr>
            <w:tcW w:w="4820" w:type="dxa"/>
            <w:tcBorders>
              <w:top w:val="single" w:sz="2" w:space="0" w:color="auto"/>
              <w:left w:val="single" w:sz="2" w:space="0" w:color="auto"/>
              <w:bottom w:val="single" w:sz="2" w:space="0" w:color="auto"/>
              <w:right w:val="single" w:sz="2" w:space="0" w:color="auto"/>
            </w:tcBorders>
            <w:vAlign w:val="center"/>
          </w:tcPr>
          <w:p w14:paraId="466697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11,571,700.80</w:t>
            </w:r>
          </w:p>
        </w:tc>
      </w:tr>
      <w:tr w:rsidR="00BF47BE" w14:paraId="528DE8DB"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36E5C24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6个月-1年</w:t>
            </w:r>
          </w:p>
        </w:tc>
        <w:tc>
          <w:tcPr>
            <w:tcW w:w="4820" w:type="dxa"/>
            <w:tcBorders>
              <w:top w:val="single" w:sz="2" w:space="0" w:color="auto"/>
              <w:left w:val="single" w:sz="2" w:space="0" w:color="auto"/>
              <w:bottom w:val="single" w:sz="2" w:space="0" w:color="auto"/>
              <w:right w:val="single" w:sz="2" w:space="0" w:color="auto"/>
            </w:tcBorders>
            <w:vAlign w:val="center"/>
          </w:tcPr>
          <w:p w14:paraId="275A697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11,448,410.02</w:t>
            </w:r>
          </w:p>
        </w:tc>
      </w:tr>
      <w:tr w:rsidR="00BF47BE" w14:paraId="329EBCF9"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92AEA7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4820" w:type="dxa"/>
            <w:tcBorders>
              <w:top w:val="single" w:sz="2" w:space="0" w:color="auto"/>
              <w:left w:val="single" w:sz="2" w:space="0" w:color="auto"/>
              <w:bottom w:val="single" w:sz="2" w:space="0" w:color="auto"/>
              <w:right w:val="single" w:sz="2" w:space="0" w:color="auto"/>
            </w:tcBorders>
            <w:vAlign w:val="center"/>
          </w:tcPr>
          <w:p w14:paraId="6E7251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94,193,195.88</w:t>
            </w:r>
          </w:p>
        </w:tc>
      </w:tr>
      <w:tr w:rsidR="00BF47BE" w14:paraId="0F35EC5A"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EC4649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4820" w:type="dxa"/>
            <w:tcBorders>
              <w:top w:val="single" w:sz="2" w:space="0" w:color="auto"/>
              <w:left w:val="single" w:sz="2" w:space="0" w:color="auto"/>
              <w:bottom w:val="single" w:sz="2" w:space="0" w:color="auto"/>
              <w:right w:val="single" w:sz="2" w:space="0" w:color="auto"/>
            </w:tcBorders>
            <w:vAlign w:val="center"/>
          </w:tcPr>
          <w:p w14:paraId="1F54B1C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47,700,000.00</w:t>
            </w:r>
          </w:p>
        </w:tc>
      </w:tr>
      <w:tr w:rsidR="00BF47BE" w14:paraId="457F9B7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2B8FB3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4820" w:type="dxa"/>
            <w:tcBorders>
              <w:top w:val="single" w:sz="2" w:space="0" w:color="auto"/>
              <w:left w:val="single" w:sz="2" w:space="0" w:color="auto"/>
              <w:bottom w:val="single" w:sz="2" w:space="0" w:color="auto"/>
              <w:right w:val="single" w:sz="2" w:space="0" w:color="auto"/>
            </w:tcBorders>
            <w:vAlign w:val="center"/>
          </w:tcPr>
          <w:p w14:paraId="2D8AEBA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29,451,800.00</w:t>
            </w:r>
          </w:p>
        </w:tc>
      </w:tr>
      <w:tr w:rsidR="00BF47BE" w14:paraId="5A3171EF"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B7B3137"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3至4年</w:t>
            </w:r>
          </w:p>
        </w:tc>
        <w:tc>
          <w:tcPr>
            <w:tcW w:w="4820" w:type="dxa"/>
            <w:tcBorders>
              <w:top w:val="single" w:sz="2" w:space="0" w:color="auto"/>
              <w:left w:val="single" w:sz="2" w:space="0" w:color="auto"/>
              <w:bottom w:val="single" w:sz="2" w:space="0" w:color="auto"/>
              <w:right w:val="single" w:sz="2" w:space="0" w:color="auto"/>
            </w:tcBorders>
            <w:vAlign w:val="center"/>
          </w:tcPr>
          <w:p w14:paraId="501BEB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29,450,000.00</w:t>
            </w:r>
          </w:p>
        </w:tc>
      </w:tr>
      <w:tr w:rsidR="00BF47BE" w14:paraId="5BD8D975"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5ECB797"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5年以上</w:t>
            </w:r>
          </w:p>
        </w:tc>
        <w:tc>
          <w:tcPr>
            <w:tcW w:w="4820" w:type="dxa"/>
            <w:tcBorders>
              <w:top w:val="single" w:sz="2" w:space="0" w:color="auto"/>
              <w:left w:val="single" w:sz="2" w:space="0" w:color="auto"/>
              <w:bottom w:val="single" w:sz="2" w:space="0" w:color="auto"/>
              <w:right w:val="single" w:sz="2" w:space="0" w:color="auto"/>
            </w:tcBorders>
            <w:vAlign w:val="center"/>
          </w:tcPr>
          <w:p w14:paraId="554BE68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r>
      <w:tr w:rsidR="00BF47BE" w14:paraId="5788927B"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91B51B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14:paraId="181ACF1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194,365,106.70</w:t>
            </w:r>
          </w:p>
        </w:tc>
      </w:tr>
    </w:tbl>
    <w:p w14:paraId="2D6857B2" w14:textId="77777777" w:rsidR="00BF47BE" w:rsidRDefault="00FA6409">
      <w:pPr>
        <w:keepNext/>
        <w:keepLines/>
        <w:spacing w:before="300" w:after="300" w:line="280" w:lineRule="exact"/>
        <w:outlineLvl w:val="4"/>
        <w:rPr>
          <w:rFonts w:ascii="宋体" w:eastAsia="宋体" w:hAnsi="宋体" w:cs="宋体"/>
          <w:b/>
          <w:bCs/>
          <w:sz w:val="18"/>
          <w:szCs w:val="18"/>
        </w:rPr>
      </w:pPr>
      <w:bookmarkStart w:id="221" w:name="_Toc989195"/>
      <w:r>
        <w:rPr>
          <w:rFonts w:ascii="宋体" w:eastAsia="宋体" w:hAnsi="宋体" w:cs="宋体"/>
          <w:b/>
          <w:bCs/>
          <w:sz w:val="18"/>
          <w:szCs w:val="18"/>
        </w:rPr>
        <w:t>3） 本期计提、收回或转回的坏账准备情况</w:t>
      </w:r>
      <w:bookmarkEnd w:id="221"/>
    </w:p>
    <w:p w14:paraId="16F9076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14:paraId="6A9ED08A"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392FE818"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9B326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8CDA48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242ECB9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245C1F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BF47BE" w14:paraId="497F5845"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DE7AABF" w14:textId="77777777" w:rsidR="00BF47BE" w:rsidRDefault="00BF47BE"/>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B8E4CE9"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D29534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56D5D7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FA80D7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D19DA5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3D9E6FD" w14:textId="77777777" w:rsidR="00BF47BE" w:rsidRDefault="00BF47BE"/>
        </w:tc>
      </w:tr>
      <w:tr w:rsidR="00BF47BE" w14:paraId="07694697"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56A192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按账龄组合计提</w:t>
            </w:r>
          </w:p>
        </w:tc>
        <w:tc>
          <w:tcPr>
            <w:tcW w:w="1377" w:type="dxa"/>
            <w:tcBorders>
              <w:top w:val="single" w:sz="2" w:space="0" w:color="auto"/>
              <w:left w:val="single" w:sz="2" w:space="0" w:color="auto"/>
              <w:bottom w:val="single" w:sz="2" w:space="0" w:color="auto"/>
              <w:right w:val="single" w:sz="2" w:space="0" w:color="auto"/>
            </w:tcBorders>
            <w:vAlign w:val="center"/>
          </w:tcPr>
          <w:p w14:paraId="425479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c>
          <w:tcPr>
            <w:tcW w:w="1377" w:type="dxa"/>
            <w:tcBorders>
              <w:top w:val="single" w:sz="2" w:space="0" w:color="auto"/>
              <w:left w:val="single" w:sz="2" w:space="0" w:color="auto"/>
              <w:bottom w:val="single" w:sz="2" w:space="0" w:color="auto"/>
              <w:right w:val="single" w:sz="2" w:space="0" w:color="auto"/>
            </w:tcBorders>
            <w:vAlign w:val="center"/>
          </w:tcPr>
          <w:p w14:paraId="3DB715FE"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3D37D8D"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384609D"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87B5170"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DEFE67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r>
      <w:tr w:rsidR="00BF47BE" w14:paraId="68BA3FFA"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CC5BCC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78E8521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c>
          <w:tcPr>
            <w:tcW w:w="1377" w:type="dxa"/>
            <w:tcBorders>
              <w:top w:val="single" w:sz="2" w:space="0" w:color="auto"/>
              <w:left w:val="single" w:sz="2" w:space="0" w:color="auto"/>
              <w:bottom w:val="single" w:sz="2" w:space="0" w:color="auto"/>
              <w:right w:val="single" w:sz="2" w:space="0" w:color="auto"/>
            </w:tcBorders>
            <w:vAlign w:val="center"/>
          </w:tcPr>
          <w:p w14:paraId="03A346B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9DC4055"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19CC7A9"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6A45C8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A7DD75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1,800.00</w:t>
            </w:r>
          </w:p>
        </w:tc>
      </w:tr>
    </w:tbl>
    <w:p w14:paraId="4C3535D5" w14:textId="77777777" w:rsidR="00BF47BE" w:rsidRDefault="00BF47BE"/>
    <w:p w14:paraId="305F0851" w14:textId="77777777" w:rsidR="00BF47BE" w:rsidRDefault="00FA6409">
      <w:pPr>
        <w:spacing w:before="100" w:after="40" w:line="240" w:lineRule="exact"/>
        <w:rPr>
          <w:rFonts w:ascii="宋体" w:eastAsia="宋体" w:hAnsi="宋体" w:cs="宋体"/>
          <w:sz w:val="18"/>
          <w:szCs w:val="18"/>
        </w:rPr>
      </w:pPr>
      <w:r>
        <w:rPr>
          <w:rFonts w:ascii="宋体" w:eastAsia="宋体" w:hAnsi="宋体" w:cs="宋体"/>
          <w:sz w:val="18"/>
          <w:szCs w:val="18"/>
        </w:rPr>
        <w:t>其中本期坏账准备转回或收回金额重要的：</w:t>
      </w:r>
    </w:p>
    <w:p w14:paraId="48CEE065"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4B25283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835BC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164E06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转回或收回金额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60078C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收回方式</w:t>
            </w:r>
          </w:p>
        </w:tc>
      </w:tr>
    </w:tbl>
    <w:p w14:paraId="6B852809" w14:textId="77777777" w:rsidR="00BF47BE" w:rsidRDefault="00BF47BE"/>
    <w:p w14:paraId="6E5DE1D8" w14:textId="77777777" w:rsidR="00BF47BE" w:rsidRDefault="00FA6409">
      <w:pPr>
        <w:keepNext/>
        <w:keepLines/>
        <w:spacing w:before="300" w:after="300" w:line="280" w:lineRule="exact"/>
        <w:outlineLvl w:val="4"/>
        <w:rPr>
          <w:rFonts w:ascii="宋体" w:eastAsia="宋体" w:hAnsi="宋体" w:cs="宋体"/>
          <w:b/>
          <w:bCs/>
          <w:sz w:val="18"/>
          <w:szCs w:val="18"/>
        </w:rPr>
      </w:pPr>
      <w:bookmarkStart w:id="222" w:name="_Toc989196"/>
      <w:r>
        <w:rPr>
          <w:rFonts w:ascii="宋体" w:eastAsia="宋体" w:hAnsi="宋体" w:cs="宋体"/>
          <w:b/>
          <w:bCs/>
          <w:sz w:val="18"/>
          <w:szCs w:val="18"/>
        </w:rPr>
        <w:t>4） 按欠款方归集的期末余额前五名的其他应收款情况</w:t>
      </w:r>
      <w:bookmarkEnd w:id="222"/>
    </w:p>
    <w:p w14:paraId="22AE0FFC"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BF47BE" w14:paraId="0C49E6AB"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AA7FB6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9649BD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3BBB03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2642CC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815F53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占其他应收款期末余额合计数的比例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D6CA6D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坏账准备期末余额</w:t>
            </w:r>
          </w:p>
        </w:tc>
      </w:tr>
      <w:tr w:rsidR="00BF47BE" w14:paraId="6088484B"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0A22F01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w:t>
            </w:r>
          </w:p>
        </w:tc>
        <w:tc>
          <w:tcPr>
            <w:tcW w:w="1606" w:type="dxa"/>
            <w:tcBorders>
              <w:top w:val="single" w:sz="2" w:space="0" w:color="auto"/>
              <w:left w:val="single" w:sz="2" w:space="0" w:color="auto"/>
              <w:bottom w:val="single" w:sz="2" w:space="0" w:color="auto"/>
              <w:right w:val="single" w:sz="2" w:space="0" w:color="auto"/>
            </w:tcBorders>
            <w:vAlign w:val="center"/>
          </w:tcPr>
          <w:p w14:paraId="7960434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7D0277E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115,395,136.81</w:t>
            </w:r>
          </w:p>
        </w:tc>
        <w:tc>
          <w:tcPr>
            <w:tcW w:w="1606" w:type="dxa"/>
            <w:tcBorders>
              <w:top w:val="single" w:sz="2" w:space="0" w:color="auto"/>
              <w:left w:val="single" w:sz="2" w:space="0" w:color="auto"/>
              <w:bottom w:val="single" w:sz="2" w:space="0" w:color="auto"/>
              <w:right w:val="single" w:sz="2" w:space="0" w:color="auto"/>
            </w:tcBorders>
            <w:vAlign w:val="center"/>
          </w:tcPr>
          <w:p w14:paraId="62BEA2D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1-6个月3065815.28元；7-12个月3081910.42元；1-2年84147411.11元；3-4年25100000元</w:t>
            </w:r>
          </w:p>
        </w:tc>
        <w:tc>
          <w:tcPr>
            <w:tcW w:w="1606" w:type="dxa"/>
            <w:tcBorders>
              <w:top w:val="single" w:sz="2" w:space="0" w:color="auto"/>
              <w:left w:val="single" w:sz="2" w:space="0" w:color="auto"/>
              <w:bottom w:val="single" w:sz="2" w:space="0" w:color="auto"/>
              <w:right w:val="single" w:sz="2" w:space="0" w:color="auto"/>
            </w:tcBorders>
            <w:vAlign w:val="center"/>
          </w:tcPr>
          <w:p w14:paraId="467B29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59.37%</w:t>
            </w:r>
          </w:p>
        </w:tc>
        <w:tc>
          <w:tcPr>
            <w:tcW w:w="1606" w:type="dxa"/>
            <w:tcBorders>
              <w:top w:val="single" w:sz="2" w:space="0" w:color="auto"/>
              <w:left w:val="single" w:sz="2" w:space="0" w:color="auto"/>
              <w:bottom w:val="single" w:sz="2" w:space="0" w:color="auto"/>
              <w:right w:val="single" w:sz="2" w:space="0" w:color="auto"/>
            </w:tcBorders>
            <w:vAlign w:val="center"/>
          </w:tcPr>
          <w:p w14:paraId="7DF9503E" w14:textId="77777777" w:rsidR="00BF47BE" w:rsidRDefault="00BF47BE">
            <w:pPr>
              <w:spacing w:line="240" w:lineRule="exact"/>
              <w:jc w:val="right"/>
              <w:rPr>
                <w:rFonts w:ascii="宋体" w:eastAsia="宋体" w:hAnsi="宋体" w:cs="宋体"/>
                <w:sz w:val="18"/>
                <w:szCs w:val="18"/>
              </w:rPr>
            </w:pPr>
          </w:p>
        </w:tc>
      </w:tr>
      <w:tr w:rsidR="00BF47BE" w14:paraId="5D961208"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74A432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2</w:t>
            </w:r>
          </w:p>
        </w:tc>
        <w:tc>
          <w:tcPr>
            <w:tcW w:w="1606" w:type="dxa"/>
            <w:tcBorders>
              <w:top w:val="single" w:sz="2" w:space="0" w:color="auto"/>
              <w:left w:val="single" w:sz="2" w:space="0" w:color="auto"/>
              <w:bottom w:val="single" w:sz="2" w:space="0" w:color="auto"/>
              <w:right w:val="single" w:sz="2" w:space="0" w:color="auto"/>
            </w:tcBorders>
            <w:vAlign w:val="center"/>
          </w:tcPr>
          <w:p w14:paraId="26FE39A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01F7A93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50,967,583.35</w:t>
            </w:r>
          </w:p>
        </w:tc>
        <w:tc>
          <w:tcPr>
            <w:tcW w:w="1606" w:type="dxa"/>
            <w:tcBorders>
              <w:top w:val="single" w:sz="2" w:space="0" w:color="auto"/>
              <w:left w:val="single" w:sz="2" w:space="0" w:color="auto"/>
              <w:bottom w:val="single" w:sz="2" w:space="0" w:color="auto"/>
              <w:right w:val="single" w:sz="2" w:space="0" w:color="auto"/>
            </w:tcBorders>
            <w:vAlign w:val="center"/>
          </w:tcPr>
          <w:p w14:paraId="152491FB"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1-6个月1372583.34元；7-12个月1395333.34元；</w:t>
            </w:r>
            <w:r>
              <w:rPr>
                <w:rFonts w:ascii="宋体" w:eastAsia="宋体" w:hAnsi="宋体" w:cs="宋体"/>
                <w:sz w:val="18"/>
                <w:szCs w:val="18"/>
              </w:rPr>
              <w:lastRenderedPageBreak/>
              <w:t>1-2年2699666.67元；2-3年45500000元</w:t>
            </w:r>
          </w:p>
        </w:tc>
        <w:tc>
          <w:tcPr>
            <w:tcW w:w="1606" w:type="dxa"/>
            <w:tcBorders>
              <w:top w:val="single" w:sz="2" w:space="0" w:color="auto"/>
              <w:left w:val="single" w:sz="2" w:space="0" w:color="auto"/>
              <w:bottom w:val="single" w:sz="2" w:space="0" w:color="auto"/>
              <w:right w:val="single" w:sz="2" w:space="0" w:color="auto"/>
            </w:tcBorders>
            <w:vAlign w:val="center"/>
          </w:tcPr>
          <w:p w14:paraId="3701179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26.22%</w:t>
            </w:r>
          </w:p>
        </w:tc>
        <w:tc>
          <w:tcPr>
            <w:tcW w:w="1606" w:type="dxa"/>
            <w:tcBorders>
              <w:top w:val="single" w:sz="2" w:space="0" w:color="auto"/>
              <w:left w:val="single" w:sz="2" w:space="0" w:color="auto"/>
              <w:bottom w:val="single" w:sz="2" w:space="0" w:color="auto"/>
              <w:right w:val="single" w:sz="2" w:space="0" w:color="auto"/>
            </w:tcBorders>
            <w:vAlign w:val="center"/>
          </w:tcPr>
          <w:p w14:paraId="3FF2B853" w14:textId="77777777" w:rsidR="00BF47BE" w:rsidRDefault="00BF47BE">
            <w:pPr>
              <w:spacing w:line="240" w:lineRule="exact"/>
              <w:jc w:val="right"/>
              <w:rPr>
                <w:rFonts w:ascii="宋体" w:eastAsia="宋体" w:hAnsi="宋体" w:cs="宋体"/>
                <w:sz w:val="18"/>
                <w:szCs w:val="18"/>
              </w:rPr>
            </w:pPr>
          </w:p>
        </w:tc>
      </w:tr>
      <w:tr w:rsidR="00BF47BE" w14:paraId="14B6587F"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13E9A7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3</w:t>
            </w:r>
          </w:p>
        </w:tc>
        <w:tc>
          <w:tcPr>
            <w:tcW w:w="1606" w:type="dxa"/>
            <w:tcBorders>
              <w:top w:val="single" w:sz="2" w:space="0" w:color="auto"/>
              <w:left w:val="single" w:sz="2" w:space="0" w:color="auto"/>
              <w:bottom w:val="single" w:sz="2" w:space="0" w:color="auto"/>
              <w:right w:val="single" w:sz="2" w:space="0" w:color="auto"/>
            </w:tcBorders>
            <w:vAlign w:val="center"/>
          </w:tcPr>
          <w:p w14:paraId="39B9A89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22859A6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7,009,600.00</w:t>
            </w:r>
          </w:p>
        </w:tc>
        <w:tc>
          <w:tcPr>
            <w:tcW w:w="1606" w:type="dxa"/>
            <w:tcBorders>
              <w:top w:val="single" w:sz="2" w:space="0" w:color="auto"/>
              <w:left w:val="single" w:sz="2" w:space="0" w:color="auto"/>
              <w:bottom w:val="single" w:sz="2" w:space="0" w:color="auto"/>
              <w:right w:val="single" w:sz="2" w:space="0" w:color="auto"/>
            </w:tcBorders>
            <w:vAlign w:val="center"/>
          </w:tcPr>
          <w:p w14:paraId="7A800F77"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1-6个月203233.33元；7-12个月4802616.67元；1-2年2003750元</w:t>
            </w:r>
          </w:p>
        </w:tc>
        <w:tc>
          <w:tcPr>
            <w:tcW w:w="1606" w:type="dxa"/>
            <w:tcBorders>
              <w:top w:val="single" w:sz="2" w:space="0" w:color="auto"/>
              <w:left w:val="single" w:sz="2" w:space="0" w:color="auto"/>
              <w:bottom w:val="single" w:sz="2" w:space="0" w:color="auto"/>
              <w:right w:val="single" w:sz="2" w:space="0" w:color="auto"/>
            </w:tcBorders>
            <w:vAlign w:val="center"/>
          </w:tcPr>
          <w:p w14:paraId="1DDE4A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3.61%</w:t>
            </w:r>
          </w:p>
        </w:tc>
        <w:tc>
          <w:tcPr>
            <w:tcW w:w="1606" w:type="dxa"/>
            <w:tcBorders>
              <w:top w:val="single" w:sz="2" w:space="0" w:color="auto"/>
              <w:left w:val="single" w:sz="2" w:space="0" w:color="auto"/>
              <w:bottom w:val="single" w:sz="2" w:space="0" w:color="auto"/>
              <w:right w:val="single" w:sz="2" w:space="0" w:color="auto"/>
            </w:tcBorders>
            <w:vAlign w:val="center"/>
          </w:tcPr>
          <w:p w14:paraId="73CCD939" w14:textId="77777777" w:rsidR="00BF47BE" w:rsidRDefault="00BF47BE">
            <w:pPr>
              <w:spacing w:line="240" w:lineRule="exact"/>
              <w:jc w:val="right"/>
              <w:rPr>
                <w:rFonts w:ascii="宋体" w:eastAsia="宋体" w:hAnsi="宋体" w:cs="宋体"/>
                <w:sz w:val="18"/>
                <w:szCs w:val="18"/>
              </w:rPr>
            </w:pPr>
          </w:p>
        </w:tc>
      </w:tr>
      <w:tr w:rsidR="00BF47BE" w14:paraId="12EF1323"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26DAC1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4</w:t>
            </w:r>
          </w:p>
        </w:tc>
        <w:tc>
          <w:tcPr>
            <w:tcW w:w="1606" w:type="dxa"/>
            <w:tcBorders>
              <w:top w:val="single" w:sz="2" w:space="0" w:color="auto"/>
              <w:left w:val="single" w:sz="2" w:space="0" w:color="auto"/>
              <w:bottom w:val="single" w:sz="2" w:space="0" w:color="auto"/>
              <w:right w:val="single" w:sz="2" w:space="0" w:color="auto"/>
            </w:tcBorders>
            <w:vAlign w:val="center"/>
          </w:tcPr>
          <w:p w14:paraId="3470ECA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6B331F1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7,306,353.33</w:t>
            </w:r>
          </w:p>
        </w:tc>
        <w:tc>
          <w:tcPr>
            <w:tcW w:w="1606" w:type="dxa"/>
            <w:tcBorders>
              <w:top w:val="single" w:sz="2" w:space="0" w:color="auto"/>
              <w:left w:val="single" w:sz="2" w:space="0" w:color="auto"/>
              <w:bottom w:val="single" w:sz="2" w:space="0" w:color="auto"/>
              <w:right w:val="single" w:sz="2" w:space="0" w:color="auto"/>
            </w:tcBorders>
            <w:vAlign w:val="center"/>
          </w:tcPr>
          <w:p w14:paraId="233C116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1-6个月199736.66元；7-12个月223870元；1-2年332746.67元；2-3年2200000元；3-4年4350000元</w:t>
            </w:r>
          </w:p>
        </w:tc>
        <w:tc>
          <w:tcPr>
            <w:tcW w:w="1606" w:type="dxa"/>
            <w:tcBorders>
              <w:top w:val="single" w:sz="2" w:space="0" w:color="auto"/>
              <w:left w:val="single" w:sz="2" w:space="0" w:color="auto"/>
              <w:bottom w:val="single" w:sz="2" w:space="0" w:color="auto"/>
              <w:right w:val="single" w:sz="2" w:space="0" w:color="auto"/>
            </w:tcBorders>
            <w:vAlign w:val="center"/>
          </w:tcPr>
          <w:p w14:paraId="5273FBF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3.76%</w:t>
            </w:r>
          </w:p>
        </w:tc>
        <w:tc>
          <w:tcPr>
            <w:tcW w:w="1606" w:type="dxa"/>
            <w:tcBorders>
              <w:top w:val="single" w:sz="2" w:space="0" w:color="auto"/>
              <w:left w:val="single" w:sz="2" w:space="0" w:color="auto"/>
              <w:bottom w:val="single" w:sz="2" w:space="0" w:color="auto"/>
              <w:right w:val="single" w:sz="2" w:space="0" w:color="auto"/>
            </w:tcBorders>
            <w:vAlign w:val="center"/>
          </w:tcPr>
          <w:p w14:paraId="469666B5" w14:textId="77777777" w:rsidR="00BF47BE" w:rsidRDefault="00BF47BE">
            <w:pPr>
              <w:spacing w:line="240" w:lineRule="exact"/>
              <w:jc w:val="right"/>
              <w:rPr>
                <w:rFonts w:ascii="宋体" w:eastAsia="宋体" w:hAnsi="宋体" w:cs="宋体"/>
                <w:sz w:val="18"/>
                <w:szCs w:val="18"/>
              </w:rPr>
            </w:pPr>
          </w:p>
        </w:tc>
      </w:tr>
      <w:tr w:rsidR="00BF47BE" w14:paraId="7CF29266"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8BDCFF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5</w:t>
            </w:r>
          </w:p>
        </w:tc>
        <w:tc>
          <w:tcPr>
            <w:tcW w:w="1606" w:type="dxa"/>
            <w:tcBorders>
              <w:top w:val="single" w:sz="2" w:space="0" w:color="auto"/>
              <w:left w:val="single" w:sz="2" w:space="0" w:color="auto"/>
              <w:bottom w:val="single" w:sz="2" w:space="0" w:color="auto"/>
              <w:right w:val="single" w:sz="2" w:space="0" w:color="auto"/>
            </w:tcBorders>
            <w:vAlign w:val="center"/>
          </w:tcPr>
          <w:p w14:paraId="24E06E6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50F760D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6,556,202.19</w:t>
            </w:r>
          </w:p>
        </w:tc>
        <w:tc>
          <w:tcPr>
            <w:tcW w:w="1606" w:type="dxa"/>
            <w:tcBorders>
              <w:top w:val="single" w:sz="2" w:space="0" w:color="auto"/>
              <w:left w:val="single" w:sz="2" w:space="0" w:color="auto"/>
              <w:bottom w:val="single" w:sz="2" w:space="0" w:color="auto"/>
              <w:right w:val="single" w:sz="2" w:space="0" w:color="auto"/>
            </w:tcBorders>
            <w:vAlign w:val="center"/>
          </w:tcPr>
          <w:p w14:paraId="3D4C187D"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7-12个月</w:t>
            </w:r>
          </w:p>
        </w:tc>
        <w:tc>
          <w:tcPr>
            <w:tcW w:w="1606" w:type="dxa"/>
            <w:tcBorders>
              <w:top w:val="single" w:sz="2" w:space="0" w:color="auto"/>
              <w:left w:val="single" w:sz="2" w:space="0" w:color="auto"/>
              <w:bottom w:val="single" w:sz="2" w:space="0" w:color="auto"/>
              <w:right w:val="single" w:sz="2" w:space="0" w:color="auto"/>
            </w:tcBorders>
            <w:vAlign w:val="center"/>
          </w:tcPr>
          <w:p w14:paraId="2B54463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3.37%</w:t>
            </w:r>
          </w:p>
        </w:tc>
        <w:tc>
          <w:tcPr>
            <w:tcW w:w="1606" w:type="dxa"/>
            <w:tcBorders>
              <w:top w:val="single" w:sz="2" w:space="0" w:color="auto"/>
              <w:left w:val="single" w:sz="2" w:space="0" w:color="auto"/>
              <w:bottom w:val="single" w:sz="2" w:space="0" w:color="auto"/>
              <w:right w:val="single" w:sz="2" w:space="0" w:color="auto"/>
            </w:tcBorders>
            <w:vAlign w:val="center"/>
          </w:tcPr>
          <w:p w14:paraId="5B162E14" w14:textId="77777777" w:rsidR="00BF47BE" w:rsidRDefault="00BF47BE">
            <w:pPr>
              <w:spacing w:line="240" w:lineRule="exact"/>
              <w:jc w:val="right"/>
              <w:rPr>
                <w:rFonts w:ascii="宋体" w:eastAsia="宋体" w:hAnsi="宋体" w:cs="宋体"/>
                <w:sz w:val="18"/>
                <w:szCs w:val="18"/>
              </w:rPr>
            </w:pPr>
          </w:p>
        </w:tc>
      </w:tr>
      <w:tr w:rsidR="00BF47BE" w14:paraId="44996D13"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0E74AC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42D0B6A" w14:textId="77777777" w:rsidR="00BF47BE" w:rsidRDefault="00BF47BE"/>
        </w:tc>
        <w:tc>
          <w:tcPr>
            <w:tcW w:w="1606" w:type="dxa"/>
            <w:tcBorders>
              <w:top w:val="single" w:sz="2" w:space="0" w:color="auto"/>
              <w:left w:val="single" w:sz="2" w:space="0" w:color="auto"/>
              <w:bottom w:val="single" w:sz="2" w:space="0" w:color="auto"/>
              <w:right w:val="single" w:sz="2" w:space="0" w:color="auto"/>
            </w:tcBorders>
            <w:vAlign w:val="center"/>
          </w:tcPr>
          <w:p w14:paraId="0F1BA7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187,234,875.68</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300E439" w14:textId="77777777" w:rsidR="00BF47BE" w:rsidRDefault="00BF47BE"/>
        </w:tc>
        <w:tc>
          <w:tcPr>
            <w:tcW w:w="1606" w:type="dxa"/>
            <w:tcBorders>
              <w:top w:val="single" w:sz="2" w:space="0" w:color="auto"/>
              <w:left w:val="single" w:sz="2" w:space="0" w:color="auto"/>
              <w:bottom w:val="single" w:sz="2" w:space="0" w:color="auto"/>
              <w:right w:val="single" w:sz="2" w:space="0" w:color="auto"/>
            </w:tcBorders>
            <w:vAlign w:val="center"/>
          </w:tcPr>
          <w:p w14:paraId="4440318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96.33%</w:t>
            </w:r>
          </w:p>
        </w:tc>
        <w:tc>
          <w:tcPr>
            <w:tcW w:w="1606" w:type="dxa"/>
            <w:tcBorders>
              <w:top w:val="single" w:sz="2" w:space="0" w:color="auto"/>
              <w:left w:val="single" w:sz="2" w:space="0" w:color="auto"/>
              <w:bottom w:val="single" w:sz="2" w:space="0" w:color="auto"/>
              <w:right w:val="single" w:sz="2" w:space="0" w:color="auto"/>
            </w:tcBorders>
            <w:vAlign w:val="center"/>
          </w:tcPr>
          <w:p w14:paraId="6DB7F0AF" w14:textId="77777777" w:rsidR="00BF47BE" w:rsidRDefault="00BF47BE">
            <w:pPr>
              <w:spacing w:line="240" w:lineRule="exact"/>
              <w:jc w:val="right"/>
              <w:rPr>
                <w:rFonts w:ascii="宋体" w:eastAsia="宋体" w:hAnsi="宋体" w:cs="宋体"/>
                <w:sz w:val="18"/>
                <w:szCs w:val="18"/>
              </w:rPr>
            </w:pPr>
          </w:p>
        </w:tc>
      </w:tr>
    </w:tbl>
    <w:p w14:paraId="4CFA4359" w14:textId="77777777" w:rsidR="00BF47BE" w:rsidRDefault="00FA6409">
      <w:pPr>
        <w:pStyle w:val="3"/>
        <w:spacing w:line="280" w:lineRule="exact"/>
        <w:jc w:val="left"/>
        <w:rPr>
          <w:rFonts w:ascii="宋体" w:hAnsi="宋体" w:cs="宋体"/>
          <w:b/>
          <w:bCs/>
        </w:rPr>
      </w:pPr>
      <w:bookmarkStart w:id="223" w:name="_Toc989197"/>
      <w:r>
        <w:rPr>
          <w:rFonts w:ascii="宋体" w:hAnsi="宋体" w:cs="宋体"/>
          <w:b/>
          <w:bCs/>
        </w:rPr>
        <w:t>3、长期股权投资</w:t>
      </w:r>
      <w:bookmarkEnd w:id="223"/>
    </w:p>
    <w:p w14:paraId="37F6982E"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BF47BE" w14:paraId="7D1A5661"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A38F74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46740F9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6D875D7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BF47BE" w14:paraId="3AE626CF"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670BCA6" w14:textId="77777777" w:rsidR="00BF47BE" w:rsidRDefault="00BF47BE"/>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E021E6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255E14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3B0956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85F2DE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67119A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BF2565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BF47BE" w14:paraId="0F064A69"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A6BB4A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对子公司投资</w:t>
            </w:r>
          </w:p>
        </w:tc>
        <w:tc>
          <w:tcPr>
            <w:tcW w:w="1377" w:type="dxa"/>
            <w:tcBorders>
              <w:top w:val="single" w:sz="2" w:space="0" w:color="auto"/>
              <w:left w:val="single" w:sz="2" w:space="0" w:color="auto"/>
              <w:bottom w:val="single" w:sz="2" w:space="0" w:color="auto"/>
              <w:right w:val="single" w:sz="2" w:space="0" w:color="auto"/>
            </w:tcBorders>
            <w:vAlign w:val="center"/>
          </w:tcPr>
          <w:p w14:paraId="00FF5D1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2,228,505,129.61</w:t>
            </w:r>
          </w:p>
        </w:tc>
        <w:tc>
          <w:tcPr>
            <w:tcW w:w="1377" w:type="dxa"/>
            <w:tcBorders>
              <w:top w:val="single" w:sz="2" w:space="0" w:color="auto"/>
              <w:left w:val="single" w:sz="2" w:space="0" w:color="auto"/>
              <w:bottom w:val="single" w:sz="2" w:space="0" w:color="auto"/>
              <w:right w:val="single" w:sz="2" w:space="0" w:color="auto"/>
            </w:tcBorders>
            <w:vAlign w:val="center"/>
          </w:tcPr>
          <w:p w14:paraId="5FA3FC9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11D617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2,228,505,129.61</w:t>
            </w:r>
          </w:p>
        </w:tc>
        <w:tc>
          <w:tcPr>
            <w:tcW w:w="1377" w:type="dxa"/>
            <w:tcBorders>
              <w:top w:val="single" w:sz="2" w:space="0" w:color="auto"/>
              <w:left w:val="single" w:sz="2" w:space="0" w:color="auto"/>
              <w:bottom w:val="single" w:sz="2" w:space="0" w:color="auto"/>
              <w:right w:val="single" w:sz="2" w:space="0" w:color="auto"/>
            </w:tcBorders>
            <w:vAlign w:val="center"/>
          </w:tcPr>
          <w:p w14:paraId="4F3174F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2,235,405,129.61</w:t>
            </w:r>
          </w:p>
        </w:tc>
        <w:tc>
          <w:tcPr>
            <w:tcW w:w="1377" w:type="dxa"/>
            <w:tcBorders>
              <w:top w:val="single" w:sz="2" w:space="0" w:color="auto"/>
              <w:left w:val="single" w:sz="2" w:space="0" w:color="auto"/>
              <w:bottom w:val="single" w:sz="2" w:space="0" w:color="auto"/>
              <w:right w:val="single" w:sz="2" w:space="0" w:color="auto"/>
            </w:tcBorders>
            <w:vAlign w:val="center"/>
          </w:tcPr>
          <w:p w14:paraId="3760F3E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D7AE74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2,235,405,129.61</w:t>
            </w:r>
          </w:p>
        </w:tc>
      </w:tr>
      <w:tr w:rsidR="00BF47BE" w14:paraId="5E7F8182"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F614E8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对联营、合营企业投资</w:t>
            </w:r>
          </w:p>
        </w:tc>
        <w:tc>
          <w:tcPr>
            <w:tcW w:w="1377" w:type="dxa"/>
            <w:tcBorders>
              <w:top w:val="single" w:sz="2" w:space="0" w:color="auto"/>
              <w:left w:val="single" w:sz="2" w:space="0" w:color="auto"/>
              <w:bottom w:val="single" w:sz="2" w:space="0" w:color="auto"/>
              <w:right w:val="single" w:sz="2" w:space="0" w:color="auto"/>
            </w:tcBorders>
            <w:vAlign w:val="center"/>
          </w:tcPr>
          <w:p w14:paraId="530F37B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744,164,420.31</w:t>
            </w:r>
          </w:p>
        </w:tc>
        <w:tc>
          <w:tcPr>
            <w:tcW w:w="1377" w:type="dxa"/>
            <w:tcBorders>
              <w:top w:val="single" w:sz="2" w:space="0" w:color="auto"/>
              <w:left w:val="single" w:sz="2" w:space="0" w:color="auto"/>
              <w:bottom w:val="single" w:sz="2" w:space="0" w:color="auto"/>
              <w:right w:val="single" w:sz="2" w:space="0" w:color="auto"/>
            </w:tcBorders>
            <w:vAlign w:val="center"/>
          </w:tcPr>
          <w:p w14:paraId="09DA1046"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DAF134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744,164,420.31</w:t>
            </w:r>
          </w:p>
        </w:tc>
        <w:tc>
          <w:tcPr>
            <w:tcW w:w="1377" w:type="dxa"/>
            <w:tcBorders>
              <w:top w:val="single" w:sz="2" w:space="0" w:color="auto"/>
              <w:left w:val="single" w:sz="2" w:space="0" w:color="auto"/>
              <w:bottom w:val="single" w:sz="2" w:space="0" w:color="auto"/>
              <w:right w:val="single" w:sz="2" w:space="0" w:color="auto"/>
            </w:tcBorders>
            <w:vAlign w:val="center"/>
          </w:tcPr>
          <w:p w14:paraId="1082D64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745,259,579.38</w:t>
            </w:r>
          </w:p>
        </w:tc>
        <w:tc>
          <w:tcPr>
            <w:tcW w:w="1377" w:type="dxa"/>
            <w:tcBorders>
              <w:top w:val="single" w:sz="2" w:space="0" w:color="auto"/>
              <w:left w:val="single" w:sz="2" w:space="0" w:color="auto"/>
              <w:bottom w:val="single" w:sz="2" w:space="0" w:color="auto"/>
              <w:right w:val="single" w:sz="2" w:space="0" w:color="auto"/>
            </w:tcBorders>
            <w:vAlign w:val="center"/>
          </w:tcPr>
          <w:p w14:paraId="0662E23F"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A8E41D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745,259,579.38</w:t>
            </w:r>
          </w:p>
        </w:tc>
      </w:tr>
      <w:tr w:rsidR="00BF47BE" w14:paraId="232107CB"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C9833D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560A84B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2,972,669,549.92</w:t>
            </w:r>
          </w:p>
        </w:tc>
        <w:tc>
          <w:tcPr>
            <w:tcW w:w="1377" w:type="dxa"/>
            <w:tcBorders>
              <w:top w:val="single" w:sz="2" w:space="0" w:color="auto"/>
              <w:left w:val="single" w:sz="2" w:space="0" w:color="auto"/>
              <w:bottom w:val="single" w:sz="2" w:space="0" w:color="auto"/>
              <w:right w:val="single" w:sz="2" w:space="0" w:color="auto"/>
            </w:tcBorders>
            <w:vAlign w:val="center"/>
          </w:tcPr>
          <w:p w14:paraId="6C935698"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B6E02C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2,972,669,549.92</w:t>
            </w:r>
          </w:p>
        </w:tc>
        <w:tc>
          <w:tcPr>
            <w:tcW w:w="1377" w:type="dxa"/>
            <w:tcBorders>
              <w:top w:val="single" w:sz="2" w:space="0" w:color="auto"/>
              <w:left w:val="single" w:sz="2" w:space="0" w:color="auto"/>
              <w:bottom w:val="single" w:sz="2" w:space="0" w:color="auto"/>
              <w:right w:val="single" w:sz="2" w:space="0" w:color="auto"/>
            </w:tcBorders>
            <w:vAlign w:val="center"/>
          </w:tcPr>
          <w:p w14:paraId="766E366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2,980,664,708.99</w:t>
            </w:r>
          </w:p>
        </w:tc>
        <w:tc>
          <w:tcPr>
            <w:tcW w:w="1377" w:type="dxa"/>
            <w:tcBorders>
              <w:top w:val="single" w:sz="2" w:space="0" w:color="auto"/>
              <w:left w:val="single" w:sz="2" w:space="0" w:color="auto"/>
              <w:bottom w:val="single" w:sz="2" w:space="0" w:color="auto"/>
              <w:right w:val="single" w:sz="2" w:space="0" w:color="auto"/>
            </w:tcBorders>
            <w:vAlign w:val="center"/>
          </w:tcPr>
          <w:p w14:paraId="7D2B1092" w14:textId="77777777" w:rsidR="00BF47BE" w:rsidRDefault="00BF47BE">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8279F8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2,980,664,708.99</w:t>
            </w:r>
          </w:p>
        </w:tc>
      </w:tr>
    </w:tbl>
    <w:p w14:paraId="4534BE4D" w14:textId="77777777" w:rsidR="00BF47BE" w:rsidRDefault="00FA6409">
      <w:pPr>
        <w:keepNext/>
        <w:keepLines/>
        <w:spacing w:before="300" w:after="300" w:line="280" w:lineRule="exact"/>
        <w:outlineLvl w:val="3"/>
        <w:rPr>
          <w:rFonts w:ascii="宋体" w:eastAsia="宋体" w:hAnsi="宋体" w:cs="宋体"/>
          <w:b/>
          <w:bCs/>
          <w:szCs w:val="21"/>
        </w:rPr>
      </w:pPr>
      <w:bookmarkStart w:id="224" w:name="_Toc989198"/>
      <w:r>
        <w:rPr>
          <w:rFonts w:ascii="宋体" w:eastAsia="宋体" w:hAnsi="宋体" w:cs="宋体"/>
          <w:b/>
          <w:bCs/>
          <w:szCs w:val="21"/>
        </w:rPr>
        <w:t>（1） 对子公司投资</w:t>
      </w:r>
      <w:bookmarkEnd w:id="224"/>
    </w:p>
    <w:p w14:paraId="13757BB9"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4"/>
        <w:gridCol w:w="1205"/>
        <w:gridCol w:w="1205"/>
        <w:gridCol w:w="1205"/>
        <w:gridCol w:w="1205"/>
        <w:gridCol w:w="1205"/>
        <w:gridCol w:w="1205"/>
        <w:gridCol w:w="1205"/>
      </w:tblGrid>
      <w:tr w:rsidR="00BF47BE" w14:paraId="19B88238" w14:textId="77777777">
        <w:trPr>
          <w:trHeight w:val="240"/>
        </w:trPr>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D18235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2100D0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期初余额（账面价值）</w:t>
            </w:r>
          </w:p>
        </w:tc>
        <w:tc>
          <w:tcPr>
            <w:tcW w:w="4820"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7CD1AD1F"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本期增减变动</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2EB72B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期末余额（账面价值）</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D9C215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减值准备期末余额</w:t>
            </w:r>
          </w:p>
        </w:tc>
      </w:tr>
      <w:tr w:rsidR="00BF47BE" w14:paraId="264A607B" w14:textId="77777777">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6685005" w14:textId="77777777" w:rsidR="00BF47BE" w:rsidRDefault="00BF47BE"/>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AD2BA10" w14:textId="77777777" w:rsidR="00BF47BE" w:rsidRDefault="00BF47BE"/>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0138E76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追加投资</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7F115FE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减少投资</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5899482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计提减值准备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0B721C1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3AC9E56" w14:textId="77777777" w:rsidR="00BF47BE" w:rsidRDefault="00BF47BE"/>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0430603" w14:textId="77777777" w:rsidR="00BF47BE" w:rsidRDefault="00BF47BE"/>
        </w:tc>
      </w:tr>
      <w:tr w:rsidR="00BF47BE" w14:paraId="6BE0684D"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0E641BCA"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天津市滨海水业集团有限公司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318AD2B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1,310,650,988.83</w:t>
            </w:r>
          </w:p>
        </w:tc>
        <w:tc>
          <w:tcPr>
            <w:tcW w:w="1205" w:type="dxa"/>
            <w:tcBorders>
              <w:top w:val="single" w:sz="2" w:space="0" w:color="auto"/>
              <w:left w:val="single" w:sz="2" w:space="0" w:color="auto"/>
              <w:bottom w:val="single" w:sz="2" w:space="0" w:color="auto"/>
              <w:right w:val="single" w:sz="2" w:space="0" w:color="auto"/>
            </w:tcBorders>
            <w:vAlign w:val="center"/>
          </w:tcPr>
          <w:p w14:paraId="35C2E1D8"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05EDEC2"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294704D"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3A4F9D0"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B10711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1,310,650,988.83</w:t>
            </w:r>
          </w:p>
        </w:tc>
        <w:tc>
          <w:tcPr>
            <w:tcW w:w="1205" w:type="dxa"/>
            <w:tcBorders>
              <w:top w:val="single" w:sz="2" w:space="0" w:color="auto"/>
              <w:left w:val="single" w:sz="2" w:space="0" w:color="auto"/>
              <w:bottom w:val="single" w:sz="2" w:space="0" w:color="auto"/>
              <w:right w:val="single" w:sz="2" w:space="0" w:color="auto"/>
            </w:tcBorders>
            <w:vAlign w:val="center"/>
          </w:tcPr>
          <w:p w14:paraId="20D02321" w14:textId="77777777" w:rsidR="00BF47BE" w:rsidRDefault="00BF47BE">
            <w:pPr>
              <w:spacing w:line="240" w:lineRule="exact"/>
              <w:jc w:val="right"/>
              <w:rPr>
                <w:rFonts w:ascii="宋体" w:eastAsia="宋体" w:hAnsi="宋体" w:cs="宋体"/>
                <w:sz w:val="18"/>
                <w:szCs w:val="18"/>
              </w:rPr>
            </w:pPr>
          </w:p>
        </w:tc>
      </w:tr>
      <w:tr w:rsidR="00BF47BE" w14:paraId="6CAC9F2A"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1B0E3E79"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天津铸福健康信息咨询有限公司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0C7F5C0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41,200,000.00</w:t>
            </w:r>
          </w:p>
        </w:tc>
        <w:tc>
          <w:tcPr>
            <w:tcW w:w="1205" w:type="dxa"/>
            <w:tcBorders>
              <w:top w:val="single" w:sz="2" w:space="0" w:color="auto"/>
              <w:left w:val="single" w:sz="2" w:space="0" w:color="auto"/>
              <w:bottom w:val="single" w:sz="2" w:space="0" w:color="auto"/>
              <w:right w:val="single" w:sz="2" w:space="0" w:color="auto"/>
            </w:tcBorders>
            <w:vAlign w:val="center"/>
          </w:tcPr>
          <w:p w14:paraId="0CFA81F7"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1589928"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EF83E64"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47E5845"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E0D417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41,200,000.00</w:t>
            </w:r>
          </w:p>
        </w:tc>
        <w:tc>
          <w:tcPr>
            <w:tcW w:w="1205" w:type="dxa"/>
            <w:tcBorders>
              <w:top w:val="single" w:sz="2" w:space="0" w:color="auto"/>
              <w:left w:val="single" w:sz="2" w:space="0" w:color="auto"/>
              <w:bottom w:val="single" w:sz="2" w:space="0" w:color="auto"/>
              <w:right w:val="single" w:sz="2" w:space="0" w:color="auto"/>
            </w:tcBorders>
            <w:vAlign w:val="center"/>
          </w:tcPr>
          <w:p w14:paraId="2D95F389" w14:textId="77777777" w:rsidR="00BF47BE" w:rsidRDefault="00BF47BE">
            <w:pPr>
              <w:spacing w:line="240" w:lineRule="exact"/>
              <w:jc w:val="right"/>
              <w:rPr>
                <w:rFonts w:ascii="宋体" w:eastAsia="宋体" w:hAnsi="宋体" w:cs="宋体"/>
                <w:sz w:val="18"/>
                <w:szCs w:val="18"/>
              </w:rPr>
            </w:pPr>
          </w:p>
        </w:tc>
      </w:tr>
      <w:tr w:rsidR="00BF47BE" w14:paraId="0092D333"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35630AA4"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天津市爱可迅科技有限公司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339BFD2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1,960,000.00</w:t>
            </w:r>
          </w:p>
        </w:tc>
        <w:tc>
          <w:tcPr>
            <w:tcW w:w="1205" w:type="dxa"/>
            <w:tcBorders>
              <w:top w:val="single" w:sz="2" w:space="0" w:color="auto"/>
              <w:left w:val="single" w:sz="2" w:space="0" w:color="auto"/>
              <w:bottom w:val="single" w:sz="2" w:space="0" w:color="auto"/>
              <w:right w:val="single" w:sz="2" w:space="0" w:color="auto"/>
            </w:tcBorders>
            <w:vAlign w:val="center"/>
          </w:tcPr>
          <w:p w14:paraId="024AED1A"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F76B99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1,960,000.00</w:t>
            </w:r>
          </w:p>
        </w:tc>
        <w:tc>
          <w:tcPr>
            <w:tcW w:w="1205" w:type="dxa"/>
            <w:tcBorders>
              <w:top w:val="single" w:sz="2" w:space="0" w:color="auto"/>
              <w:left w:val="single" w:sz="2" w:space="0" w:color="auto"/>
              <w:bottom w:val="single" w:sz="2" w:space="0" w:color="auto"/>
              <w:right w:val="single" w:sz="2" w:space="0" w:color="auto"/>
            </w:tcBorders>
            <w:vAlign w:val="center"/>
          </w:tcPr>
          <w:p w14:paraId="58B9AF37"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683C305"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7DD8230"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7D85071" w14:textId="77777777" w:rsidR="00BF47BE" w:rsidRDefault="00BF47BE">
            <w:pPr>
              <w:spacing w:line="240" w:lineRule="exact"/>
              <w:jc w:val="right"/>
              <w:rPr>
                <w:rFonts w:ascii="宋体" w:eastAsia="宋体" w:hAnsi="宋体" w:cs="宋体"/>
                <w:sz w:val="18"/>
                <w:szCs w:val="18"/>
              </w:rPr>
            </w:pPr>
          </w:p>
        </w:tc>
      </w:tr>
      <w:tr w:rsidR="00BF47BE" w14:paraId="6AE2FE20"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1BBCFE5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天津朴道水处理科技有限公司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3C75BC3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7,000,000.00</w:t>
            </w:r>
          </w:p>
        </w:tc>
        <w:tc>
          <w:tcPr>
            <w:tcW w:w="1205" w:type="dxa"/>
            <w:tcBorders>
              <w:top w:val="single" w:sz="2" w:space="0" w:color="auto"/>
              <w:left w:val="single" w:sz="2" w:space="0" w:color="auto"/>
              <w:bottom w:val="single" w:sz="2" w:space="0" w:color="auto"/>
              <w:right w:val="single" w:sz="2" w:space="0" w:color="auto"/>
            </w:tcBorders>
            <w:vAlign w:val="center"/>
          </w:tcPr>
          <w:p w14:paraId="0BC1D426"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5F468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7,000,000.00</w:t>
            </w:r>
          </w:p>
        </w:tc>
        <w:tc>
          <w:tcPr>
            <w:tcW w:w="1205" w:type="dxa"/>
            <w:tcBorders>
              <w:top w:val="single" w:sz="2" w:space="0" w:color="auto"/>
              <w:left w:val="single" w:sz="2" w:space="0" w:color="auto"/>
              <w:bottom w:val="single" w:sz="2" w:space="0" w:color="auto"/>
              <w:right w:val="single" w:sz="2" w:space="0" w:color="auto"/>
            </w:tcBorders>
            <w:vAlign w:val="center"/>
          </w:tcPr>
          <w:p w14:paraId="2C69617A"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1CD4CF3"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C0DF8FF"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F1605A2" w14:textId="77777777" w:rsidR="00BF47BE" w:rsidRDefault="00BF47BE">
            <w:pPr>
              <w:spacing w:line="240" w:lineRule="exact"/>
              <w:jc w:val="right"/>
              <w:rPr>
                <w:rFonts w:ascii="宋体" w:eastAsia="宋体" w:hAnsi="宋体" w:cs="宋体"/>
                <w:sz w:val="18"/>
                <w:szCs w:val="18"/>
              </w:rPr>
            </w:pPr>
          </w:p>
        </w:tc>
      </w:tr>
      <w:tr w:rsidR="00BF47BE" w14:paraId="6F56C6C2"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213C0F8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天津市滨生源科技发展有限公司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182BA7B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17,700,000.00</w:t>
            </w:r>
          </w:p>
        </w:tc>
        <w:tc>
          <w:tcPr>
            <w:tcW w:w="1205" w:type="dxa"/>
            <w:tcBorders>
              <w:top w:val="single" w:sz="2" w:space="0" w:color="auto"/>
              <w:left w:val="single" w:sz="2" w:space="0" w:color="auto"/>
              <w:bottom w:val="single" w:sz="2" w:space="0" w:color="auto"/>
              <w:right w:val="single" w:sz="2" w:space="0" w:color="auto"/>
            </w:tcBorders>
            <w:vAlign w:val="center"/>
          </w:tcPr>
          <w:p w14:paraId="5DCD3DB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1,960,000.00</w:t>
            </w:r>
          </w:p>
        </w:tc>
        <w:tc>
          <w:tcPr>
            <w:tcW w:w="1205" w:type="dxa"/>
            <w:tcBorders>
              <w:top w:val="single" w:sz="2" w:space="0" w:color="auto"/>
              <w:left w:val="single" w:sz="2" w:space="0" w:color="auto"/>
              <w:bottom w:val="single" w:sz="2" w:space="0" w:color="auto"/>
              <w:right w:val="single" w:sz="2" w:space="0" w:color="auto"/>
            </w:tcBorders>
            <w:vAlign w:val="center"/>
          </w:tcPr>
          <w:p w14:paraId="25C57E75"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4911457"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CC60C2B"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4CDC12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19,660,000.00</w:t>
            </w:r>
          </w:p>
        </w:tc>
        <w:tc>
          <w:tcPr>
            <w:tcW w:w="1205" w:type="dxa"/>
            <w:tcBorders>
              <w:top w:val="single" w:sz="2" w:space="0" w:color="auto"/>
              <w:left w:val="single" w:sz="2" w:space="0" w:color="auto"/>
              <w:bottom w:val="single" w:sz="2" w:space="0" w:color="auto"/>
              <w:right w:val="single" w:sz="2" w:space="0" w:color="auto"/>
            </w:tcBorders>
            <w:vAlign w:val="center"/>
          </w:tcPr>
          <w:p w14:paraId="64781F54" w14:textId="77777777" w:rsidR="00BF47BE" w:rsidRDefault="00BF47BE">
            <w:pPr>
              <w:spacing w:line="240" w:lineRule="exact"/>
              <w:jc w:val="right"/>
              <w:rPr>
                <w:rFonts w:ascii="宋体" w:eastAsia="宋体" w:hAnsi="宋体" w:cs="宋体"/>
                <w:sz w:val="18"/>
                <w:szCs w:val="18"/>
              </w:rPr>
            </w:pPr>
          </w:p>
        </w:tc>
      </w:tr>
      <w:tr w:rsidR="00BF47BE" w14:paraId="58057F39"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6F13FA3C"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lastRenderedPageBreak/>
              <w:t>天津水元投资有限公司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6C73B0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330,482,742.45</w:t>
            </w:r>
          </w:p>
        </w:tc>
        <w:tc>
          <w:tcPr>
            <w:tcW w:w="1205" w:type="dxa"/>
            <w:tcBorders>
              <w:top w:val="single" w:sz="2" w:space="0" w:color="auto"/>
              <w:left w:val="single" w:sz="2" w:space="0" w:color="auto"/>
              <w:bottom w:val="single" w:sz="2" w:space="0" w:color="auto"/>
              <w:right w:val="single" w:sz="2" w:space="0" w:color="auto"/>
            </w:tcBorders>
            <w:vAlign w:val="center"/>
          </w:tcPr>
          <w:p w14:paraId="2D36D8D7"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C298766"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03C1EFB"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D7D759A"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411556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330,482,742.45</w:t>
            </w:r>
          </w:p>
        </w:tc>
        <w:tc>
          <w:tcPr>
            <w:tcW w:w="1205" w:type="dxa"/>
            <w:tcBorders>
              <w:top w:val="single" w:sz="2" w:space="0" w:color="auto"/>
              <w:left w:val="single" w:sz="2" w:space="0" w:color="auto"/>
              <w:bottom w:val="single" w:sz="2" w:space="0" w:color="auto"/>
              <w:right w:val="single" w:sz="2" w:space="0" w:color="auto"/>
            </w:tcBorders>
            <w:vAlign w:val="center"/>
          </w:tcPr>
          <w:p w14:paraId="6AA1B0B8" w14:textId="77777777" w:rsidR="00BF47BE" w:rsidRDefault="00BF47BE">
            <w:pPr>
              <w:spacing w:line="240" w:lineRule="exact"/>
              <w:jc w:val="right"/>
              <w:rPr>
                <w:rFonts w:ascii="宋体" w:eastAsia="宋体" w:hAnsi="宋体" w:cs="宋体"/>
                <w:sz w:val="18"/>
                <w:szCs w:val="18"/>
              </w:rPr>
            </w:pPr>
          </w:p>
        </w:tc>
      </w:tr>
      <w:tr w:rsidR="00BF47BE" w14:paraId="6058B54A"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65EE9BA0"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渤海恒铄实业有限公司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0DD534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163,601,398.33</w:t>
            </w:r>
          </w:p>
        </w:tc>
        <w:tc>
          <w:tcPr>
            <w:tcW w:w="1205" w:type="dxa"/>
            <w:tcBorders>
              <w:top w:val="single" w:sz="2" w:space="0" w:color="auto"/>
              <w:left w:val="single" w:sz="2" w:space="0" w:color="auto"/>
              <w:bottom w:val="single" w:sz="2" w:space="0" w:color="auto"/>
              <w:right w:val="single" w:sz="2" w:space="0" w:color="auto"/>
            </w:tcBorders>
            <w:vAlign w:val="center"/>
          </w:tcPr>
          <w:p w14:paraId="475A307E"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A0337AC"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87BC2E3"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EF04C8A"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43B52E5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163,601,398.33</w:t>
            </w:r>
          </w:p>
        </w:tc>
        <w:tc>
          <w:tcPr>
            <w:tcW w:w="1205" w:type="dxa"/>
            <w:tcBorders>
              <w:top w:val="single" w:sz="2" w:space="0" w:color="auto"/>
              <w:left w:val="single" w:sz="2" w:space="0" w:color="auto"/>
              <w:bottom w:val="single" w:sz="2" w:space="0" w:color="auto"/>
              <w:right w:val="single" w:sz="2" w:space="0" w:color="auto"/>
            </w:tcBorders>
            <w:vAlign w:val="center"/>
          </w:tcPr>
          <w:p w14:paraId="18BE8749" w14:textId="77777777" w:rsidR="00BF47BE" w:rsidRDefault="00BF47BE">
            <w:pPr>
              <w:spacing w:line="240" w:lineRule="exact"/>
              <w:jc w:val="right"/>
              <w:rPr>
                <w:rFonts w:ascii="宋体" w:eastAsia="宋体" w:hAnsi="宋体" w:cs="宋体"/>
                <w:sz w:val="18"/>
                <w:szCs w:val="18"/>
              </w:rPr>
            </w:pPr>
          </w:p>
        </w:tc>
      </w:tr>
      <w:tr w:rsidR="00BF47BE" w14:paraId="373FE787"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462FB37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渤海宏铄（连云港）清洁技术有限公司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2F03F4E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79,300,000.00</w:t>
            </w:r>
          </w:p>
        </w:tc>
        <w:tc>
          <w:tcPr>
            <w:tcW w:w="1205" w:type="dxa"/>
            <w:tcBorders>
              <w:top w:val="single" w:sz="2" w:space="0" w:color="auto"/>
              <w:left w:val="single" w:sz="2" w:space="0" w:color="auto"/>
              <w:bottom w:val="single" w:sz="2" w:space="0" w:color="auto"/>
              <w:right w:val="single" w:sz="2" w:space="0" w:color="auto"/>
            </w:tcBorders>
            <w:vAlign w:val="center"/>
          </w:tcPr>
          <w:p w14:paraId="45D72F9D"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B4A70E0"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1D92F39"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23F55C46"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6E1B69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79,300,000.00</w:t>
            </w:r>
          </w:p>
        </w:tc>
        <w:tc>
          <w:tcPr>
            <w:tcW w:w="1205" w:type="dxa"/>
            <w:tcBorders>
              <w:top w:val="single" w:sz="2" w:space="0" w:color="auto"/>
              <w:left w:val="single" w:sz="2" w:space="0" w:color="auto"/>
              <w:bottom w:val="single" w:sz="2" w:space="0" w:color="auto"/>
              <w:right w:val="single" w:sz="2" w:space="0" w:color="auto"/>
            </w:tcBorders>
            <w:vAlign w:val="center"/>
          </w:tcPr>
          <w:p w14:paraId="6C273598" w14:textId="77777777" w:rsidR="00BF47BE" w:rsidRDefault="00BF47BE">
            <w:pPr>
              <w:spacing w:line="240" w:lineRule="exact"/>
              <w:jc w:val="right"/>
              <w:rPr>
                <w:rFonts w:ascii="宋体" w:eastAsia="宋体" w:hAnsi="宋体" w:cs="宋体"/>
                <w:sz w:val="18"/>
                <w:szCs w:val="18"/>
              </w:rPr>
            </w:pPr>
          </w:p>
        </w:tc>
      </w:tr>
      <w:tr w:rsidR="00BF47BE" w14:paraId="691DCCA6"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29A201AF"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衡水精臻环保技术有限公司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47274FA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270,000,000.00</w:t>
            </w:r>
          </w:p>
        </w:tc>
        <w:tc>
          <w:tcPr>
            <w:tcW w:w="1205" w:type="dxa"/>
            <w:tcBorders>
              <w:top w:val="single" w:sz="2" w:space="0" w:color="auto"/>
              <w:left w:val="single" w:sz="2" w:space="0" w:color="auto"/>
              <w:bottom w:val="single" w:sz="2" w:space="0" w:color="auto"/>
              <w:right w:val="single" w:sz="2" w:space="0" w:color="auto"/>
            </w:tcBorders>
            <w:vAlign w:val="center"/>
          </w:tcPr>
          <w:p w14:paraId="4A283CB2"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4AD4FE2"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7DE5511"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777216FC"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EE8A9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270,000,000.00</w:t>
            </w:r>
          </w:p>
        </w:tc>
        <w:tc>
          <w:tcPr>
            <w:tcW w:w="1205" w:type="dxa"/>
            <w:tcBorders>
              <w:top w:val="single" w:sz="2" w:space="0" w:color="auto"/>
              <w:left w:val="single" w:sz="2" w:space="0" w:color="auto"/>
              <w:bottom w:val="single" w:sz="2" w:space="0" w:color="auto"/>
              <w:right w:val="single" w:sz="2" w:space="0" w:color="auto"/>
            </w:tcBorders>
            <w:vAlign w:val="center"/>
          </w:tcPr>
          <w:p w14:paraId="6EA91F2C" w14:textId="77777777" w:rsidR="00BF47BE" w:rsidRDefault="00BF47BE">
            <w:pPr>
              <w:spacing w:line="240" w:lineRule="exact"/>
              <w:jc w:val="right"/>
              <w:rPr>
                <w:rFonts w:ascii="宋体" w:eastAsia="宋体" w:hAnsi="宋体" w:cs="宋体"/>
                <w:sz w:val="18"/>
                <w:szCs w:val="18"/>
              </w:rPr>
            </w:pPr>
          </w:p>
        </w:tc>
      </w:tr>
      <w:tr w:rsidR="00BF47BE" w14:paraId="184586C7"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3740EB4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北京启农恒源生态科技有限公司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508EB6A5"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E01A61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w:t>
            </w:r>
          </w:p>
        </w:tc>
        <w:tc>
          <w:tcPr>
            <w:tcW w:w="1205" w:type="dxa"/>
            <w:tcBorders>
              <w:top w:val="single" w:sz="2" w:space="0" w:color="auto"/>
              <w:left w:val="single" w:sz="2" w:space="0" w:color="auto"/>
              <w:bottom w:val="single" w:sz="2" w:space="0" w:color="auto"/>
              <w:right w:val="single" w:sz="2" w:space="0" w:color="auto"/>
            </w:tcBorders>
            <w:vAlign w:val="center"/>
          </w:tcPr>
          <w:p w14:paraId="704DAB80"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EB943F6"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47114F3"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13D8D5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100,000.00</w:t>
            </w:r>
          </w:p>
        </w:tc>
        <w:tc>
          <w:tcPr>
            <w:tcW w:w="1205" w:type="dxa"/>
            <w:tcBorders>
              <w:top w:val="single" w:sz="2" w:space="0" w:color="auto"/>
              <w:left w:val="single" w:sz="2" w:space="0" w:color="auto"/>
              <w:bottom w:val="single" w:sz="2" w:space="0" w:color="auto"/>
              <w:right w:val="single" w:sz="2" w:space="0" w:color="auto"/>
            </w:tcBorders>
            <w:vAlign w:val="center"/>
          </w:tcPr>
          <w:p w14:paraId="0164EF86" w14:textId="77777777" w:rsidR="00BF47BE" w:rsidRDefault="00BF47BE">
            <w:pPr>
              <w:spacing w:line="240" w:lineRule="exact"/>
              <w:jc w:val="right"/>
              <w:rPr>
                <w:rFonts w:ascii="宋体" w:eastAsia="宋体" w:hAnsi="宋体" w:cs="宋体"/>
                <w:sz w:val="18"/>
                <w:szCs w:val="18"/>
              </w:rPr>
            </w:pPr>
          </w:p>
        </w:tc>
      </w:tr>
      <w:tr w:rsidR="00BF47BE" w14:paraId="397AFD0A"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3E504262"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渤海宏铄（江苏）环保科技有限公司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280F708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3,500,000.00</w:t>
            </w:r>
          </w:p>
        </w:tc>
        <w:tc>
          <w:tcPr>
            <w:tcW w:w="1205" w:type="dxa"/>
            <w:tcBorders>
              <w:top w:val="single" w:sz="2" w:space="0" w:color="auto"/>
              <w:left w:val="single" w:sz="2" w:space="0" w:color="auto"/>
              <w:bottom w:val="single" w:sz="2" w:space="0" w:color="auto"/>
              <w:right w:val="single" w:sz="2" w:space="0" w:color="auto"/>
            </w:tcBorders>
            <w:vAlign w:val="center"/>
          </w:tcPr>
          <w:p w14:paraId="735C8869"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FEA2C24"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5AC2EA2"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985B042"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8C7785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3,500,000.00</w:t>
            </w:r>
          </w:p>
        </w:tc>
        <w:tc>
          <w:tcPr>
            <w:tcW w:w="1205" w:type="dxa"/>
            <w:tcBorders>
              <w:top w:val="single" w:sz="2" w:space="0" w:color="auto"/>
              <w:left w:val="single" w:sz="2" w:space="0" w:color="auto"/>
              <w:bottom w:val="single" w:sz="2" w:space="0" w:color="auto"/>
              <w:right w:val="single" w:sz="2" w:space="0" w:color="auto"/>
            </w:tcBorders>
            <w:vAlign w:val="center"/>
          </w:tcPr>
          <w:p w14:paraId="475F98F0" w14:textId="77777777" w:rsidR="00BF47BE" w:rsidRDefault="00BF47BE">
            <w:pPr>
              <w:spacing w:line="240" w:lineRule="exact"/>
              <w:jc w:val="right"/>
              <w:rPr>
                <w:rFonts w:ascii="宋体" w:eastAsia="宋体" w:hAnsi="宋体" w:cs="宋体"/>
                <w:sz w:val="18"/>
                <w:szCs w:val="18"/>
              </w:rPr>
            </w:pPr>
          </w:p>
        </w:tc>
      </w:tr>
      <w:tr w:rsidR="00BF47BE" w14:paraId="1ABB1908" w14:textId="77777777">
        <w:trPr>
          <w:trHeight w:val="240"/>
        </w:trPr>
        <w:tc>
          <w:tcPr>
            <w:tcW w:w="1205" w:type="dxa"/>
            <w:tcBorders>
              <w:top w:val="single" w:sz="2" w:space="0" w:color="auto"/>
              <w:left w:val="single" w:sz="2" w:space="0" w:color="auto"/>
              <w:bottom w:val="single" w:sz="2" w:space="0" w:color="auto"/>
              <w:right w:val="single" w:sz="2" w:space="0" w:color="auto"/>
            </w:tcBorders>
            <w:vAlign w:val="center"/>
          </w:tcPr>
          <w:p w14:paraId="3E4A37E8"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北京融采科技服务有限公司</w:t>
            </w:r>
          </w:p>
        </w:tc>
        <w:tc>
          <w:tcPr>
            <w:tcW w:w="1205" w:type="dxa"/>
            <w:tcBorders>
              <w:top w:val="single" w:sz="2" w:space="0" w:color="auto"/>
              <w:left w:val="single" w:sz="2" w:space="0" w:color="auto"/>
              <w:bottom w:val="single" w:sz="2" w:space="0" w:color="auto"/>
              <w:right w:val="single" w:sz="2" w:space="0" w:color="auto"/>
            </w:tcBorders>
            <w:vAlign w:val="center"/>
          </w:tcPr>
          <w:p w14:paraId="404F9FD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10,010,000.00</w:t>
            </w:r>
          </w:p>
        </w:tc>
        <w:tc>
          <w:tcPr>
            <w:tcW w:w="1205" w:type="dxa"/>
            <w:tcBorders>
              <w:top w:val="single" w:sz="2" w:space="0" w:color="auto"/>
              <w:left w:val="single" w:sz="2" w:space="0" w:color="auto"/>
              <w:bottom w:val="single" w:sz="2" w:space="0" w:color="auto"/>
              <w:right w:val="single" w:sz="2" w:space="0" w:color="auto"/>
            </w:tcBorders>
            <w:vAlign w:val="center"/>
          </w:tcPr>
          <w:p w14:paraId="49B4C04B"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641E360"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8BCA375"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17D78138"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4185004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10,010,000.00</w:t>
            </w:r>
          </w:p>
        </w:tc>
        <w:tc>
          <w:tcPr>
            <w:tcW w:w="1205" w:type="dxa"/>
            <w:tcBorders>
              <w:top w:val="single" w:sz="2" w:space="0" w:color="auto"/>
              <w:left w:val="single" w:sz="2" w:space="0" w:color="auto"/>
              <w:bottom w:val="single" w:sz="2" w:space="0" w:color="auto"/>
              <w:right w:val="single" w:sz="2" w:space="0" w:color="auto"/>
            </w:tcBorders>
            <w:vAlign w:val="center"/>
          </w:tcPr>
          <w:p w14:paraId="2668BA2D" w14:textId="77777777" w:rsidR="00BF47BE" w:rsidRDefault="00BF47BE">
            <w:pPr>
              <w:spacing w:line="240" w:lineRule="exact"/>
              <w:jc w:val="right"/>
              <w:rPr>
                <w:rFonts w:ascii="宋体" w:eastAsia="宋体" w:hAnsi="宋体" w:cs="宋体"/>
                <w:sz w:val="18"/>
                <w:szCs w:val="18"/>
              </w:rPr>
            </w:pPr>
          </w:p>
        </w:tc>
      </w:tr>
      <w:tr w:rsidR="00BF47BE" w14:paraId="6D036530" w14:textId="77777777">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16BC02B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205" w:type="dxa"/>
            <w:tcBorders>
              <w:top w:val="single" w:sz="2" w:space="0" w:color="auto"/>
              <w:left w:val="single" w:sz="2" w:space="0" w:color="auto"/>
              <w:bottom w:val="single" w:sz="2" w:space="0" w:color="auto"/>
              <w:right w:val="single" w:sz="2" w:space="0" w:color="auto"/>
            </w:tcBorders>
            <w:vAlign w:val="center"/>
          </w:tcPr>
          <w:p w14:paraId="45C1639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2,235,405,129.61</w:t>
            </w:r>
          </w:p>
        </w:tc>
        <w:tc>
          <w:tcPr>
            <w:tcW w:w="1205" w:type="dxa"/>
            <w:tcBorders>
              <w:top w:val="single" w:sz="2" w:space="0" w:color="auto"/>
              <w:left w:val="single" w:sz="2" w:space="0" w:color="auto"/>
              <w:bottom w:val="single" w:sz="2" w:space="0" w:color="auto"/>
              <w:right w:val="single" w:sz="2" w:space="0" w:color="auto"/>
            </w:tcBorders>
            <w:vAlign w:val="center"/>
          </w:tcPr>
          <w:p w14:paraId="2716D01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2,060,000.00</w:t>
            </w:r>
          </w:p>
        </w:tc>
        <w:tc>
          <w:tcPr>
            <w:tcW w:w="1205" w:type="dxa"/>
            <w:tcBorders>
              <w:top w:val="single" w:sz="2" w:space="0" w:color="auto"/>
              <w:left w:val="single" w:sz="2" w:space="0" w:color="auto"/>
              <w:bottom w:val="single" w:sz="2" w:space="0" w:color="auto"/>
              <w:right w:val="single" w:sz="2" w:space="0" w:color="auto"/>
            </w:tcBorders>
            <w:vAlign w:val="center"/>
          </w:tcPr>
          <w:p w14:paraId="313A686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8,960,000.00</w:t>
            </w:r>
          </w:p>
        </w:tc>
        <w:tc>
          <w:tcPr>
            <w:tcW w:w="1205" w:type="dxa"/>
            <w:tcBorders>
              <w:top w:val="single" w:sz="2" w:space="0" w:color="auto"/>
              <w:left w:val="single" w:sz="2" w:space="0" w:color="auto"/>
              <w:bottom w:val="single" w:sz="2" w:space="0" w:color="auto"/>
              <w:right w:val="single" w:sz="2" w:space="0" w:color="auto"/>
            </w:tcBorders>
            <w:vAlign w:val="center"/>
          </w:tcPr>
          <w:p w14:paraId="28C369DE"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6BC1438F" w14:textId="77777777" w:rsidR="00BF47BE" w:rsidRDefault="00BF47BE">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7049C3F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2,228,505,129.61</w:t>
            </w:r>
          </w:p>
        </w:tc>
        <w:tc>
          <w:tcPr>
            <w:tcW w:w="1205" w:type="dxa"/>
            <w:tcBorders>
              <w:top w:val="single" w:sz="2" w:space="0" w:color="auto"/>
              <w:left w:val="single" w:sz="2" w:space="0" w:color="auto"/>
              <w:bottom w:val="single" w:sz="2" w:space="0" w:color="auto"/>
              <w:right w:val="single" w:sz="2" w:space="0" w:color="auto"/>
            </w:tcBorders>
            <w:vAlign w:val="center"/>
          </w:tcPr>
          <w:p w14:paraId="58EF3CFC" w14:textId="77777777" w:rsidR="00BF47BE" w:rsidRDefault="00BF47BE">
            <w:pPr>
              <w:spacing w:line="240" w:lineRule="exact"/>
              <w:jc w:val="right"/>
              <w:rPr>
                <w:rFonts w:ascii="宋体" w:eastAsia="宋体" w:hAnsi="宋体" w:cs="宋体"/>
                <w:sz w:val="18"/>
                <w:szCs w:val="18"/>
              </w:rPr>
            </w:pPr>
          </w:p>
        </w:tc>
      </w:tr>
    </w:tbl>
    <w:p w14:paraId="364DD3E1" w14:textId="77777777" w:rsidR="00BF47BE" w:rsidRDefault="00FA6409">
      <w:pPr>
        <w:keepNext/>
        <w:keepLines/>
        <w:spacing w:before="300" w:after="300" w:line="280" w:lineRule="exact"/>
        <w:outlineLvl w:val="3"/>
        <w:rPr>
          <w:rFonts w:ascii="宋体" w:eastAsia="宋体" w:hAnsi="宋体" w:cs="宋体"/>
          <w:b/>
          <w:bCs/>
          <w:szCs w:val="21"/>
        </w:rPr>
      </w:pPr>
      <w:bookmarkStart w:id="225" w:name="_Toc989199"/>
      <w:r>
        <w:rPr>
          <w:rFonts w:ascii="宋体" w:eastAsia="宋体" w:hAnsi="宋体" w:cs="宋体"/>
          <w:b/>
          <w:bCs/>
          <w:szCs w:val="21"/>
        </w:rPr>
        <w:t>（2） 对联营、合营企业投资</w:t>
      </w:r>
      <w:bookmarkEnd w:id="225"/>
    </w:p>
    <w:p w14:paraId="62C638E0"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3"/>
        <w:gridCol w:w="803"/>
        <w:gridCol w:w="803"/>
        <w:gridCol w:w="803"/>
        <w:gridCol w:w="803"/>
        <w:gridCol w:w="803"/>
        <w:gridCol w:w="803"/>
        <w:gridCol w:w="803"/>
        <w:gridCol w:w="803"/>
        <w:gridCol w:w="805"/>
        <w:gridCol w:w="803"/>
        <w:gridCol w:w="804"/>
      </w:tblGrid>
      <w:tr w:rsidR="00BF47BE" w14:paraId="205DCF52" w14:textId="77777777">
        <w:trPr>
          <w:trHeight w:val="240"/>
        </w:trPr>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980D6E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投资单位</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EC1E4A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期初余额（账面价值）</w:t>
            </w:r>
          </w:p>
        </w:tc>
        <w:tc>
          <w:tcPr>
            <w:tcW w:w="6426"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14:paraId="3F6D374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本期增减变动</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BEF6900"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期末余额（账面价值）</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A9C11A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减值准备期末余额</w:t>
            </w:r>
          </w:p>
        </w:tc>
      </w:tr>
      <w:tr w:rsidR="00BF47BE" w14:paraId="5FD53442" w14:textId="77777777">
        <w:trPr>
          <w:trHeight w:val="240"/>
        </w:trPr>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9E7313D" w14:textId="77777777" w:rsidR="00BF47BE" w:rsidRDefault="00BF47BE"/>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558D0B2" w14:textId="77777777" w:rsidR="00BF47BE" w:rsidRDefault="00BF47BE"/>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B4B06D7"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追加投资</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8525F9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减少投资</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B29021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权益法下确认的投资损益</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F41D99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其他综合收益调整</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C462AC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其他权益变动</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AE43731"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宣告发放现金股利或利润</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02601E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计提减值准备</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D24EAF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C56E7F6" w14:textId="77777777" w:rsidR="00BF47BE" w:rsidRDefault="00BF47BE"/>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D0DA73B" w14:textId="77777777" w:rsidR="00BF47BE" w:rsidRDefault="00BF47BE"/>
        </w:tc>
      </w:tr>
      <w:tr w:rsidR="00BF47BE" w14:paraId="48D2CC38" w14:textId="77777777">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1142C02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一、合营企业</w:t>
            </w:r>
          </w:p>
        </w:tc>
      </w:tr>
      <w:tr w:rsidR="00BF47BE" w14:paraId="1DE38ECE" w14:textId="77777777">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59F16CB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二、联营企业</w:t>
            </w:r>
          </w:p>
        </w:tc>
      </w:tr>
      <w:tr w:rsidR="00BF47BE" w14:paraId="20F5C827"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3DEA39C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锐鑫智（武汉）投资管理有限公司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5DB7189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364,612.88</w:t>
            </w:r>
          </w:p>
        </w:tc>
        <w:tc>
          <w:tcPr>
            <w:tcW w:w="803" w:type="dxa"/>
            <w:tcBorders>
              <w:top w:val="single" w:sz="2" w:space="0" w:color="auto"/>
              <w:left w:val="single" w:sz="2" w:space="0" w:color="auto"/>
              <w:bottom w:val="single" w:sz="2" w:space="0" w:color="auto"/>
              <w:right w:val="single" w:sz="2" w:space="0" w:color="auto"/>
            </w:tcBorders>
            <w:vAlign w:val="center"/>
          </w:tcPr>
          <w:p w14:paraId="5437A436"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5A3846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D1B6C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-546.61</w:t>
            </w:r>
          </w:p>
        </w:tc>
        <w:tc>
          <w:tcPr>
            <w:tcW w:w="803" w:type="dxa"/>
            <w:tcBorders>
              <w:top w:val="single" w:sz="2" w:space="0" w:color="auto"/>
              <w:left w:val="single" w:sz="2" w:space="0" w:color="auto"/>
              <w:bottom w:val="single" w:sz="2" w:space="0" w:color="auto"/>
              <w:right w:val="single" w:sz="2" w:space="0" w:color="auto"/>
            </w:tcBorders>
            <w:vAlign w:val="center"/>
          </w:tcPr>
          <w:p w14:paraId="4030EC4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FE4DC0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9DA8F0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0AEC5A1"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BE09E8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32DC61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364,066.27</w:t>
            </w:r>
          </w:p>
        </w:tc>
        <w:tc>
          <w:tcPr>
            <w:tcW w:w="803" w:type="dxa"/>
            <w:tcBorders>
              <w:top w:val="single" w:sz="2" w:space="0" w:color="auto"/>
              <w:left w:val="single" w:sz="2" w:space="0" w:color="auto"/>
              <w:bottom w:val="single" w:sz="2" w:space="0" w:color="auto"/>
              <w:right w:val="single" w:sz="2" w:space="0" w:color="auto"/>
            </w:tcBorders>
            <w:vAlign w:val="center"/>
          </w:tcPr>
          <w:p w14:paraId="1E14D9D7" w14:textId="77777777" w:rsidR="00BF47BE" w:rsidRDefault="00BF47BE">
            <w:pPr>
              <w:spacing w:line="240" w:lineRule="exact"/>
              <w:jc w:val="right"/>
              <w:rPr>
                <w:rFonts w:ascii="宋体" w:eastAsia="宋体" w:hAnsi="宋体" w:cs="宋体"/>
                <w:sz w:val="18"/>
                <w:szCs w:val="18"/>
              </w:rPr>
            </w:pPr>
          </w:p>
        </w:tc>
      </w:tr>
      <w:tr w:rsidR="00BF47BE" w14:paraId="5B3EA73F"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100C38B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锐鑫智（天津）投资管理合伙企业（有限合伙）</w:t>
            </w:r>
          </w:p>
        </w:tc>
        <w:tc>
          <w:tcPr>
            <w:tcW w:w="803" w:type="dxa"/>
            <w:tcBorders>
              <w:top w:val="single" w:sz="2" w:space="0" w:color="auto"/>
              <w:left w:val="single" w:sz="2" w:space="0" w:color="auto"/>
              <w:bottom w:val="single" w:sz="2" w:space="0" w:color="auto"/>
              <w:right w:val="single" w:sz="2" w:space="0" w:color="auto"/>
            </w:tcBorders>
            <w:vAlign w:val="center"/>
          </w:tcPr>
          <w:p w14:paraId="3FE989D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13,923,040.41</w:t>
            </w:r>
          </w:p>
        </w:tc>
        <w:tc>
          <w:tcPr>
            <w:tcW w:w="803" w:type="dxa"/>
            <w:tcBorders>
              <w:top w:val="single" w:sz="2" w:space="0" w:color="auto"/>
              <w:left w:val="single" w:sz="2" w:space="0" w:color="auto"/>
              <w:bottom w:val="single" w:sz="2" w:space="0" w:color="auto"/>
              <w:right w:val="single" w:sz="2" w:space="0" w:color="auto"/>
            </w:tcBorders>
            <w:vAlign w:val="center"/>
          </w:tcPr>
          <w:p w14:paraId="7D590AF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C07739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4EB108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-46,786.42</w:t>
            </w:r>
          </w:p>
        </w:tc>
        <w:tc>
          <w:tcPr>
            <w:tcW w:w="803" w:type="dxa"/>
            <w:tcBorders>
              <w:top w:val="single" w:sz="2" w:space="0" w:color="auto"/>
              <w:left w:val="single" w:sz="2" w:space="0" w:color="auto"/>
              <w:bottom w:val="single" w:sz="2" w:space="0" w:color="auto"/>
              <w:right w:val="single" w:sz="2" w:space="0" w:color="auto"/>
            </w:tcBorders>
            <w:vAlign w:val="center"/>
          </w:tcPr>
          <w:p w14:paraId="68E4B66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9362DDD"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E8A43B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954817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9F6D491"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D45BC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13,876,253.99</w:t>
            </w:r>
          </w:p>
        </w:tc>
        <w:tc>
          <w:tcPr>
            <w:tcW w:w="803" w:type="dxa"/>
            <w:tcBorders>
              <w:top w:val="single" w:sz="2" w:space="0" w:color="auto"/>
              <w:left w:val="single" w:sz="2" w:space="0" w:color="auto"/>
              <w:bottom w:val="single" w:sz="2" w:space="0" w:color="auto"/>
              <w:right w:val="single" w:sz="2" w:space="0" w:color="auto"/>
            </w:tcBorders>
            <w:vAlign w:val="center"/>
          </w:tcPr>
          <w:p w14:paraId="476DD2D9" w14:textId="77777777" w:rsidR="00BF47BE" w:rsidRDefault="00BF47BE">
            <w:pPr>
              <w:spacing w:line="240" w:lineRule="exact"/>
              <w:jc w:val="right"/>
              <w:rPr>
                <w:rFonts w:ascii="宋体" w:eastAsia="宋体" w:hAnsi="宋体" w:cs="宋体"/>
                <w:sz w:val="18"/>
                <w:szCs w:val="18"/>
              </w:rPr>
            </w:pPr>
          </w:p>
        </w:tc>
      </w:tr>
      <w:tr w:rsidR="00BF47BE" w14:paraId="55D5B95B"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0DA3029E"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沙河市嘉诚环境工程有限公司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41A81C0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63,786,473.30</w:t>
            </w:r>
          </w:p>
        </w:tc>
        <w:tc>
          <w:tcPr>
            <w:tcW w:w="803" w:type="dxa"/>
            <w:tcBorders>
              <w:top w:val="single" w:sz="2" w:space="0" w:color="auto"/>
              <w:left w:val="single" w:sz="2" w:space="0" w:color="auto"/>
              <w:bottom w:val="single" w:sz="2" w:space="0" w:color="auto"/>
              <w:right w:val="single" w:sz="2" w:space="0" w:color="auto"/>
            </w:tcBorders>
            <w:vAlign w:val="center"/>
          </w:tcPr>
          <w:p w14:paraId="6946F31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1E93B1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B8D75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-1,355,858.91</w:t>
            </w:r>
          </w:p>
        </w:tc>
        <w:tc>
          <w:tcPr>
            <w:tcW w:w="803" w:type="dxa"/>
            <w:tcBorders>
              <w:top w:val="single" w:sz="2" w:space="0" w:color="auto"/>
              <w:left w:val="single" w:sz="2" w:space="0" w:color="auto"/>
              <w:bottom w:val="single" w:sz="2" w:space="0" w:color="auto"/>
              <w:right w:val="single" w:sz="2" w:space="0" w:color="auto"/>
            </w:tcBorders>
            <w:vAlign w:val="center"/>
          </w:tcPr>
          <w:p w14:paraId="0CCEFE1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BF741F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7AAEA7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2F0A3A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4C2224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6A96F2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62,430,614.39</w:t>
            </w:r>
          </w:p>
        </w:tc>
        <w:tc>
          <w:tcPr>
            <w:tcW w:w="803" w:type="dxa"/>
            <w:tcBorders>
              <w:top w:val="single" w:sz="2" w:space="0" w:color="auto"/>
              <w:left w:val="single" w:sz="2" w:space="0" w:color="auto"/>
              <w:bottom w:val="single" w:sz="2" w:space="0" w:color="auto"/>
              <w:right w:val="single" w:sz="2" w:space="0" w:color="auto"/>
            </w:tcBorders>
            <w:vAlign w:val="center"/>
          </w:tcPr>
          <w:p w14:paraId="3D1B27E1" w14:textId="77777777" w:rsidR="00BF47BE" w:rsidRDefault="00BF47BE">
            <w:pPr>
              <w:spacing w:line="240" w:lineRule="exact"/>
              <w:jc w:val="right"/>
              <w:rPr>
                <w:rFonts w:ascii="宋体" w:eastAsia="宋体" w:hAnsi="宋体" w:cs="宋体"/>
                <w:sz w:val="18"/>
                <w:szCs w:val="18"/>
              </w:rPr>
            </w:pPr>
          </w:p>
        </w:tc>
      </w:tr>
      <w:tr w:rsidR="00BF47BE" w14:paraId="0B45129C"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0334B10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河北粤海水务</w:t>
            </w:r>
            <w:r>
              <w:rPr>
                <w:rFonts w:ascii="宋体" w:eastAsia="宋体" w:hAnsi="宋体" w:cs="宋体"/>
                <w:sz w:val="18"/>
                <w:szCs w:val="18"/>
              </w:rPr>
              <w:lastRenderedPageBreak/>
              <w:t>集团有限公司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177717C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lastRenderedPageBreak/>
              <w:t>599,939,325.</w:t>
            </w:r>
            <w:r>
              <w:rPr>
                <w:rFonts w:ascii="宋体" w:eastAsia="宋体" w:hAnsi="宋体" w:cs="宋体"/>
                <w:sz w:val="18"/>
                <w:szCs w:val="18"/>
              </w:rPr>
              <w:lastRenderedPageBreak/>
              <w:t>61</w:t>
            </w:r>
          </w:p>
        </w:tc>
        <w:tc>
          <w:tcPr>
            <w:tcW w:w="803" w:type="dxa"/>
            <w:tcBorders>
              <w:top w:val="single" w:sz="2" w:space="0" w:color="auto"/>
              <w:left w:val="single" w:sz="2" w:space="0" w:color="auto"/>
              <w:bottom w:val="single" w:sz="2" w:space="0" w:color="auto"/>
              <w:right w:val="single" w:sz="2" w:space="0" w:color="auto"/>
            </w:tcBorders>
            <w:vAlign w:val="center"/>
          </w:tcPr>
          <w:p w14:paraId="4ED811C6"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22EB9A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595755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2,290,450.33</w:t>
            </w:r>
          </w:p>
        </w:tc>
        <w:tc>
          <w:tcPr>
            <w:tcW w:w="803" w:type="dxa"/>
            <w:tcBorders>
              <w:top w:val="single" w:sz="2" w:space="0" w:color="auto"/>
              <w:left w:val="single" w:sz="2" w:space="0" w:color="auto"/>
              <w:bottom w:val="single" w:sz="2" w:space="0" w:color="auto"/>
              <w:right w:val="single" w:sz="2" w:space="0" w:color="auto"/>
            </w:tcBorders>
            <w:vAlign w:val="center"/>
          </w:tcPr>
          <w:p w14:paraId="31C3687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08C741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74EEA7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9862CC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B709BB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A11C77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602,229,775.</w:t>
            </w:r>
            <w:r>
              <w:rPr>
                <w:rFonts w:ascii="宋体" w:eastAsia="宋体" w:hAnsi="宋体" w:cs="宋体"/>
                <w:sz w:val="18"/>
                <w:szCs w:val="18"/>
              </w:rPr>
              <w:lastRenderedPageBreak/>
              <w:t>94</w:t>
            </w:r>
          </w:p>
        </w:tc>
        <w:tc>
          <w:tcPr>
            <w:tcW w:w="803" w:type="dxa"/>
            <w:tcBorders>
              <w:top w:val="single" w:sz="2" w:space="0" w:color="auto"/>
              <w:left w:val="single" w:sz="2" w:space="0" w:color="auto"/>
              <w:bottom w:val="single" w:sz="2" w:space="0" w:color="auto"/>
              <w:right w:val="single" w:sz="2" w:space="0" w:color="auto"/>
            </w:tcBorders>
            <w:vAlign w:val="center"/>
          </w:tcPr>
          <w:p w14:paraId="471EFFB8" w14:textId="77777777" w:rsidR="00BF47BE" w:rsidRDefault="00BF47BE">
            <w:pPr>
              <w:spacing w:line="240" w:lineRule="exact"/>
              <w:jc w:val="right"/>
              <w:rPr>
                <w:rFonts w:ascii="宋体" w:eastAsia="宋体" w:hAnsi="宋体" w:cs="宋体"/>
                <w:sz w:val="18"/>
                <w:szCs w:val="18"/>
              </w:rPr>
            </w:pPr>
          </w:p>
        </w:tc>
      </w:tr>
      <w:tr w:rsidR="00BF47BE" w14:paraId="6054C492"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73E79933"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石家庄冀财中创股权投资基金中心（有限合伙）</w:t>
            </w:r>
          </w:p>
        </w:tc>
        <w:tc>
          <w:tcPr>
            <w:tcW w:w="803" w:type="dxa"/>
            <w:tcBorders>
              <w:top w:val="single" w:sz="2" w:space="0" w:color="auto"/>
              <w:left w:val="single" w:sz="2" w:space="0" w:color="auto"/>
              <w:bottom w:val="single" w:sz="2" w:space="0" w:color="auto"/>
              <w:right w:val="single" w:sz="2" w:space="0" w:color="auto"/>
            </w:tcBorders>
            <w:vAlign w:val="center"/>
          </w:tcPr>
          <w:p w14:paraId="16ED320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18,100,489.85</w:t>
            </w:r>
          </w:p>
        </w:tc>
        <w:tc>
          <w:tcPr>
            <w:tcW w:w="803" w:type="dxa"/>
            <w:tcBorders>
              <w:top w:val="single" w:sz="2" w:space="0" w:color="auto"/>
              <w:left w:val="single" w:sz="2" w:space="0" w:color="auto"/>
              <w:bottom w:val="single" w:sz="2" w:space="0" w:color="auto"/>
              <w:right w:val="single" w:sz="2" w:space="0" w:color="auto"/>
            </w:tcBorders>
            <w:vAlign w:val="center"/>
          </w:tcPr>
          <w:p w14:paraId="24A479E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4E654F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3562F5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125.33</w:t>
            </w:r>
          </w:p>
        </w:tc>
        <w:tc>
          <w:tcPr>
            <w:tcW w:w="803" w:type="dxa"/>
            <w:tcBorders>
              <w:top w:val="single" w:sz="2" w:space="0" w:color="auto"/>
              <w:left w:val="single" w:sz="2" w:space="0" w:color="auto"/>
              <w:bottom w:val="single" w:sz="2" w:space="0" w:color="auto"/>
              <w:right w:val="single" w:sz="2" w:space="0" w:color="auto"/>
            </w:tcBorders>
            <w:vAlign w:val="center"/>
          </w:tcPr>
          <w:p w14:paraId="3C64065C"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454CFC3"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4B34B9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D680BA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B9465DA"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714480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18,100,615.18</w:t>
            </w:r>
          </w:p>
        </w:tc>
        <w:tc>
          <w:tcPr>
            <w:tcW w:w="803" w:type="dxa"/>
            <w:tcBorders>
              <w:top w:val="single" w:sz="2" w:space="0" w:color="auto"/>
              <w:left w:val="single" w:sz="2" w:space="0" w:color="auto"/>
              <w:bottom w:val="single" w:sz="2" w:space="0" w:color="auto"/>
              <w:right w:val="single" w:sz="2" w:space="0" w:color="auto"/>
            </w:tcBorders>
            <w:vAlign w:val="center"/>
          </w:tcPr>
          <w:p w14:paraId="201BA9FB" w14:textId="77777777" w:rsidR="00BF47BE" w:rsidRDefault="00BF47BE">
            <w:pPr>
              <w:spacing w:line="240" w:lineRule="exact"/>
              <w:jc w:val="right"/>
              <w:rPr>
                <w:rFonts w:ascii="宋体" w:eastAsia="宋体" w:hAnsi="宋体" w:cs="宋体"/>
                <w:sz w:val="18"/>
                <w:szCs w:val="18"/>
              </w:rPr>
            </w:pPr>
          </w:p>
        </w:tc>
      </w:tr>
      <w:tr w:rsidR="00BF47BE" w14:paraId="7B9DD9AD"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2F05EC55"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中福天河智慧养老产业运营管理（天津）有限公司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114843C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49,145,637.33</w:t>
            </w:r>
          </w:p>
        </w:tc>
        <w:tc>
          <w:tcPr>
            <w:tcW w:w="803" w:type="dxa"/>
            <w:tcBorders>
              <w:top w:val="single" w:sz="2" w:space="0" w:color="auto"/>
              <w:left w:val="single" w:sz="2" w:space="0" w:color="auto"/>
              <w:bottom w:val="single" w:sz="2" w:space="0" w:color="auto"/>
              <w:right w:val="single" w:sz="2" w:space="0" w:color="auto"/>
            </w:tcBorders>
            <w:vAlign w:val="center"/>
          </w:tcPr>
          <w:p w14:paraId="1C5E2841"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33B0719"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A8C40D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-1,982,542.79</w:t>
            </w:r>
          </w:p>
        </w:tc>
        <w:tc>
          <w:tcPr>
            <w:tcW w:w="803" w:type="dxa"/>
            <w:tcBorders>
              <w:top w:val="single" w:sz="2" w:space="0" w:color="auto"/>
              <w:left w:val="single" w:sz="2" w:space="0" w:color="auto"/>
              <w:bottom w:val="single" w:sz="2" w:space="0" w:color="auto"/>
              <w:right w:val="single" w:sz="2" w:space="0" w:color="auto"/>
            </w:tcBorders>
            <w:vAlign w:val="center"/>
          </w:tcPr>
          <w:p w14:paraId="21A0747D"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3A1A6F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B8F3D7B"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13652C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C13685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F9805E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47,163,094.54</w:t>
            </w:r>
          </w:p>
        </w:tc>
        <w:tc>
          <w:tcPr>
            <w:tcW w:w="803" w:type="dxa"/>
            <w:tcBorders>
              <w:top w:val="single" w:sz="2" w:space="0" w:color="auto"/>
              <w:left w:val="single" w:sz="2" w:space="0" w:color="auto"/>
              <w:bottom w:val="single" w:sz="2" w:space="0" w:color="auto"/>
              <w:right w:val="single" w:sz="2" w:space="0" w:color="auto"/>
            </w:tcBorders>
            <w:vAlign w:val="center"/>
          </w:tcPr>
          <w:p w14:paraId="4627B028" w14:textId="77777777" w:rsidR="00BF47BE" w:rsidRDefault="00BF47BE">
            <w:pPr>
              <w:spacing w:line="240" w:lineRule="exact"/>
              <w:jc w:val="right"/>
              <w:rPr>
                <w:rFonts w:ascii="宋体" w:eastAsia="宋体" w:hAnsi="宋体" w:cs="宋体"/>
                <w:sz w:val="18"/>
                <w:szCs w:val="18"/>
              </w:rPr>
            </w:pPr>
          </w:p>
        </w:tc>
      </w:tr>
      <w:tr w:rsidR="00BF47BE" w14:paraId="3A627CCD"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1B4B84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小计</w:t>
            </w:r>
          </w:p>
        </w:tc>
        <w:tc>
          <w:tcPr>
            <w:tcW w:w="803" w:type="dxa"/>
            <w:tcBorders>
              <w:top w:val="single" w:sz="2" w:space="0" w:color="auto"/>
              <w:left w:val="single" w:sz="2" w:space="0" w:color="auto"/>
              <w:bottom w:val="single" w:sz="2" w:space="0" w:color="auto"/>
              <w:right w:val="single" w:sz="2" w:space="0" w:color="auto"/>
            </w:tcBorders>
            <w:vAlign w:val="center"/>
          </w:tcPr>
          <w:p w14:paraId="3D0F8F4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745,259,579.38</w:t>
            </w:r>
          </w:p>
        </w:tc>
        <w:tc>
          <w:tcPr>
            <w:tcW w:w="803" w:type="dxa"/>
            <w:tcBorders>
              <w:top w:val="single" w:sz="2" w:space="0" w:color="auto"/>
              <w:left w:val="single" w:sz="2" w:space="0" w:color="auto"/>
              <w:bottom w:val="single" w:sz="2" w:space="0" w:color="auto"/>
              <w:right w:val="single" w:sz="2" w:space="0" w:color="auto"/>
            </w:tcBorders>
            <w:vAlign w:val="center"/>
          </w:tcPr>
          <w:p w14:paraId="18F89C3E"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48EBD4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2FF526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-1,095,159.07</w:t>
            </w:r>
          </w:p>
        </w:tc>
        <w:tc>
          <w:tcPr>
            <w:tcW w:w="803" w:type="dxa"/>
            <w:tcBorders>
              <w:top w:val="single" w:sz="2" w:space="0" w:color="auto"/>
              <w:left w:val="single" w:sz="2" w:space="0" w:color="auto"/>
              <w:bottom w:val="single" w:sz="2" w:space="0" w:color="auto"/>
              <w:right w:val="single" w:sz="2" w:space="0" w:color="auto"/>
            </w:tcBorders>
            <w:vAlign w:val="center"/>
          </w:tcPr>
          <w:p w14:paraId="580A54C6"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F6311B7"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6AB4E8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4F081F5"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9B689F0"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AD6B8A4"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744,164,420.31</w:t>
            </w:r>
          </w:p>
        </w:tc>
        <w:tc>
          <w:tcPr>
            <w:tcW w:w="803" w:type="dxa"/>
            <w:tcBorders>
              <w:top w:val="single" w:sz="2" w:space="0" w:color="auto"/>
              <w:left w:val="single" w:sz="2" w:space="0" w:color="auto"/>
              <w:bottom w:val="single" w:sz="2" w:space="0" w:color="auto"/>
              <w:right w:val="single" w:sz="2" w:space="0" w:color="auto"/>
            </w:tcBorders>
            <w:vAlign w:val="center"/>
          </w:tcPr>
          <w:p w14:paraId="4A76608A" w14:textId="77777777" w:rsidR="00BF47BE" w:rsidRDefault="00BF47BE">
            <w:pPr>
              <w:spacing w:line="240" w:lineRule="exact"/>
              <w:jc w:val="right"/>
              <w:rPr>
                <w:rFonts w:ascii="宋体" w:eastAsia="宋体" w:hAnsi="宋体" w:cs="宋体"/>
                <w:sz w:val="18"/>
                <w:szCs w:val="18"/>
              </w:rPr>
            </w:pPr>
          </w:p>
        </w:tc>
      </w:tr>
      <w:tr w:rsidR="00BF47BE" w14:paraId="22B35566"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F5AA92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03" w:type="dxa"/>
            <w:tcBorders>
              <w:top w:val="single" w:sz="2" w:space="0" w:color="auto"/>
              <w:left w:val="single" w:sz="2" w:space="0" w:color="auto"/>
              <w:bottom w:val="single" w:sz="2" w:space="0" w:color="auto"/>
              <w:right w:val="single" w:sz="2" w:space="0" w:color="auto"/>
            </w:tcBorders>
            <w:vAlign w:val="center"/>
          </w:tcPr>
          <w:p w14:paraId="041901FC"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745,259,579.38</w:t>
            </w:r>
          </w:p>
        </w:tc>
        <w:tc>
          <w:tcPr>
            <w:tcW w:w="803" w:type="dxa"/>
            <w:tcBorders>
              <w:top w:val="single" w:sz="2" w:space="0" w:color="auto"/>
              <w:left w:val="single" w:sz="2" w:space="0" w:color="auto"/>
              <w:bottom w:val="single" w:sz="2" w:space="0" w:color="auto"/>
              <w:right w:val="single" w:sz="2" w:space="0" w:color="auto"/>
            </w:tcBorders>
            <w:vAlign w:val="center"/>
          </w:tcPr>
          <w:p w14:paraId="4E6DE3E8"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8CD206F"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06224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-1,095,159.07</w:t>
            </w:r>
          </w:p>
        </w:tc>
        <w:tc>
          <w:tcPr>
            <w:tcW w:w="803" w:type="dxa"/>
            <w:tcBorders>
              <w:top w:val="single" w:sz="2" w:space="0" w:color="auto"/>
              <w:left w:val="single" w:sz="2" w:space="0" w:color="auto"/>
              <w:bottom w:val="single" w:sz="2" w:space="0" w:color="auto"/>
              <w:right w:val="single" w:sz="2" w:space="0" w:color="auto"/>
            </w:tcBorders>
            <w:vAlign w:val="center"/>
          </w:tcPr>
          <w:p w14:paraId="701B7AB4"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93F2BD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7810ECD"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D219D72"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DA2097D" w14:textId="77777777" w:rsidR="00BF47BE" w:rsidRDefault="00BF47BE">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C52C99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744,164,420.31</w:t>
            </w:r>
          </w:p>
        </w:tc>
        <w:tc>
          <w:tcPr>
            <w:tcW w:w="803" w:type="dxa"/>
            <w:tcBorders>
              <w:top w:val="single" w:sz="2" w:space="0" w:color="auto"/>
              <w:left w:val="single" w:sz="2" w:space="0" w:color="auto"/>
              <w:bottom w:val="single" w:sz="2" w:space="0" w:color="auto"/>
              <w:right w:val="single" w:sz="2" w:space="0" w:color="auto"/>
            </w:tcBorders>
            <w:vAlign w:val="center"/>
          </w:tcPr>
          <w:p w14:paraId="5F0D77A1" w14:textId="77777777" w:rsidR="00BF47BE" w:rsidRDefault="00BF47BE">
            <w:pPr>
              <w:spacing w:line="240" w:lineRule="exact"/>
              <w:jc w:val="right"/>
              <w:rPr>
                <w:rFonts w:ascii="宋体" w:eastAsia="宋体" w:hAnsi="宋体" w:cs="宋体"/>
                <w:sz w:val="18"/>
                <w:szCs w:val="18"/>
              </w:rPr>
            </w:pPr>
          </w:p>
        </w:tc>
      </w:tr>
    </w:tbl>
    <w:p w14:paraId="54DFF1D6" w14:textId="77777777" w:rsidR="00BF47BE" w:rsidRDefault="00FA6409">
      <w:pPr>
        <w:pStyle w:val="3"/>
        <w:spacing w:line="280" w:lineRule="exact"/>
        <w:jc w:val="left"/>
        <w:rPr>
          <w:rFonts w:ascii="宋体" w:hAnsi="宋体" w:cs="宋体"/>
          <w:b/>
          <w:bCs/>
        </w:rPr>
      </w:pPr>
      <w:bookmarkStart w:id="226" w:name="_Toc989200"/>
      <w:r>
        <w:rPr>
          <w:rFonts w:ascii="宋体" w:hAnsi="宋体" w:cs="宋体"/>
          <w:b/>
          <w:bCs/>
        </w:rPr>
        <w:t>4、营业收入和营业成本</w:t>
      </w:r>
      <w:bookmarkEnd w:id="226"/>
    </w:p>
    <w:p w14:paraId="2E4D7908"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15FF9F6E"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D28FD0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87FB634"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67DDFCD"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35A0B1A7"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A93FE47"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A8EAFE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EFFF18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BE1F7D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6ED389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r>
      <w:tr w:rsidR="00BF47BE" w14:paraId="5B73378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CC215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14:paraId="6228FAD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26,528,965.44</w:t>
            </w:r>
          </w:p>
        </w:tc>
        <w:tc>
          <w:tcPr>
            <w:tcW w:w="1928" w:type="dxa"/>
            <w:tcBorders>
              <w:top w:val="single" w:sz="2" w:space="0" w:color="auto"/>
              <w:left w:val="single" w:sz="2" w:space="0" w:color="auto"/>
              <w:bottom w:val="single" w:sz="2" w:space="0" w:color="auto"/>
              <w:right w:val="single" w:sz="2" w:space="0" w:color="auto"/>
            </w:tcBorders>
            <w:vAlign w:val="center"/>
          </w:tcPr>
          <w:p w14:paraId="592C3FA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18,329,103.92</w:t>
            </w:r>
          </w:p>
        </w:tc>
        <w:tc>
          <w:tcPr>
            <w:tcW w:w="1928" w:type="dxa"/>
            <w:tcBorders>
              <w:top w:val="single" w:sz="2" w:space="0" w:color="auto"/>
              <w:left w:val="single" w:sz="2" w:space="0" w:color="auto"/>
              <w:bottom w:val="single" w:sz="2" w:space="0" w:color="auto"/>
              <w:right w:val="single" w:sz="2" w:space="0" w:color="auto"/>
            </w:tcBorders>
            <w:vAlign w:val="center"/>
          </w:tcPr>
          <w:p w14:paraId="1192EE4B"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25,226,572.22</w:t>
            </w:r>
          </w:p>
        </w:tc>
        <w:tc>
          <w:tcPr>
            <w:tcW w:w="1928" w:type="dxa"/>
            <w:tcBorders>
              <w:top w:val="single" w:sz="2" w:space="0" w:color="auto"/>
              <w:left w:val="single" w:sz="2" w:space="0" w:color="auto"/>
              <w:bottom w:val="single" w:sz="2" w:space="0" w:color="auto"/>
              <w:right w:val="single" w:sz="2" w:space="0" w:color="auto"/>
            </w:tcBorders>
            <w:vAlign w:val="center"/>
          </w:tcPr>
          <w:p w14:paraId="4CCC7A0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17,429,268.59</w:t>
            </w:r>
          </w:p>
        </w:tc>
      </w:tr>
      <w:tr w:rsidR="00BF47BE" w14:paraId="644C982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E2580E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14:paraId="2FCF9987"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3,549,624.29</w:t>
            </w:r>
          </w:p>
        </w:tc>
        <w:tc>
          <w:tcPr>
            <w:tcW w:w="1928" w:type="dxa"/>
            <w:tcBorders>
              <w:top w:val="single" w:sz="2" w:space="0" w:color="auto"/>
              <w:left w:val="single" w:sz="2" w:space="0" w:color="auto"/>
              <w:bottom w:val="single" w:sz="2" w:space="0" w:color="auto"/>
              <w:right w:val="single" w:sz="2" w:space="0" w:color="auto"/>
            </w:tcBorders>
            <w:vAlign w:val="center"/>
          </w:tcPr>
          <w:p w14:paraId="4A41A81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1,166,749.91</w:t>
            </w:r>
          </w:p>
        </w:tc>
        <w:tc>
          <w:tcPr>
            <w:tcW w:w="1928" w:type="dxa"/>
            <w:tcBorders>
              <w:top w:val="single" w:sz="2" w:space="0" w:color="auto"/>
              <w:left w:val="single" w:sz="2" w:space="0" w:color="auto"/>
              <w:bottom w:val="single" w:sz="2" w:space="0" w:color="auto"/>
              <w:right w:val="single" w:sz="2" w:space="0" w:color="auto"/>
            </w:tcBorders>
            <w:vAlign w:val="center"/>
          </w:tcPr>
          <w:p w14:paraId="53DA17E0"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3,017,452.70</w:t>
            </w:r>
          </w:p>
        </w:tc>
        <w:tc>
          <w:tcPr>
            <w:tcW w:w="1928" w:type="dxa"/>
            <w:tcBorders>
              <w:top w:val="single" w:sz="2" w:space="0" w:color="auto"/>
              <w:left w:val="single" w:sz="2" w:space="0" w:color="auto"/>
              <w:bottom w:val="single" w:sz="2" w:space="0" w:color="auto"/>
              <w:right w:val="single" w:sz="2" w:space="0" w:color="auto"/>
            </w:tcBorders>
            <w:vAlign w:val="center"/>
          </w:tcPr>
          <w:p w14:paraId="70D2DBF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951,898.54</w:t>
            </w:r>
          </w:p>
        </w:tc>
      </w:tr>
      <w:tr w:rsidR="00BF47BE" w14:paraId="18A74C9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975BD5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64EDED7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30,078,589.73</w:t>
            </w:r>
          </w:p>
        </w:tc>
        <w:tc>
          <w:tcPr>
            <w:tcW w:w="1928" w:type="dxa"/>
            <w:tcBorders>
              <w:top w:val="single" w:sz="2" w:space="0" w:color="auto"/>
              <w:left w:val="single" w:sz="2" w:space="0" w:color="auto"/>
              <w:bottom w:val="single" w:sz="2" w:space="0" w:color="auto"/>
              <w:right w:val="single" w:sz="2" w:space="0" w:color="auto"/>
            </w:tcBorders>
            <w:vAlign w:val="center"/>
          </w:tcPr>
          <w:p w14:paraId="16BC3B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19,495,853.83</w:t>
            </w:r>
          </w:p>
        </w:tc>
        <w:tc>
          <w:tcPr>
            <w:tcW w:w="1928" w:type="dxa"/>
            <w:tcBorders>
              <w:top w:val="single" w:sz="2" w:space="0" w:color="auto"/>
              <w:left w:val="single" w:sz="2" w:space="0" w:color="auto"/>
              <w:bottom w:val="single" w:sz="2" w:space="0" w:color="auto"/>
              <w:right w:val="single" w:sz="2" w:space="0" w:color="auto"/>
            </w:tcBorders>
            <w:vAlign w:val="center"/>
          </w:tcPr>
          <w:p w14:paraId="4E47A4C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28,244,024.92</w:t>
            </w:r>
          </w:p>
        </w:tc>
        <w:tc>
          <w:tcPr>
            <w:tcW w:w="1928" w:type="dxa"/>
            <w:tcBorders>
              <w:top w:val="single" w:sz="2" w:space="0" w:color="auto"/>
              <w:left w:val="single" w:sz="2" w:space="0" w:color="auto"/>
              <w:bottom w:val="single" w:sz="2" w:space="0" w:color="auto"/>
              <w:right w:val="single" w:sz="2" w:space="0" w:color="auto"/>
            </w:tcBorders>
            <w:vAlign w:val="center"/>
          </w:tcPr>
          <w:p w14:paraId="2D89C069"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18,381,167.13</w:t>
            </w:r>
          </w:p>
        </w:tc>
      </w:tr>
    </w:tbl>
    <w:p w14:paraId="65332662" w14:textId="77777777" w:rsidR="00BF47BE" w:rsidRDefault="00FA6409">
      <w:pPr>
        <w:spacing w:before="100" w:after="40" w:line="240" w:lineRule="exact"/>
        <w:rPr>
          <w:rFonts w:ascii="宋体" w:eastAsia="宋体" w:hAnsi="宋体" w:cs="宋体"/>
          <w:sz w:val="18"/>
          <w:szCs w:val="18"/>
        </w:rPr>
      </w:pPr>
      <w:r>
        <w:rPr>
          <w:rFonts w:ascii="宋体" w:eastAsia="宋体" w:hAnsi="宋体" w:cs="宋体"/>
          <w:sz w:val="18"/>
          <w:szCs w:val="18"/>
        </w:rPr>
        <w:t>收入相关信息：</w:t>
      </w:r>
    </w:p>
    <w:p w14:paraId="76546766"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BF47BE" w14:paraId="29B51A8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F0FA02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合同分类</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580BC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分部1</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6C7D3D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分部2</w:t>
            </w:r>
          </w:p>
        </w:tc>
        <w:tc>
          <w:tcPr>
            <w:tcW w:w="1928" w:type="dxa"/>
            <w:tcBorders>
              <w:top w:val="single" w:sz="2" w:space="0" w:color="auto"/>
              <w:left w:val="single" w:sz="2" w:space="0" w:color="auto"/>
              <w:bottom w:val="single" w:sz="2" w:space="0" w:color="auto"/>
              <w:right w:val="single" w:sz="2" w:space="0" w:color="auto"/>
            </w:tcBorders>
            <w:vAlign w:val="center"/>
          </w:tcPr>
          <w:p w14:paraId="5B17C470" w14:textId="77777777" w:rsidR="00BF47BE" w:rsidRDefault="00BF47BE">
            <w:pPr>
              <w:spacing w:line="240" w:lineRule="exact"/>
              <w:jc w:val="center"/>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9D7DFE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BF47BE" w14:paraId="3CFFDED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3C85C3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商品类型</w:t>
            </w:r>
          </w:p>
        </w:tc>
        <w:tc>
          <w:tcPr>
            <w:tcW w:w="1928" w:type="dxa"/>
            <w:tcBorders>
              <w:top w:val="single" w:sz="2" w:space="0" w:color="auto"/>
              <w:left w:val="single" w:sz="2" w:space="0" w:color="auto"/>
              <w:bottom w:val="single" w:sz="2" w:space="0" w:color="auto"/>
              <w:right w:val="single" w:sz="2" w:space="0" w:color="auto"/>
            </w:tcBorders>
            <w:vAlign w:val="center"/>
          </w:tcPr>
          <w:p w14:paraId="58860D9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9C3ED0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C695F4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1797EBC" w14:textId="77777777" w:rsidR="00BF47BE" w:rsidRDefault="00BF47BE">
            <w:pPr>
              <w:spacing w:line="240" w:lineRule="exact"/>
              <w:jc w:val="right"/>
              <w:rPr>
                <w:rFonts w:ascii="宋体" w:eastAsia="宋体" w:hAnsi="宋体" w:cs="宋体"/>
                <w:sz w:val="18"/>
                <w:szCs w:val="18"/>
              </w:rPr>
            </w:pPr>
          </w:p>
        </w:tc>
      </w:tr>
      <w:tr w:rsidR="00BF47BE" w14:paraId="1B1FEE2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F15CC0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2421405"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C06E2F9"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F3E5E86"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6BCFC19" w14:textId="77777777" w:rsidR="00BF47BE" w:rsidRDefault="00BF47BE"/>
        </w:tc>
      </w:tr>
      <w:tr w:rsidR="00BF47BE" w14:paraId="3A51B276"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30001F2"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257681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E414FF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AA66CA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DA266E1" w14:textId="77777777" w:rsidR="00BF47BE" w:rsidRDefault="00BF47BE">
            <w:pPr>
              <w:spacing w:line="240" w:lineRule="exact"/>
              <w:jc w:val="right"/>
              <w:rPr>
                <w:rFonts w:ascii="宋体" w:eastAsia="宋体" w:hAnsi="宋体" w:cs="宋体"/>
                <w:sz w:val="18"/>
                <w:szCs w:val="18"/>
              </w:rPr>
            </w:pPr>
          </w:p>
        </w:tc>
      </w:tr>
      <w:tr w:rsidR="00BF47BE" w14:paraId="331154D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B3821D8"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按经营地区分类</w:t>
            </w:r>
          </w:p>
        </w:tc>
        <w:tc>
          <w:tcPr>
            <w:tcW w:w="1928" w:type="dxa"/>
            <w:tcBorders>
              <w:top w:val="single" w:sz="2" w:space="0" w:color="auto"/>
              <w:left w:val="single" w:sz="2" w:space="0" w:color="auto"/>
              <w:bottom w:val="single" w:sz="2" w:space="0" w:color="auto"/>
              <w:right w:val="single" w:sz="2" w:space="0" w:color="auto"/>
            </w:tcBorders>
            <w:vAlign w:val="center"/>
          </w:tcPr>
          <w:p w14:paraId="63775886"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48BECA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7030362"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9A5A756" w14:textId="77777777" w:rsidR="00BF47BE" w:rsidRDefault="00BF47BE">
            <w:pPr>
              <w:spacing w:line="240" w:lineRule="exact"/>
              <w:jc w:val="right"/>
              <w:rPr>
                <w:rFonts w:ascii="宋体" w:eastAsia="宋体" w:hAnsi="宋体" w:cs="宋体"/>
                <w:sz w:val="18"/>
                <w:szCs w:val="18"/>
              </w:rPr>
            </w:pPr>
          </w:p>
        </w:tc>
      </w:tr>
      <w:tr w:rsidR="00BF47BE" w14:paraId="0C2B5A9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AF0008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4517877"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48727E6"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0128503"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185917D" w14:textId="77777777" w:rsidR="00BF47BE" w:rsidRDefault="00BF47BE"/>
        </w:tc>
      </w:tr>
      <w:tr w:rsidR="00BF47BE" w14:paraId="36CA4F49"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63F98E3"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0D93F98"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96958E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9844F9D"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3EF1A21" w14:textId="77777777" w:rsidR="00BF47BE" w:rsidRDefault="00BF47BE">
            <w:pPr>
              <w:spacing w:line="240" w:lineRule="exact"/>
              <w:jc w:val="right"/>
              <w:rPr>
                <w:rFonts w:ascii="宋体" w:eastAsia="宋体" w:hAnsi="宋体" w:cs="宋体"/>
                <w:sz w:val="18"/>
                <w:szCs w:val="18"/>
              </w:rPr>
            </w:pPr>
          </w:p>
        </w:tc>
      </w:tr>
      <w:tr w:rsidR="00BF47BE" w14:paraId="6CD635E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A50818F"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市场或客户类型</w:t>
            </w:r>
          </w:p>
        </w:tc>
        <w:tc>
          <w:tcPr>
            <w:tcW w:w="1928" w:type="dxa"/>
            <w:tcBorders>
              <w:top w:val="single" w:sz="2" w:space="0" w:color="auto"/>
              <w:left w:val="single" w:sz="2" w:space="0" w:color="auto"/>
              <w:bottom w:val="single" w:sz="2" w:space="0" w:color="auto"/>
              <w:right w:val="single" w:sz="2" w:space="0" w:color="auto"/>
            </w:tcBorders>
            <w:vAlign w:val="center"/>
          </w:tcPr>
          <w:p w14:paraId="4D86FCD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E9F0FFC"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73519C0"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B29C778" w14:textId="77777777" w:rsidR="00BF47BE" w:rsidRDefault="00BF47BE">
            <w:pPr>
              <w:spacing w:line="240" w:lineRule="exact"/>
              <w:jc w:val="right"/>
              <w:rPr>
                <w:rFonts w:ascii="宋体" w:eastAsia="宋体" w:hAnsi="宋体" w:cs="宋体"/>
                <w:sz w:val="18"/>
                <w:szCs w:val="18"/>
              </w:rPr>
            </w:pPr>
          </w:p>
        </w:tc>
      </w:tr>
      <w:tr w:rsidR="00BF47BE" w14:paraId="1AF1F6F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E00EE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EA7ADB8"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1C05FE8"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C2C2EFC"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6133C02" w14:textId="77777777" w:rsidR="00BF47BE" w:rsidRDefault="00BF47BE"/>
        </w:tc>
      </w:tr>
      <w:tr w:rsidR="00BF47BE" w14:paraId="51A6D185"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F9D0EB7"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74A754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E81BC6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22550D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C9B6CB9" w14:textId="77777777" w:rsidR="00BF47BE" w:rsidRDefault="00BF47BE">
            <w:pPr>
              <w:spacing w:line="240" w:lineRule="exact"/>
              <w:jc w:val="right"/>
              <w:rPr>
                <w:rFonts w:ascii="宋体" w:eastAsia="宋体" w:hAnsi="宋体" w:cs="宋体"/>
                <w:sz w:val="18"/>
                <w:szCs w:val="18"/>
              </w:rPr>
            </w:pPr>
          </w:p>
        </w:tc>
      </w:tr>
      <w:tr w:rsidR="00BF47BE" w14:paraId="2C3FC58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7C0ACC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合同类型</w:t>
            </w:r>
          </w:p>
        </w:tc>
        <w:tc>
          <w:tcPr>
            <w:tcW w:w="1928" w:type="dxa"/>
            <w:tcBorders>
              <w:top w:val="single" w:sz="2" w:space="0" w:color="auto"/>
              <w:left w:val="single" w:sz="2" w:space="0" w:color="auto"/>
              <w:bottom w:val="single" w:sz="2" w:space="0" w:color="auto"/>
              <w:right w:val="single" w:sz="2" w:space="0" w:color="auto"/>
            </w:tcBorders>
            <w:vAlign w:val="center"/>
          </w:tcPr>
          <w:p w14:paraId="05B09FB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3EAFD86"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90CEEAC"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02D1308" w14:textId="77777777" w:rsidR="00BF47BE" w:rsidRDefault="00BF47BE">
            <w:pPr>
              <w:spacing w:line="240" w:lineRule="exact"/>
              <w:jc w:val="right"/>
              <w:rPr>
                <w:rFonts w:ascii="宋体" w:eastAsia="宋体" w:hAnsi="宋体" w:cs="宋体"/>
                <w:sz w:val="18"/>
                <w:szCs w:val="18"/>
              </w:rPr>
            </w:pPr>
          </w:p>
        </w:tc>
      </w:tr>
      <w:tr w:rsidR="00BF47BE" w14:paraId="2554E69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58927D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9CABA4D"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59E93A"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15513F6"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7EB9F8D" w14:textId="77777777" w:rsidR="00BF47BE" w:rsidRDefault="00BF47BE"/>
        </w:tc>
      </w:tr>
      <w:tr w:rsidR="00BF47BE" w14:paraId="44B0AB72"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51F5785"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E6D5E4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4C6EF9C"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EE30C62"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75F0E33" w14:textId="77777777" w:rsidR="00BF47BE" w:rsidRDefault="00BF47BE">
            <w:pPr>
              <w:spacing w:line="240" w:lineRule="exact"/>
              <w:jc w:val="right"/>
              <w:rPr>
                <w:rFonts w:ascii="宋体" w:eastAsia="宋体" w:hAnsi="宋体" w:cs="宋体"/>
                <w:sz w:val="18"/>
                <w:szCs w:val="18"/>
              </w:rPr>
            </w:pPr>
          </w:p>
        </w:tc>
      </w:tr>
      <w:tr w:rsidR="00BF47BE" w14:paraId="6B6B14F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8AE03F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按商品转让的时间分类</w:t>
            </w:r>
          </w:p>
        </w:tc>
        <w:tc>
          <w:tcPr>
            <w:tcW w:w="1928" w:type="dxa"/>
            <w:tcBorders>
              <w:top w:val="single" w:sz="2" w:space="0" w:color="auto"/>
              <w:left w:val="single" w:sz="2" w:space="0" w:color="auto"/>
              <w:bottom w:val="single" w:sz="2" w:space="0" w:color="auto"/>
              <w:right w:val="single" w:sz="2" w:space="0" w:color="auto"/>
            </w:tcBorders>
            <w:vAlign w:val="center"/>
          </w:tcPr>
          <w:p w14:paraId="56DBD700"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AD40FE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4725F17"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2B6D736" w14:textId="77777777" w:rsidR="00BF47BE" w:rsidRDefault="00BF47BE">
            <w:pPr>
              <w:spacing w:line="240" w:lineRule="exact"/>
              <w:jc w:val="right"/>
              <w:rPr>
                <w:rFonts w:ascii="宋体" w:eastAsia="宋体" w:hAnsi="宋体" w:cs="宋体"/>
                <w:sz w:val="18"/>
                <w:szCs w:val="18"/>
              </w:rPr>
            </w:pPr>
          </w:p>
        </w:tc>
      </w:tr>
      <w:tr w:rsidR="00BF47BE" w14:paraId="7673FB8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611678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4BCBD37"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7B3E2C3"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0F2F61"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995C3A" w14:textId="77777777" w:rsidR="00BF47BE" w:rsidRDefault="00BF47BE"/>
        </w:tc>
      </w:tr>
      <w:tr w:rsidR="00BF47BE" w14:paraId="1466B23B"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A86524C"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E101409"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9DD82B8"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1ECCAF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4329ABA" w14:textId="77777777" w:rsidR="00BF47BE" w:rsidRDefault="00BF47BE">
            <w:pPr>
              <w:spacing w:line="240" w:lineRule="exact"/>
              <w:jc w:val="right"/>
              <w:rPr>
                <w:rFonts w:ascii="宋体" w:eastAsia="宋体" w:hAnsi="宋体" w:cs="宋体"/>
                <w:sz w:val="18"/>
                <w:szCs w:val="18"/>
              </w:rPr>
            </w:pPr>
          </w:p>
        </w:tc>
      </w:tr>
      <w:tr w:rsidR="00BF47BE" w14:paraId="0F0C63A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2D0410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按合同期限分类</w:t>
            </w:r>
          </w:p>
        </w:tc>
        <w:tc>
          <w:tcPr>
            <w:tcW w:w="1928" w:type="dxa"/>
            <w:tcBorders>
              <w:top w:val="single" w:sz="2" w:space="0" w:color="auto"/>
              <w:left w:val="single" w:sz="2" w:space="0" w:color="auto"/>
              <w:bottom w:val="single" w:sz="2" w:space="0" w:color="auto"/>
              <w:right w:val="single" w:sz="2" w:space="0" w:color="auto"/>
            </w:tcBorders>
            <w:vAlign w:val="center"/>
          </w:tcPr>
          <w:p w14:paraId="4A5C4B5E"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1C41F1A"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BEA0CF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D0189B4" w14:textId="77777777" w:rsidR="00BF47BE" w:rsidRDefault="00BF47BE">
            <w:pPr>
              <w:spacing w:line="240" w:lineRule="exact"/>
              <w:jc w:val="right"/>
              <w:rPr>
                <w:rFonts w:ascii="宋体" w:eastAsia="宋体" w:hAnsi="宋体" w:cs="宋体"/>
                <w:sz w:val="18"/>
                <w:szCs w:val="18"/>
              </w:rPr>
            </w:pPr>
          </w:p>
        </w:tc>
      </w:tr>
      <w:tr w:rsidR="00BF47BE" w14:paraId="777DE99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956FBE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90A42F4"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9B75E6A"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AADBED4"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67EBF4D" w14:textId="77777777" w:rsidR="00BF47BE" w:rsidRDefault="00BF47BE"/>
        </w:tc>
      </w:tr>
      <w:tr w:rsidR="00BF47BE" w14:paraId="775AB45F"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476AF4E"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8300366"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4FF4581"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01A63D2"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F742FCE" w14:textId="77777777" w:rsidR="00BF47BE" w:rsidRDefault="00BF47BE">
            <w:pPr>
              <w:spacing w:line="240" w:lineRule="exact"/>
              <w:jc w:val="right"/>
              <w:rPr>
                <w:rFonts w:ascii="宋体" w:eastAsia="宋体" w:hAnsi="宋体" w:cs="宋体"/>
                <w:sz w:val="18"/>
                <w:szCs w:val="18"/>
              </w:rPr>
            </w:pPr>
          </w:p>
        </w:tc>
      </w:tr>
      <w:tr w:rsidR="00BF47BE" w14:paraId="6DAC995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DC6941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按销售渠道分类</w:t>
            </w:r>
          </w:p>
        </w:tc>
        <w:tc>
          <w:tcPr>
            <w:tcW w:w="1928" w:type="dxa"/>
            <w:tcBorders>
              <w:top w:val="single" w:sz="2" w:space="0" w:color="auto"/>
              <w:left w:val="single" w:sz="2" w:space="0" w:color="auto"/>
              <w:bottom w:val="single" w:sz="2" w:space="0" w:color="auto"/>
              <w:right w:val="single" w:sz="2" w:space="0" w:color="auto"/>
            </w:tcBorders>
            <w:vAlign w:val="center"/>
          </w:tcPr>
          <w:p w14:paraId="762CBBED"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D32777F"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41F1B7B"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86DF714" w14:textId="77777777" w:rsidR="00BF47BE" w:rsidRDefault="00BF47BE">
            <w:pPr>
              <w:spacing w:line="240" w:lineRule="exact"/>
              <w:jc w:val="right"/>
              <w:rPr>
                <w:rFonts w:ascii="宋体" w:eastAsia="宋体" w:hAnsi="宋体" w:cs="宋体"/>
                <w:sz w:val="18"/>
                <w:szCs w:val="18"/>
              </w:rPr>
            </w:pPr>
          </w:p>
        </w:tc>
      </w:tr>
      <w:tr w:rsidR="00BF47BE" w14:paraId="37B6F9B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83D86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A12B96C"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602653"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AAF993" w14:textId="77777777" w:rsidR="00BF47BE" w:rsidRDefault="00BF47BE"/>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4353173" w14:textId="77777777" w:rsidR="00BF47BE" w:rsidRDefault="00BF47BE"/>
        </w:tc>
      </w:tr>
      <w:tr w:rsidR="00BF47BE" w14:paraId="05211295"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196083F" w14:textId="77777777" w:rsidR="00BF47BE" w:rsidRDefault="00BF47BE">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3C6FF8C"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4469393"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2983B35"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5241AB2" w14:textId="77777777" w:rsidR="00BF47BE" w:rsidRDefault="00BF47BE">
            <w:pPr>
              <w:spacing w:line="240" w:lineRule="exact"/>
              <w:jc w:val="right"/>
              <w:rPr>
                <w:rFonts w:ascii="宋体" w:eastAsia="宋体" w:hAnsi="宋体" w:cs="宋体"/>
                <w:sz w:val="18"/>
                <w:szCs w:val="18"/>
              </w:rPr>
            </w:pPr>
          </w:p>
        </w:tc>
      </w:tr>
      <w:tr w:rsidR="00BF47BE" w14:paraId="7594958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D2919A"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0928B8FC"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A4D4E92"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2CC2BA2" w14:textId="77777777" w:rsidR="00BF47BE" w:rsidRDefault="00BF47BE">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DB28B3D" w14:textId="77777777" w:rsidR="00BF47BE" w:rsidRDefault="00BF47BE">
            <w:pPr>
              <w:spacing w:line="240" w:lineRule="exact"/>
              <w:jc w:val="right"/>
              <w:rPr>
                <w:rFonts w:ascii="宋体" w:eastAsia="宋体" w:hAnsi="宋体" w:cs="宋体"/>
                <w:sz w:val="18"/>
                <w:szCs w:val="18"/>
              </w:rPr>
            </w:pPr>
          </w:p>
        </w:tc>
      </w:tr>
    </w:tbl>
    <w:p w14:paraId="60384775"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与履约义务相关的信息：</w:t>
      </w:r>
    </w:p>
    <w:p w14:paraId="6A1A4C5C" w14:textId="77777777" w:rsidR="00FA6409" w:rsidRDefault="00FA6409">
      <w:pPr>
        <w:pStyle w:val="a3"/>
        <w:divId w:val="1791315834"/>
        <w:rPr>
          <w:sz w:val="18"/>
          <w:szCs w:val="18"/>
        </w:rPr>
      </w:pPr>
      <w:r>
        <w:rPr>
          <w:rFonts w:hint="eastAsia"/>
          <w:sz w:val="18"/>
          <w:szCs w:val="18"/>
        </w:rPr>
        <w:t>无</w:t>
      </w:r>
    </w:p>
    <w:p w14:paraId="0DF0651A"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与分摊至剩余履约义务的交易价格相关的信息：</w:t>
      </w:r>
    </w:p>
    <w:p w14:paraId="5A635DB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本报告期末已签订合同、但尚未履行或尚未履行完毕的履约义务所对应的收入金额为0.00元，其中，元预计将于年度确认收入，元预计将于年度确认收入，元预计将于年度确认收入。</w:t>
      </w:r>
    </w:p>
    <w:p w14:paraId="310E9244"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70E064F" w14:textId="77777777" w:rsidR="00BF47BE" w:rsidRDefault="00BF47BE"/>
    <w:p w14:paraId="1014C2BE" w14:textId="77777777" w:rsidR="00BF47BE" w:rsidRDefault="00FA6409">
      <w:pPr>
        <w:pStyle w:val="3"/>
        <w:spacing w:line="280" w:lineRule="exact"/>
        <w:jc w:val="left"/>
        <w:rPr>
          <w:rFonts w:ascii="宋体" w:hAnsi="宋体" w:cs="宋体"/>
          <w:b/>
          <w:bCs/>
        </w:rPr>
      </w:pPr>
      <w:bookmarkStart w:id="227" w:name="_Toc989201"/>
      <w:r>
        <w:rPr>
          <w:rFonts w:ascii="宋体" w:hAnsi="宋体" w:cs="宋体"/>
          <w:b/>
          <w:bCs/>
        </w:rPr>
        <w:t>5、投资收益</w:t>
      </w:r>
      <w:bookmarkEnd w:id="227"/>
    </w:p>
    <w:p w14:paraId="077FB5CA" w14:textId="77777777" w:rsidR="00BF47BE" w:rsidRDefault="00FA6409">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73B45C7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6DB3CA"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972913"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0F6578"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BF47BE" w14:paraId="02E26D7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4C6A6B"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权益法核算的长期股权投资收益</w:t>
            </w:r>
          </w:p>
        </w:tc>
        <w:tc>
          <w:tcPr>
            <w:tcW w:w="3213" w:type="dxa"/>
            <w:tcBorders>
              <w:top w:val="single" w:sz="2" w:space="0" w:color="auto"/>
              <w:left w:val="single" w:sz="2" w:space="0" w:color="auto"/>
              <w:bottom w:val="single" w:sz="2" w:space="0" w:color="auto"/>
              <w:right w:val="single" w:sz="2" w:space="0" w:color="auto"/>
            </w:tcBorders>
            <w:vAlign w:val="center"/>
          </w:tcPr>
          <w:p w14:paraId="339B6A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-1,095,159.07</w:t>
            </w:r>
          </w:p>
        </w:tc>
        <w:tc>
          <w:tcPr>
            <w:tcW w:w="3213" w:type="dxa"/>
            <w:tcBorders>
              <w:top w:val="single" w:sz="2" w:space="0" w:color="auto"/>
              <w:left w:val="single" w:sz="2" w:space="0" w:color="auto"/>
              <w:bottom w:val="single" w:sz="2" w:space="0" w:color="auto"/>
              <w:right w:val="single" w:sz="2" w:space="0" w:color="auto"/>
            </w:tcBorders>
            <w:vAlign w:val="center"/>
          </w:tcPr>
          <w:p w14:paraId="6C4DE1F5"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-2,469,984.83</w:t>
            </w:r>
          </w:p>
        </w:tc>
      </w:tr>
      <w:tr w:rsidR="00BF47BE" w14:paraId="6349924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8E32A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处置长期股权投资产生的投资收益</w:t>
            </w:r>
          </w:p>
        </w:tc>
        <w:tc>
          <w:tcPr>
            <w:tcW w:w="3213" w:type="dxa"/>
            <w:tcBorders>
              <w:top w:val="single" w:sz="2" w:space="0" w:color="auto"/>
              <w:left w:val="single" w:sz="2" w:space="0" w:color="auto"/>
              <w:bottom w:val="single" w:sz="2" w:space="0" w:color="auto"/>
              <w:right w:val="single" w:sz="2" w:space="0" w:color="auto"/>
            </w:tcBorders>
            <w:vAlign w:val="center"/>
          </w:tcPr>
          <w:p w14:paraId="4139913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-2,550,482.44</w:t>
            </w:r>
          </w:p>
        </w:tc>
        <w:tc>
          <w:tcPr>
            <w:tcW w:w="3213" w:type="dxa"/>
            <w:tcBorders>
              <w:top w:val="single" w:sz="2" w:space="0" w:color="auto"/>
              <w:left w:val="single" w:sz="2" w:space="0" w:color="auto"/>
              <w:bottom w:val="single" w:sz="2" w:space="0" w:color="auto"/>
              <w:right w:val="single" w:sz="2" w:space="0" w:color="auto"/>
            </w:tcBorders>
            <w:vAlign w:val="center"/>
          </w:tcPr>
          <w:p w14:paraId="58843747" w14:textId="77777777" w:rsidR="00BF47BE" w:rsidRDefault="00BF47BE">
            <w:pPr>
              <w:spacing w:line="240" w:lineRule="exact"/>
              <w:jc w:val="right"/>
              <w:rPr>
                <w:rFonts w:ascii="宋体" w:eastAsia="宋体" w:hAnsi="宋体" w:cs="宋体"/>
                <w:sz w:val="18"/>
                <w:szCs w:val="18"/>
              </w:rPr>
            </w:pPr>
          </w:p>
        </w:tc>
      </w:tr>
      <w:tr w:rsidR="00BF47BE" w14:paraId="2EF8B12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7CC44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58354AE"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-3,645,641.51</w:t>
            </w:r>
          </w:p>
        </w:tc>
        <w:tc>
          <w:tcPr>
            <w:tcW w:w="3213" w:type="dxa"/>
            <w:tcBorders>
              <w:top w:val="single" w:sz="2" w:space="0" w:color="auto"/>
              <w:left w:val="single" w:sz="2" w:space="0" w:color="auto"/>
              <w:bottom w:val="single" w:sz="2" w:space="0" w:color="auto"/>
              <w:right w:val="single" w:sz="2" w:space="0" w:color="auto"/>
            </w:tcBorders>
            <w:vAlign w:val="center"/>
          </w:tcPr>
          <w:p w14:paraId="1A544C1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-2,469,984.83</w:t>
            </w:r>
          </w:p>
        </w:tc>
      </w:tr>
    </w:tbl>
    <w:p w14:paraId="15B0FCFD" w14:textId="77777777" w:rsidR="00BF47BE" w:rsidRDefault="00FA6409">
      <w:pPr>
        <w:pStyle w:val="2"/>
        <w:spacing w:before="300" w:after="300" w:line="320" w:lineRule="exact"/>
        <w:rPr>
          <w:rFonts w:ascii="宋体" w:eastAsia="宋体" w:hAnsi="宋体" w:cs="宋体"/>
          <w:b/>
          <w:bCs/>
          <w:sz w:val="24"/>
          <w:szCs w:val="24"/>
        </w:rPr>
      </w:pPr>
      <w:bookmarkStart w:id="228" w:name="_Toc989202"/>
      <w:r>
        <w:rPr>
          <w:rFonts w:ascii="宋体" w:eastAsia="宋体" w:hAnsi="宋体" w:cs="宋体"/>
          <w:b/>
          <w:bCs/>
          <w:sz w:val="24"/>
          <w:szCs w:val="24"/>
        </w:rPr>
        <w:t>十六、补充资料</w:t>
      </w:r>
      <w:bookmarkEnd w:id="228"/>
    </w:p>
    <w:p w14:paraId="41E624E4" w14:textId="77777777" w:rsidR="00BF47BE" w:rsidRDefault="00FA6409">
      <w:pPr>
        <w:pStyle w:val="3"/>
        <w:spacing w:line="280" w:lineRule="exact"/>
        <w:jc w:val="left"/>
        <w:rPr>
          <w:rFonts w:ascii="宋体" w:hAnsi="宋体" w:cs="宋体"/>
          <w:b/>
          <w:bCs/>
        </w:rPr>
      </w:pPr>
      <w:bookmarkStart w:id="229" w:name="_Toc989203"/>
      <w:r>
        <w:rPr>
          <w:rFonts w:ascii="宋体" w:hAnsi="宋体" w:cs="宋体"/>
          <w:b/>
          <w:bCs/>
        </w:rPr>
        <w:t>1、当期非经常性损益明细表</w:t>
      </w:r>
      <w:bookmarkEnd w:id="229"/>
    </w:p>
    <w:p w14:paraId="3522146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14:paraId="77755129" w14:textId="77777777" w:rsidR="00BF47BE" w:rsidRDefault="00FA6409">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BF47BE" w14:paraId="287F79A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B7965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107362"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274B4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说明</w:t>
            </w:r>
          </w:p>
        </w:tc>
      </w:tr>
      <w:tr w:rsidR="00BF47BE" w14:paraId="0512611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6A9824"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非流动资产处置损益（包括已计提资产减值准备的冲销部分）</w:t>
            </w:r>
          </w:p>
        </w:tc>
        <w:tc>
          <w:tcPr>
            <w:tcW w:w="3213" w:type="dxa"/>
            <w:tcBorders>
              <w:top w:val="single" w:sz="2" w:space="0" w:color="auto"/>
              <w:left w:val="single" w:sz="2" w:space="0" w:color="auto"/>
              <w:bottom w:val="single" w:sz="2" w:space="0" w:color="auto"/>
              <w:right w:val="single" w:sz="2" w:space="0" w:color="auto"/>
            </w:tcBorders>
            <w:vAlign w:val="center"/>
          </w:tcPr>
          <w:p w14:paraId="3D5B77D1"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1,112,289.83</w:t>
            </w:r>
          </w:p>
        </w:tc>
        <w:tc>
          <w:tcPr>
            <w:tcW w:w="3213" w:type="dxa"/>
            <w:tcBorders>
              <w:top w:val="single" w:sz="2" w:space="0" w:color="auto"/>
              <w:left w:val="single" w:sz="2" w:space="0" w:color="auto"/>
              <w:bottom w:val="single" w:sz="2" w:space="0" w:color="auto"/>
              <w:right w:val="single" w:sz="2" w:space="0" w:color="auto"/>
            </w:tcBorders>
            <w:vAlign w:val="center"/>
          </w:tcPr>
          <w:p w14:paraId="7910657D" w14:textId="77777777" w:rsidR="00BF47BE" w:rsidRDefault="00BF47BE">
            <w:pPr>
              <w:spacing w:line="240" w:lineRule="exact"/>
              <w:rPr>
                <w:rFonts w:ascii="宋体" w:eastAsia="宋体" w:hAnsi="宋体" w:cs="宋体"/>
                <w:sz w:val="18"/>
                <w:szCs w:val="18"/>
              </w:rPr>
            </w:pPr>
          </w:p>
        </w:tc>
      </w:tr>
      <w:tr w:rsidR="00BF47BE" w14:paraId="4EBCE74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D22E8B3"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计入当期损益的政府补助（与公司正常经营业务密切相关，符合国家政策规定、按照一定标准定额或定量持续享受的政府补助除外）</w:t>
            </w:r>
          </w:p>
        </w:tc>
        <w:tc>
          <w:tcPr>
            <w:tcW w:w="3213" w:type="dxa"/>
            <w:tcBorders>
              <w:top w:val="single" w:sz="2" w:space="0" w:color="auto"/>
              <w:left w:val="single" w:sz="2" w:space="0" w:color="auto"/>
              <w:bottom w:val="single" w:sz="2" w:space="0" w:color="auto"/>
              <w:right w:val="single" w:sz="2" w:space="0" w:color="auto"/>
            </w:tcBorders>
            <w:vAlign w:val="center"/>
          </w:tcPr>
          <w:p w14:paraId="2F45E9D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5,045,457.68</w:t>
            </w:r>
          </w:p>
        </w:tc>
        <w:tc>
          <w:tcPr>
            <w:tcW w:w="3213" w:type="dxa"/>
            <w:tcBorders>
              <w:top w:val="single" w:sz="2" w:space="0" w:color="auto"/>
              <w:left w:val="single" w:sz="2" w:space="0" w:color="auto"/>
              <w:bottom w:val="single" w:sz="2" w:space="0" w:color="auto"/>
              <w:right w:val="single" w:sz="2" w:space="0" w:color="auto"/>
            </w:tcBorders>
            <w:vAlign w:val="center"/>
          </w:tcPr>
          <w:p w14:paraId="28292D55" w14:textId="77777777" w:rsidR="00BF47BE" w:rsidRDefault="00BF47BE">
            <w:pPr>
              <w:spacing w:line="240" w:lineRule="exact"/>
              <w:rPr>
                <w:rFonts w:ascii="宋体" w:eastAsia="宋体" w:hAnsi="宋体" w:cs="宋体"/>
                <w:sz w:val="18"/>
                <w:szCs w:val="18"/>
              </w:rPr>
            </w:pPr>
          </w:p>
        </w:tc>
      </w:tr>
      <w:tr w:rsidR="00BF47BE" w14:paraId="1307FB3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0006621"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计入当期损益的对非金融企业收取的资金占用费</w:t>
            </w:r>
          </w:p>
        </w:tc>
        <w:tc>
          <w:tcPr>
            <w:tcW w:w="3213" w:type="dxa"/>
            <w:tcBorders>
              <w:top w:val="single" w:sz="2" w:space="0" w:color="auto"/>
              <w:left w:val="single" w:sz="2" w:space="0" w:color="auto"/>
              <w:bottom w:val="single" w:sz="2" w:space="0" w:color="auto"/>
              <w:right w:val="single" w:sz="2" w:space="0" w:color="auto"/>
            </w:tcBorders>
            <w:vAlign w:val="center"/>
          </w:tcPr>
          <w:p w14:paraId="6A5ADEB2"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6,254,841.83</w:t>
            </w:r>
          </w:p>
        </w:tc>
        <w:tc>
          <w:tcPr>
            <w:tcW w:w="3213" w:type="dxa"/>
            <w:tcBorders>
              <w:top w:val="single" w:sz="2" w:space="0" w:color="auto"/>
              <w:left w:val="single" w:sz="2" w:space="0" w:color="auto"/>
              <w:bottom w:val="single" w:sz="2" w:space="0" w:color="auto"/>
              <w:right w:val="single" w:sz="2" w:space="0" w:color="auto"/>
            </w:tcBorders>
            <w:vAlign w:val="center"/>
          </w:tcPr>
          <w:p w14:paraId="3B1E4348" w14:textId="77777777" w:rsidR="00BF47BE" w:rsidRDefault="00BF47BE">
            <w:pPr>
              <w:spacing w:line="240" w:lineRule="exact"/>
              <w:rPr>
                <w:rFonts w:ascii="宋体" w:eastAsia="宋体" w:hAnsi="宋体" w:cs="宋体"/>
                <w:sz w:val="18"/>
                <w:szCs w:val="18"/>
              </w:rPr>
            </w:pPr>
          </w:p>
        </w:tc>
      </w:tr>
      <w:tr w:rsidR="00BF47BE" w14:paraId="3B1757F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3D79E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3213" w:type="dxa"/>
            <w:tcBorders>
              <w:top w:val="single" w:sz="2" w:space="0" w:color="auto"/>
              <w:left w:val="single" w:sz="2" w:space="0" w:color="auto"/>
              <w:bottom w:val="single" w:sz="2" w:space="0" w:color="auto"/>
              <w:right w:val="single" w:sz="2" w:space="0" w:color="auto"/>
            </w:tcBorders>
            <w:vAlign w:val="center"/>
          </w:tcPr>
          <w:p w14:paraId="357B1FC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-504,872.57</w:t>
            </w:r>
          </w:p>
        </w:tc>
        <w:tc>
          <w:tcPr>
            <w:tcW w:w="3213" w:type="dxa"/>
            <w:tcBorders>
              <w:top w:val="single" w:sz="2" w:space="0" w:color="auto"/>
              <w:left w:val="single" w:sz="2" w:space="0" w:color="auto"/>
              <w:bottom w:val="single" w:sz="2" w:space="0" w:color="auto"/>
              <w:right w:val="single" w:sz="2" w:space="0" w:color="auto"/>
            </w:tcBorders>
            <w:vAlign w:val="center"/>
          </w:tcPr>
          <w:p w14:paraId="4F7E4B30" w14:textId="77777777" w:rsidR="00BF47BE" w:rsidRDefault="00BF47BE">
            <w:pPr>
              <w:spacing w:line="240" w:lineRule="exact"/>
              <w:rPr>
                <w:rFonts w:ascii="宋体" w:eastAsia="宋体" w:hAnsi="宋体" w:cs="宋体"/>
                <w:sz w:val="18"/>
                <w:szCs w:val="18"/>
              </w:rPr>
            </w:pPr>
          </w:p>
        </w:tc>
      </w:tr>
      <w:tr w:rsidR="00BF47BE" w14:paraId="0E94783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975FCD"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其他符合非经常性损益定义的损益项目</w:t>
            </w:r>
          </w:p>
        </w:tc>
        <w:tc>
          <w:tcPr>
            <w:tcW w:w="3213" w:type="dxa"/>
            <w:tcBorders>
              <w:top w:val="single" w:sz="2" w:space="0" w:color="auto"/>
              <w:left w:val="single" w:sz="2" w:space="0" w:color="auto"/>
              <w:bottom w:val="single" w:sz="2" w:space="0" w:color="auto"/>
              <w:right w:val="single" w:sz="2" w:space="0" w:color="auto"/>
            </w:tcBorders>
            <w:vAlign w:val="center"/>
          </w:tcPr>
          <w:p w14:paraId="0F42FB9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-5,738,889.63</w:t>
            </w:r>
          </w:p>
        </w:tc>
        <w:tc>
          <w:tcPr>
            <w:tcW w:w="3213" w:type="dxa"/>
            <w:tcBorders>
              <w:top w:val="single" w:sz="2" w:space="0" w:color="auto"/>
              <w:left w:val="single" w:sz="2" w:space="0" w:color="auto"/>
              <w:bottom w:val="single" w:sz="2" w:space="0" w:color="auto"/>
              <w:right w:val="single" w:sz="2" w:space="0" w:color="auto"/>
            </w:tcBorders>
            <w:vAlign w:val="center"/>
          </w:tcPr>
          <w:p w14:paraId="17BB7C19" w14:textId="77777777" w:rsidR="00BF47BE" w:rsidRDefault="00BF47BE">
            <w:pPr>
              <w:spacing w:line="240" w:lineRule="exact"/>
              <w:rPr>
                <w:rFonts w:ascii="宋体" w:eastAsia="宋体" w:hAnsi="宋体" w:cs="宋体"/>
                <w:sz w:val="18"/>
                <w:szCs w:val="18"/>
              </w:rPr>
            </w:pPr>
          </w:p>
        </w:tc>
      </w:tr>
      <w:tr w:rsidR="00BF47BE" w14:paraId="1473A8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D3B09C"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减：所得税影响额</w:t>
            </w:r>
          </w:p>
        </w:tc>
        <w:tc>
          <w:tcPr>
            <w:tcW w:w="3213" w:type="dxa"/>
            <w:tcBorders>
              <w:top w:val="single" w:sz="2" w:space="0" w:color="auto"/>
              <w:left w:val="single" w:sz="2" w:space="0" w:color="auto"/>
              <w:bottom w:val="single" w:sz="2" w:space="0" w:color="auto"/>
              <w:right w:val="single" w:sz="2" w:space="0" w:color="auto"/>
            </w:tcBorders>
            <w:vAlign w:val="center"/>
          </w:tcPr>
          <w:p w14:paraId="042B5573"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1,799,294.39</w:t>
            </w:r>
          </w:p>
        </w:tc>
        <w:tc>
          <w:tcPr>
            <w:tcW w:w="3213" w:type="dxa"/>
            <w:tcBorders>
              <w:top w:val="single" w:sz="2" w:space="0" w:color="auto"/>
              <w:left w:val="single" w:sz="2" w:space="0" w:color="auto"/>
              <w:bottom w:val="single" w:sz="2" w:space="0" w:color="auto"/>
              <w:right w:val="single" w:sz="2" w:space="0" w:color="auto"/>
            </w:tcBorders>
            <w:vAlign w:val="center"/>
          </w:tcPr>
          <w:p w14:paraId="0D79CB29" w14:textId="77777777" w:rsidR="00BF47BE" w:rsidRDefault="00BF47BE">
            <w:pPr>
              <w:spacing w:line="240" w:lineRule="exact"/>
              <w:rPr>
                <w:rFonts w:ascii="宋体" w:eastAsia="宋体" w:hAnsi="宋体" w:cs="宋体"/>
                <w:sz w:val="18"/>
                <w:szCs w:val="18"/>
              </w:rPr>
            </w:pPr>
          </w:p>
        </w:tc>
      </w:tr>
      <w:tr w:rsidR="00BF47BE" w14:paraId="1E15B78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03EC58" w14:textId="77777777" w:rsidR="00BF47BE" w:rsidRDefault="00FA6409">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lastRenderedPageBreak/>
              <w:t>少数股东权益影响额</w:t>
            </w:r>
          </w:p>
        </w:tc>
        <w:tc>
          <w:tcPr>
            <w:tcW w:w="3213" w:type="dxa"/>
            <w:tcBorders>
              <w:top w:val="single" w:sz="2" w:space="0" w:color="auto"/>
              <w:left w:val="single" w:sz="2" w:space="0" w:color="auto"/>
              <w:bottom w:val="single" w:sz="2" w:space="0" w:color="auto"/>
              <w:right w:val="single" w:sz="2" w:space="0" w:color="auto"/>
            </w:tcBorders>
            <w:vAlign w:val="center"/>
          </w:tcPr>
          <w:p w14:paraId="158EC71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606,940.16</w:t>
            </w:r>
          </w:p>
        </w:tc>
        <w:tc>
          <w:tcPr>
            <w:tcW w:w="3213" w:type="dxa"/>
            <w:tcBorders>
              <w:top w:val="single" w:sz="2" w:space="0" w:color="auto"/>
              <w:left w:val="single" w:sz="2" w:space="0" w:color="auto"/>
              <w:bottom w:val="single" w:sz="2" w:space="0" w:color="auto"/>
              <w:right w:val="single" w:sz="2" w:space="0" w:color="auto"/>
            </w:tcBorders>
            <w:vAlign w:val="center"/>
          </w:tcPr>
          <w:p w14:paraId="217845AD" w14:textId="77777777" w:rsidR="00BF47BE" w:rsidRDefault="00BF47BE">
            <w:pPr>
              <w:spacing w:line="240" w:lineRule="exact"/>
              <w:rPr>
                <w:rFonts w:ascii="宋体" w:eastAsia="宋体" w:hAnsi="宋体" w:cs="宋体"/>
                <w:sz w:val="18"/>
                <w:szCs w:val="18"/>
              </w:rPr>
            </w:pPr>
          </w:p>
        </w:tc>
      </w:tr>
      <w:tr w:rsidR="00BF47BE" w14:paraId="2C684C1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2F241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58862F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3,762,592.59</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498B0C"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14:paraId="383BC43B"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其他符合非经常性损益定义的损益项目的具体情况：</w:t>
      </w:r>
    </w:p>
    <w:p w14:paraId="67E3D5E9"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2A923A9D" w14:textId="77777777" w:rsidR="00BF47BE" w:rsidRDefault="00FA6409">
      <w:pPr>
        <w:spacing w:before="100" w:after="100" w:line="240" w:lineRule="exact"/>
        <w:rPr>
          <w:rFonts w:ascii="宋体" w:eastAsia="宋体" w:hAnsi="宋体" w:cs="宋体"/>
          <w:sz w:val="18"/>
          <w:szCs w:val="18"/>
        </w:rPr>
      </w:pPr>
      <w:r>
        <w:rPr>
          <w:rFonts w:ascii="宋体" w:eastAsia="宋体" w:hAnsi="宋体" w:cs="宋体"/>
          <w:sz w:val="18"/>
          <w:szCs w:val="18"/>
        </w:rPr>
        <w:t>公司不存在其他符合非经常性损益定义的损益项目的具体情况。</w:t>
      </w:r>
    </w:p>
    <w:p w14:paraId="46DF7340"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将《公开发行证券的公司信息披露解释性公告第1号——非经常性损益》中列举的非经常性损益项目界定为经常性损益项目的情况说明</w:t>
      </w:r>
    </w:p>
    <w:p w14:paraId="05552C67"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2F953034" w14:textId="77777777" w:rsidR="00BF47BE" w:rsidRDefault="00FA6409">
      <w:pPr>
        <w:pStyle w:val="3"/>
        <w:spacing w:line="280" w:lineRule="exact"/>
        <w:jc w:val="left"/>
        <w:rPr>
          <w:rFonts w:ascii="宋体" w:hAnsi="宋体" w:cs="宋体"/>
          <w:b/>
          <w:bCs/>
        </w:rPr>
      </w:pPr>
      <w:bookmarkStart w:id="230" w:name="_Toc989204"/>
      <w:r>
        <w:rPr>
          <w:rFonts w:ascii="宋体" w:hAnsi="宋体" w:cs="宋体"/>
          <w:b/>
          <w:bCs/>
        </w:rPr>
        <w:t>2、净资产收益率及每股收益</w:t>
      </w:r>
      <w:bookmarkEnd w:id="230"/>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BF47BE" w14:paraId="3AC300E5" w14:textId="77777777">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9670AFE"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报告期利润</w:t>
            </w:r>
          </w:p>
        </w:tc>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11D6C6B"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加权平均净资产收益率</w:t>
            </w:r>
          </w:p>
        </w:tc>
        <w:tc>
          <w:tcPr>
            <w:tcW w:w="482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0D51CE9"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每股收益</w:t>
            </w:r>
          </w:p>
        </w:tc>
      </w:tr>
      <w:tr w:rsidR="00BF47BE" w14:paraId="5974930C" w14:textId="77777777">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6061A8B" w14:textId="77777777" w:rsidR="00BF47BE" w:rsidRDefault="00BF47BE"/>
        </w:tc>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3354008" w14:textId="77777777" w:rsidR="00BF47BE" w:rsidRDefault="00BF47BE"/>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CE63E35"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基本每股收益（元/股）</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7ED6626" w14:textId="77777777" w:rsidR="00BF47BE" w:rsidRDefault="00FA6409">
            <w:pPr>
              <w:spacing w:before="40" w:after="40" w:line="240" w:lineRule="exact"/>
              <w:jc w:val="center"/>
              <w:rPr>
                <w:rFonts w:ascii="宋体" w:eastAsia="宋体" w:hAnsi="宋体" w:cs="宋体"/>
                <w:sz w:val="18"/>
                <w:szCs w:val="18"/>
              </w:rPr>
            </w:pPr>
            <w:r>
              <w:rPr>
                <w:rFonts w:ascii="宋体" w:eastAsia="宋体" w:hAnsi="宋体" w:cs="宋体"/>
                <w:sz w:val="18"/>
                <w:szCs w:val="18"/>
              </w:rPr>
              <w:t>稀释每股收益（元/股）</w:t>
            </w:r>
          </w:p>
        </w:tc>
      </w:tr>
      <w:tr w:rsidR="00BF47BE" w14:paraId="3F225EFE"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83A2BFE"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归属于公司普通股股东的净利润</w:t>
            </w:r>
          </w:p>
        </w:tc>
        <w:tc>
          <w:tcPr>
            <w:tcW w:w="2410" w:type="dxa"/>
            <w:tcBorders>
              <w:top w:val="single" w:sz="2" w:space="0" w:color="auto"/>
              <w:left w:val="single" w:sz="2" w:space="0" w:color="auto"/>
              <w:bottom w:val="single" w:sz="2" w:space="0" w:color="auto"/>
              <w:right w:val="single" w:sz="2" w:space="0" w:color="auto"/>
            </w:tcBorders>
            <w:vAlign w:val="center"/>
          </w:tcPr>
          <w:p w14:paraId="1AB69A0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0.57%</w:t>
            </w:r>
          </w:p>
        </w:tc>
        <w:tc>
          <w:tcPr>
            <w:tcW w:w="2410" w:type="dxa"/>
            <w:tcBorders>
              <w:top w:val="single" w:sz="2" w:space="0" w:color="auto"/>
              <w:left w:val="single" w:sz="2" w:space="0" w:color="auto"/>
              <w:bottom w:val="single" w:sz="2" w:space="0" w:color="auto"/>
              <w:right w:val="single" w:sz="2" w:space="0" w:color="auto"/>
            </w:tcBorders>
            <w:vAlign w:val="center"/>
          </w:tcPr>
          <w:p w14:paraId="6A4091FA"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0.0341</w:t>
            </w:r>
          </w:p>
        </w:tc>
        <w:tc>
          <w:tcPr>
            <w:tcW w:w="2410" w:type="dxa"/>
            <w:tcBorders>
              <w:top w:val="single" w:sz="2" w:space="0" w:color="auto"/>
              <w:left w:val="single" w:sz="2" w:space="0" w:color="auto"/>
              <w:bottom w:val="single" w:sz="2" w:space="0" w:color="auto"/>
              <w:right w:val="single" w:sz="2" w:space="0" w:color="auto"/>
            </w:tcBorders>
            <w:vAlign w:val="center"/>
          </w:tcPr>
          <w:p w14:paraId="4A2D18EF"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0.0341</w:t>
            </w:r>
          </w:p>
        </w:tc>
      </w:tr>
      <w:tr w:rsidR="00BF47BE" w14:paraId="6E9F55F8"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4A30BC5" w14:textId="77777777" w:rsidR="00BF47BE" w:rsidRDefault="00FA6409">
            <w:pPr>
              <w:spacing w:before="40" w:after="40" w:line="240" w:lineRule="exact"/>
              <w:rPr>
                <w:rFonts w:ascii="宋体" w:eastAsia="宋体" w:hAnsi="宋体" w:cs="宋体"/>
                <w:sz w:val="18"/>
                <w:szCs w:val="18"/>
              </w:rPr>
            </w:pPr>
            <w:r>
              <w:rPr>
                <w:rFonts w:ascii="宋体" w:eastAsia="宋体" w:hAnsi="宋体" w:cs="宋体"/>
                <w:sz w:val="18"/>
                <w:szCs w:val="18"/>
              </w:rPr>
              <w:t>扣除非经常性损益后归属于公司普通股股东的净利润</w:t>
            </w:r>
          </w:p>
        </w:tc>
        <w:tc>
          <w:tcPr>
            <w:tcW w:w="2410" w:type="dxa"/>
            <w:tcBorders>
              <w:top w:val="single" w:sz="2" w:space="0" w:color="auto"/>
              <w:left w:val="single" w:sz="2" w:space="0" w:color="auto"/>
              <w:bottom w:val="single" w:sz="2" w:space="0" w:color="auto"/>
              <w:right w:val="single" w:sz="2" w:space="0" w:color="auto"/>
            </w:tcBorders>
            <w:vAlign w:val="center"/>
          </w:tcPr>
          <w:p w14:paraId="1E0741B6"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0.39%</w:t>
            </w:r>
          </w:p>
        </w:tc>
        <w:tc>
          <w:tcPr>
            <w:tcW w:w="2410" w:type="dxa"/>
            <w:tcBorders>
              <w:top w:val="single" w:sz="2" w:space="0" w:color="auto"/>
              <w:left w:val="single" w:sz="2" w:space="0" w:color="auto"/>
              <w:bottom w:val="single" w:sz="2" w:space="0" w:color="auto"/>
              <w:right w:val="single" w:sz="2" w:space="0" w:color="auto"/>
            </w:tcBorders>
            <w:vAlign w:val="center"/>
          </w:tcPr>
          <w:p w14:paraId="17709EFD"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0.0234</w:t>
            </w:r>
          </w:p>
        </w:tc>
        <w:tc>
          <w:tcPr>
            <w:tcW w:w="2410" w:type="dxa"/>
            <w:tcBorders>
              <w:top w:val="single" w:sz="2" w:space="0" w:color="auto"/>
              <w:left w:val="single" w:sz="2" w:space="0" w:color="auto"/>
              <w:bottom w:val="single" w:sz="2" w:space="0" w:color="auto"/>
              <w:right w:val="single" w:sz="2" w:space="0" w:color="auto"/>
            </w:tcBorders>
            <w:vAlign w:val="center"/>
          </w:tcPr>
          <w:p w14:paraId="56900868" w14:textId="77777777" w:rsidR="00BF47BE" w:rsidRDefault="00FA6409">
            <w:pPr>
              <w:spacing w:line="240" w:lineRule="exact"/>
              <w:jc w:val="right"/>
              <w:rPr>
                <w:rFonts w:ascii="宋体" w:eastAsia="宋体" w:hAnsi="宋体" w:cs="宋体"/>
                <w:sz w:val="18"/>
                <w:szCs w:val="18"/>
              </w:rPr>
            </w:pPr>
            <w:r>
              <w:rPr>
                <w:rFonts w:ascii="宋体" w:eastAsia="宋体" w:hAnsi="宋体" w:cs="宋体"/>
                <w:sz w:val="18"/>
                <w:szCs w:val="18"/>
              </w:rPr>
              <w:t>0.0234</w:t>
            </w:r>
          </w:p>
        </w:tc>
      </w:tr>
    </w:tbl>
    <w:p w14:paraId="71B20347" w14:textId="77777777" w:rsidR="00BF47BE" w:rsidRDefault="00FA6409">
      <w:pPr>
        <w:pStyle w:val="3"/>
        <w:spacing w:line="280" w:lineRule="exact"/>
        <w:jc w:val="left"/>
        <w:rPr>
          <w:rFonts w:ascii="宋体" w:hAnsi="宋体" w:cs="宋体"/>
          <w:b/>
          <w:bCs/>
        </w:rPr>
      </w:pPr>
      <w:bookmarkStart w:id="231" w:name="_Toc989205"/>
      <w:r>
        <w:rPr>
          <w:rFonts w:ascii="宋体" w:hAnsi="宋体" w:cs="宋体"/>
          <w:b/>
          <w:bCs/>
        </w:rPr>
        <w:t>3、境内外会计准则下会计数据差异</w:t>
      </w:r>
      <w:bookmarkEnd w:id="231"/>
    </w:p>
    <w:p w14:paraId="5534A21E" w14:textId="77777777" w:rsidR="00BF47BE" w:rsidRDefault="00FA6409">
      <w:pPr>
        <w:keepNext/>
        <w:keepLines/>
        <w:spacing w:before="300" w:after="300" w:line="280" w:lineRule="exact"/>
        <w:outlineLvl w:val="3"/>
        <w:rPr>
          <w:rFonts w:ascii="宋体" w:eastAsia="宋体" w:hAnsi="宋体" w:cs="宋体"/>
          <w:b/>
          <w:bCs/>
          <w:szCs w:val="21"/>
        </w:rPr>
      </w:pPr>
      <w:bookmarkStart w:id="232" w:name="_Toc989206"/>
      <w:r>
        <w:rPr>
          <w:rFonts w:ascii="宋体" w:eastAsia="宋体" w:hAnsi="宋体" w:cs="宋体"/>
          <w:b/>
          <w:bCs/>
          <w:szCs w:val="21"/>
        </w:rPr>
        <w:t>（1） 同时按照国际会计准则与按中国会计准则披露的财务报告中净利润和净资产差异情况</w:t>
      </w:r>
      <w:bookmarkEnd w:id="232"/>
    </w:p>
    <w:p w14:paraId="5F3C4551"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263C2E43" w14:textId="77777777" w:rsidR="00BF47BE" w:rsidRDefault="00FA6409">
      <w:pPr>
        <w:keepNext/>
        <w:keepLines/>
        <w:spacing w:before="300" w:after="300" w:line="280" w:lineRule="exact"/>
        <w:outlineLvl w:val="3"/>
        <w:rPr>
          <w:rFonts w:ascii="宋体" w:eastAsia="宋体" w:hAnsi="宋体" w:cs="宋体"/>
          <w:b/>
          <w:bCs/>
          <w:szCs w:val="21"/>
        </w:rPr>
      </w:pPr>
      <w:bookmarkStart w:id="233" w:name="_Toc989207"/>
      <w:r>
        <w:rPr>
          <w:rFonts w:ascii="宋体" w:eastAsia="宋体" w:hAnsi="宋体" w:cs="宋体"/>
          <w:b/>
          <w:bCs/>
          <w:szCs w:val="21"/>
        </w:rPr>
        <w:t>（2） 同时按照境外会计准则与按中国会计准则披露的财务报告中净利润和净资产差异情况</w:t>
      </w:r>
      <w:bookmarkEnd w:id="233"/>
    </w:p>
    <w:p w14:paraId="6DC78126" w14:textId="77777777" w:rsidR="00BF47BE" w:rsidRDefault="00FA6409">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19B29395" w14:textId="77777777" w:rsidR="00BF47BE" w:rsidRDefault="00FA6409">
      <w:pPr>
        <w:keepNext/>
        <w:keepLines/>
        <w:spacing w:before="300" w:after="300" w:line="280" w:lineRule="exact"/>
        <w:outlineLvl w:val="3"/>
        <w:rPr>
          <w:rFonts w:ascii="宋体" w:eastAsia="宋体" w:hAnsi="宋体" w:cs="宋体"/>
          <w:b/>
          <w:bCs/>
          <w:szCs w:val="21"/>
        </w:rPr>
      </w:pPr>
      <w:bookmarkStart w:id="234" w:name="_Toc989208"/>
      <w:r>
        <w:rPr>
          <w:rFonts w:ascii="宋体" w:eastAsia="宋体" w:hAnsi="宋体" w:cs="宋体"/>
          <w:b/>
          <w:bCs/>
          <w:szCs w:val="21"/>
        </w:rPr>
        <w:t>（3） 境内外会计准则下会计数据差异原因说明，对已经境外审计机构审计的数据进行差异调节的，应注明该境外机构的名称</w:t>
      </w:r>
      <w:bookmarkEnd w:id="234"/>
    </w:p>
    <w:p w14:paraId="72D46982" w14:textId="77777777" w:rsidR="00BF47BE" w:rsidRDefault="00BF47BE"/>
    <w:sectPr w:rsidR="00BF47BE">
      <w:headerReference w:type="default" r:id="rId7"/>
      <w:footerReference w:type="default" r:id="rId8"/>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2DF8" w14:textId="77777777" w:rsidR="00D5206E" w:rsidRDefault="00D5206E">
      <w:r>
        <w:separator/>
      </w:r>
    </w:p>
  </w:endnote>
  <w:endnote w:type="continuationSeparator" w:id="0">
    <w:p w14:paraId="2DEA30B2" w14:textId="77777777" w:rsidR="00D5206E" w:rsidRDefault="00D5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A6BB" w14:textId="77777777" w:rsidR="00FA6409" w:rsidRDefault="00FA6409">
    <w:pPr>
      <w:pStyle w:val="fotter1"/>
    </w:pPr>
    <w:r>
      <w:fldChar w:fldCharType="begin"/>
    </w:r>
    <w:r>
      <w:instrText>PAGE   \* MERGEFORMAT</w:instrText>
    </w:r>
    <w:r>
      <w:fldChar w:fldCharType="separate"/>
    </w:r>
    <w:r w:rsidR="007C1BBE">
      <w:rPr>
        <w:noProof/>
      </w:rPr>
      <w:t>147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A7D9" w14:textId="77777777" w:rsidR="00D5206E" w:rsidRDefault="00D5206E">
      <w:r>
        <w:separator/>
      </w:r>
    </w:p>
  </w:footnote>
  <w:footnote w:type="continuationSeparator" w:id="0">
    <w:p w14:paraId="505C8614" w14:textId="77777777" w:rsidR="00D5206E" w:rsidRDefault="00D5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8F27" w14:textId="5FA4D9A9" w:rsidR="00FA6409" w:rsidRDefault="00FA6409">
    <w:pPr>
      <w:pStyle w:val="Header1"/>
      <w:pBdr>
        <w:bottom w:val="single" w:sz="6" w:space="1" w:color="auto"/>
      </w:pBdr>
    </w:pPr>
    <w:r>
      <w:t>渤海水业股份有限公司2023年半年度</w:t>
    </w:r>
    <w:r w:rsidR="00B47A17">
      <w:rPr>
        <w:rFonts w:hint="eastAsia"/>
      </w:rPr>
      <w:t>财务</w:t>
    </w:r>
    <w:r>
      <w:t>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F47BE"/>
    <w:rsid w:val="00302FBB"/>
    <w:rsid w:val="00344497"/>
    <w:rsid w:val="007C1BBE"/>
    <w:rsid w:val="009C5378"/>
    <w:rsid w:val="00A03D71"/>
    <w:rsid w:val="00B47A17"/>
    <w:rsid w:val="00BF47BE"/>
    <w:rsid w:val="00D06EAE"/>
    <w:rsid w:val="00D5206E"/>
    <w:rsid w:val="00D64D31"/>
    <w:rsid w:val="00EC138B"/>
    <w:rsid w:val="00FA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6CAE"/>
  <w15:docId w15:val="{3501B473-A13C-4DDE-B793-971E3F1A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link w:val="30"/>
    <w:uiPriority w:val="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TOC1">
    <w:name w:val="toc 1"/>
    <w:basedOn w:val="a"/>
    <w:next w:val="a"/>
    <w:autoRedefine/>
    <w:uiPriority w:val="39"/>
    <w:rsid w:val="00FA6409"/>
    <w:pPr>
      <w:tabs>
        <w:tab w:val="left" w:leader="dot" w:pos="9469"/>
      </w:tabs>
      <w:spacing w:line="600" w:lineRule="auto"/>
    </w:pPr>
    <w:rPr>
      <w:rFonts w:ascii="宋体" w:eastAsia="宋体" w:hAnsi="宋体"/>
      <w:b/>
      <w:bCs/>
      <w:noProof/>
      <w:sz w:val="24"/>
    </w:rPr>
  </w:style>
  <w:style w:type="paragraph" w:styleId="TOC2">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Pr>
      <w:b/>
      <w:bCs/>
    </w:rPr>
  </w:style>
  <w:style w:type="character" w:customStyle="1" w:styleId="30">
    <w:name w:val="标题 3 字符"/>
    <w:basedOn w:val="a0"/>
    <w:link w:val="3"/>
    <w:uiPriority w:val="9"/>
    <w:rPr>
      <w:rFonts w:eastAsia="宋体"/>
      <w:szCs w:val="21"/>
    </w:rPr>
  </w:style>
  <w:style w:type="paragraph" w:styleId="a5">
    <w:name w:val="header"/>
    <w:basedOn w:val="a"/>
    <w:link w:val="a6"/>
    <w:uiPriority w:val="99"/>
    <w:unhideWhenUsed/>
    <w:rsid w:val="00B47A17"/>
    <w:pPr>
      <w:tabs>
        <w:tab w:val="center" w:pos="4153"/>
        <w:tab w:val="right" w:pos="8306"/>
      </w:tabs>
      <w:snapToGrid w:val="0"/>
      <w:jc w:val="center"/>
    </w:pPr>
    <w:rPr>
      <w:sz w:val="18"/>
      <w:szCs w:val="18"/>
    </w:rPr>
  </w:style>
  <w:style w:type="character" w:customStyle="1" w:styleId="a6">
    <w:name w:val="页眉 字符"/>
    <w:basedOn w:val="a0"/>
    <w:link w:val="a5"/>
    <w:uiPriority w:val="99"/>
    <w:rsid w:val="00B47A17"/>
    <w:rPr>
      <w:sz w:val="18"/>
      <w:szCs w:val="18"/>
    </w:rPr>
  </w:style>
  <w:style w:type="paragraph" w:styleId="a7">
    <w:name w:val="footer"/>
    <w:basedOn w:val="a"/>
    <w:link w:val="a8"/>
    <w:uiPriority w:val="99"/>
    <w:unhideWhenUsed/>
    <w:rsid w:val="00B47A17"/>
    <w:pPr>
      <w:tabs>
        <w:tab w:val="center" w:pos="4153"/>
        <w:tab w:val="right" w:pos="8306"/>
      </w:tabs>
      <w:snapToGrid w:val="0"/>
    </w:pPr>
    <w:rPr>
      <w:sz w:val="18"/>
      <w:szCs w:val="18"/>
    </w:rPr>
  </w:style>
  <w:style w:type="character" w:customStyle="1" w:styleId="a8">
    <w:name w:val="页脚 字符"/>
    <w:basedOn w:val="a0"/>
    <w:link w:val="a7"/>
    <w:uiPriority w:val="99"/>
    <w:rsid w:val="00B47A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85">
      <w:bodyDiv w:val="1"/>
      <w:marLeft w:val="0"/>
      <w:marRight w:val="0"/>
      <w:marTop w:val="0"/>
      <w:marBottom w:val="0"/>
      <w:divBdr>
        <w:top w:val="none" w:sz="0" w:space="0" w:color="auto"/>
        <w:left w:val="none" w:sz="0" w:space="0" w:color="auto"/>
        <w:bottom w:val="none" w:sz="0" w:space="0" w:color="auto"/>
        <w:right w:val="none" w:sz="0" w:space="0" w:color="auto"/>
      </w:divBdr>
    </w:div>
    <w:div w:id="11883623">
      <w:bodyDiv w:val="1"/>
      <w:marLeft w:val="0"/>
      <w:marRight w:val="0"/>
      <w:marTop w:val="0"/>
      <w:marBottom w:val="0"/>
      <w:divBdr>
        <w:top w:val="none" w:sz="0" w:space="0" w:color="auto"/>
        <w:left w:val="none" w:sz="0" w:space="0" w:color="auto"/>
        <w:bottom w:val="none" w:sz="0" w:space="0" w:color="auto"/>
        <w:right w:val="none" w:sz="0" w:space="0" w:color="auto"/>
      </w:divBdr>
    </w:div>
    <w:div w:id="18162074">
      <w:bodyDiv w:val="1"/>
      <w:marLeft w:val="0"/>
      <w:marRight w:val="0"/>
      <w:marTop w:val="0"/>
      <w:marBottom w:val="0"/>
      <w:divBdr>
        <w:top w:val="none" w:sz="0" w:space="0" w:color="auto"/>
        <w:left w:val="none" w:sz="0" w:space="0" w:color="auto"/>
        <w:bottom w:val="none" w:sz="0" w:space="0" w:color="auto"/>
        <w:right w:val="none" w:sz="0" w:space="0" w:color="auto"/>
      </w:divBdr>
    </w:div>
    <w:div w:id="50158875">
      <w:bodyDiv w:val="1"/>
      <w:marLeft w:val="0"/>
      <w:marRight w:val="0"/>
      <w:marTop w:val="0"/>
      <w:marBottom w:val="0"/>
      <w:divBdr>
        <w:top w:val="none" w:sz="0" w:space="0" w:color="auto"/>
        <w:left w:val="none" w:sz="0" w:space="0" w:color="auto"/>
        <w:bottom w:val="none" w:sz="0" w:space="0" w:color="auto"/>
        <w:right w:val="none" w:sz="0" w:space="0" w:color="auto"/>
      </w:divBdr>
    </w:div>
    <w:div w:id="54134355">
      <w:bodyDiv w:val="1"/>
      <w:marLeft w:val="0"/>
      <w:marRight w:val="0"/>
      <w:marTop w:val="0"/>
      <w:marBottom w:val="0"/>
      <w:divBdr>
        <w:top w:val="none" w:sz="0" w:space="0" w:color="auto"/>
        <w:left w:val="none" w:sz="0" w:space="0" w:color="auto"/>
        <w:bottom w:val="none" w:sz="0" w:space="0" w:color="auto"/>
        <w:right w:val="none" w:sz="0" w:space="0" w:color="auto"/>
      </w:divBdr>
    </w:div>
    <w:div w:id="66344739">
      <w:bodyDiv w:val="1"/>
      <w:marLeft w:val="0"/>
      <w:marRight w:val="0"/>
      <w:marTop w:val="0"/>
      <w:marBottom w:val="0"/>
      <w:divBdr>
        <w:top w:val="none" w:sz="0" w:space="0" w:color="auto"/>
        <w:left w:val="none" w:sz="0" w:space="0" w:color="auto"/>
        <w:bottom w:val="none" w:sz="0" w:space="0" w:color="auto"/>
        <w:right w:val="none" w:sz="0" w:space="0" w:color="auto"/>
      </w:divBdr>
    </w:div>
    <w:div w:id="85929668">
      <w:bodyDiv w:val="1"/>
      <w:marLeft w:val="0"/>
      <w:marRight w:val="0"/>
      <w:marTop w:val="0"/>
      <w:marBottom w:val="0"/>
      <w:divBdr>
        <w:top w:val="none" w:sz="0" w:space="0" w:color="auto"/>
        <w:left w:val="none" w:sz="0" w:space="0" w:color="auto"/>
        <w:bottom w:val="none" w:sz="0" w:space="0" w:color="auto"/>
        <w:right w:val="none" w:sz="0" w:space="0" w:color="auto"/>
      </w:divBdr>
    </w:div>
    <w:div w:id="118308070">
      <w:bodyDiv w:val="1"/>
      <w:marLeft w:val="0"/>
      <w:marRight w:val="0"/>
      <w:marTop w:val="0"/>
      <w:marBottom w:val="0"/>
      <w:divBdr>
        <w:top w:val="none" w:sz="0" w:space="0" w:color="auto"/>
        <w:left w:val="none" w:sz="0" w:space="0" w:color="auto"/>
        <w:bottom w:val="none" w:sz="0" w:space="0" w:color="auto"/>
        <w:right w:val="none" w:sz="0" w:space="0" w:color="auto"/>
      </w:divBdr>
    </w:div>
    <w:div w:id="130294108">
      <w:bodyDiv w:val="1"/>
      <w:marLeft w:val="0"/>
      <w:marRight w:val="0"/>
      <w:marTop w:val="0"/>
      <w:marBottom w:val="0"/>
      <w:divBdr>
        <w:top w:val="none" w:sz="0" w:space="0" w:color="auto"/>
        <w:left w:val="none" w:sz="0" w:space="0" w:color="auto"/>
        <w:bottom w:val="none" w:sz="0" w:space="0" w:color="auto"/>
        <w:right w:val="none" w:sz="0" w:space="0" w:color="auto"/>
      </w:divBdr>
    </w:div>
    <w:div w:id="150024774">
      <w:bodyDiv w:val="1"/>
      <w:marLeft w:val="0"/>
      <w:marRight w:val="0"/>
      <w:marTop w:val="0"/>
      <w:marBottom w:val="0"/>
      <w:divBdr>
        <w:top w:val="none" w:sz="0" w:space="0" w:color="auto"/>
        <w:left w:val="none" w:sz="0" w:space="0" w:color="auto"/>
        <w:bottom w:val="none" w:sz="0" w:space="0" w:color="auto"/>
        <w:right w:val="none" w:sz="0" w:space="0" w:color="auto"/>
      </w:divBdr>
    </w:div>
    <w:div w:id="174732853">
      <w:bodyDiv w:val="1"/>
      <w:marLeft w:val="0"/>
      <w:marRight w:val="0"/>
      <w:marTop w:val="0"/>
      <w:marBottom w:val="0"/>
      <w:divBdr>
        <w:top w:val="none" w:sz="0" w:space="0" w:color="auto"/>
        <w:left w:val="none" w:sz="0" w:space="0" w:color="auto"/>
        <w:bottom w:val="none" w:sz="0" w:space="0" w:color="auto"/>
        <w:right w:val="none" w:sz="0" w:space="0" w:color="auto"/>
      </w:divBdr>
    </w:div>
    <w:div w:id="177233541">
      <w:bodyDiv w:val="1"/>
      <w:marLeft w:val="0"/>
      <w:marRight w:val="0"/>
      <w:marTop w:val="0"/>
      <w:marBottom w:val="0"/>
      <w:divBdr>
        <w:top w:val="none" w:sz="0" w:space="0" w:color="auto"/>
        <w:left w:val="none" w:sz="0" w:space="0" w:color="auto"/>
        <w:bottom w:val="none" w:sz="0" w:space="0" w:color="auto"/>
        <w:right w:val="none" w:sz="0" w:space="0" w:color="auto"/>
      </w:divBdr>
    </w:div>
    <w:div w:id="215554140">
      <w:bodyDiv w:val="1"/>
      <w:marLeft w:val="0"/>
      <w:marRight w:val="0"/>
      <w:marTop w:val="0"/>
      <w:marBottom w:val="0"/>
      <w:divBdr>
        <w:top w:val="none" w:sz="0" w:space="0" w:color="auto"/>
        <w:left w:val="none" w:sz="0" w:space="0" w:color="auto"/>
        <w:bottom w:val="none" w:sz="0" w:space="0" w:color="auto"/>
        <w:right w:val="none" w:sz="0" w:space="0" w:color="auto"/>
      </w:divBdr>
    </w:div>
    <w:div w:id="240675717">
      <w:bodyDiv w:val="1"/>
      <w:marLeft w:val="0"/>
      <w:marRight w:val="0"/>
      <w:marTop w:val="0"/>
      <w:marBottom w:val="0"/>
      <w:divBdr>
        <w:top w:val="none" w:sz="0" w:space="0" w:color="auto"/>
        <w:left w:val="none" w:sz="0" w:space="0" w:color="auto"/>
        <w:bottom w:val="none" w:sz="0" w:space="0" w:color="auto"/>
        <w:right w:val="none" w:sz="0" w:space="0" w:color="auto"/>
      </w:divBdr>
    </w:div>
    <w:div w:id="278462490">
      <w:bodyDiv w:val="1"/>
      <w:marLeft w:val="0"/>
      <w:marRight w:val="0"/>
      <w:marTop w:val="0"/>
      <w:marBottom w:val="0"/>
      <w:divBdr>
        <w:top w:val="none" w:sz="0" w:space="0" w:color="auto"/>
        <w:left w:val="none" w:sz="0" w:space="0" w:color="auto"/>
        <w:bottom w:val="none" w:sz="0" w:space="0" w:color="auto"/>
        <w:right w:val="none" w:sz="0" w:space="0" w:color="auto"/>
      </w:divBdr>
    </w:div>
    <w:div w:id="287903961">
      <w:bodyDiv w:val="1"/>
      <w:marLeft w:val="0"/>
      <w:marRight w:val="0"/>
      <w:marTop w:val="0"/>
      <w:marBottom w:val="0"/>
      <w:divBdr>
        <w:top w:val="none" w:sz="0" w:space="0" w:color="auto"/>
        <w:left w:val="none" w:sz="0" w:space="0" w:color="auto"/>
        <w:bottom w:val="none" w:sz="0" w:space="0" w:color="auto"/>
        <w:right w:val="none" w:sz="0" w:space="0" w:color="auto"/>
      </w:divBdr>
    </w:div>
    <w:div w:id="314340005">
      <w:bodyDiv w:val="1"/>
      <w:marLeft w:val="0"/>
      <w:marRight w:val="0"/>
      <w:marTop w:val="0"/>
      <w:marBottom w:val="0"/>
      <w:divBdr>
        <w:top w:val="none" w:sz="0" w:space="0" w:color="auto"/>
        <w:left w:val="none" w:sz="0" w:space="0" w:color="auto"/>
        <w:bottom w:val="none" w:sz="0" w:space="0" w:color="auto"/>
        <w:right w:val="none" w:sz="0" w:space="0" w:color="auto"/>
      </w:divBdr>
    </w:div>
    <w:div w:id="324600231">
      <w:bodyDiv w:val="1"/>
      <w:marLeft w:val="0"/>
      <w:marRight w:val="0"/>
      <w:marTop w:val="0"/>
      <w:marBottom w:val="0"/>
      <w:divBdr>
        <w:top w:val="none" w:sz="0" w:space="0" w:color="auto"/>
        <w:left w:val="none" w:sz="0" w:space="0" w:color="auto"/>
        <w:bottom w:val="none" w:sz="0" w:space="0" w:color="auto"/>
        <w:right w:val="none" w:sz="0" w:space="0" w:color="auto"/>
      </w:divBdr>
    </w:div>
    <w:div w:id="372652892">
      <w:bodyDiv w:val="1"/>
      <w:marLeft w:val="0"/>
      <w:marRight w:val="0"/>
      <w:marTop w:val="0"/>
      <w:marBottom w:val="0"/>
      <w:divBdr>
        <w:top w:val="none" w:sz="0" w:space="0" w:color="auto"/>
        <w:left w:val="none" w:sz="0" w:space="0" w:color="auto"/>
        <w:bottom w:val="none" w:sz="0" w:space="0" w:color="auto"/>
        <w:right w:val="none" w:sz="0" w:space="0" w:color="auto"/>
      </w:divBdr>
    </w:div>
    <w:div w:id="375618975">
      <w:bodyDiv w:val="1"/>
      <w:marLeft w:val="0"/>
      <w:marRight w:val="0"/>
      <w:marTop w:val="0"/>
      <w:marBottom w:val="0"/>
      <w:divBdr>
        <w:top w:val="none" w:sz="0" w:space="0" w:color="auto"/>
        <w:left w:val="none" w:sz="0" w:space="0" w:color="auto"/>
        <w:bottom w:val="none" w:sz="0" w:space="0" w:color="auto"/>
        <w:right w:val="none" w:sz="0" w:space="0" w:color="auto"/>
      </w:divBdr>
    </w:div>
    <w:div w:id="384257344">
      <w:bodyDiv w:val="1"/>
      <w:marLeft w:val="0"/>
      <w:marRight w:val="0"/>
      <w:marTop w:val="0"/>
      <w:marBottom w:val="0"/>
      <w:divBdr>
        <w:top w:val="none" w:sz="0" w:space="0" w:color="auto"/>
        <w:left w:val="none" w:sz="0" w:space="0" w:color="auto"/>
        <w:bottom w:val="none" w:sz="0" w:space="0" w:color="auto"/>
        <w:right w:val="none" w:sz="0" w:space="0" w:color="auto"/>
      </w:divBdr>
    </w:div>
    <w:div w:id="386490058">
      <w:bodyDiv w:val="1"/>
      <w:marLeft w:val="0"/>
      <w:marRight w:val="0"/>
      <w:marTop w:val="0"/>
      <w:marBottom w:val="0"/>
      <w:divBdr>
        <w:top w:val="none" w:sz="0" w:space="0" w:color="auto"/>
        <w:left w:val="none" w:sz="0" w:space="0" w:color="auto"/>
        <w:bottom w:val="none" w:sz="0" w:space="0" w:color="auto"/>
        <w:right w:val="none" w:sz="0" w:space="0" w:color="auto"/>
      </w:divBdr>
    </w:div>
    <w:div w:id="430323694">
      <w:bodyDiv w:val="1"/>
      <w:marLeft w:val="0"/>
      <w:marRight w:val="0"/>
      <w:marTop w:val="0"/>
      <w:marBottom w:val="0"/>
      <w:divBdr>
        <w:top w:val="none" w:sz="0" w:space="0" w:color="auto"/>
        <w:left w:val="none" w:sz="0" w:space="0" w:color="auto"/>
        <w:bottom w:val="none" w:sz="0" w:space="0" w:color="auto"/>
        <w:right w:val="none" w:sz="0" w:space="0" w:color="auto"/>
      </w:divBdr>
    </w:div>
    <w:div w:id="455148701">
      <w:bodyDiv w:val="1"/>
      <w:marLeft w:val="0"/>
      <w:marRight w:val="0"/>
      <w:marTop w:val="0"/>
      <w:marBottom w:val="0"/>
      <w:divBdr>
        <w:top w:val="none" w:sz="0" w:space="0" w:color="auto"/>
        <w:left w:val="none" w:sz="0" w:space="0" w:color="auto"/>
        <w:bottom w:val="none" w:sz="0" w:space="0" w:color="auto"/>
        <w:right w:val="none" w:sz="0" w:space="0" w:color="auto"/>
      </w:divBdr>
    </w:div>
    <w:div w:id="496843940">
      <w:bodyDiv w:val="1"/>
      <w:marLeft w:val="0"/>
      <w:marRight w:val="0"/>
      <w:marTop w:val="0"/>
      <w:marBottom w:val="0"/>
      <w:divBdr>
        <w:top w:val="none" w:sz="0" w:space="0" w:color="auto"/>
        <w:left w:val="none" w:sz="0" w:space="0" w:color="auto"/>
        <w:bottom w:val="none" w:sz="0" w:space="0" w:color="auto"/>
        <w:right w:val="none" w:sz="0" w:space="0" w:color="auto"/>
      </w:divBdr>
    </w:div>
    <w:div w:id="517811671">
      <w:bodyDiv w:val="1"/>
      <w:marLeft w:val="0"/>
      <w:marRight w:val="0"/>
      <w:marTop w:val="0"/>
      <w:marBottom w:val="0"/>
      <w:divBdr>
        <w:top w:val="none" w:sz="0" w:space="0" w:color="auto"/>
        <w:left w:val="none" w:sz="0" w:space="0" w:color="auto"/>
        <w:bottom w:val="none" w:sz="0" w:space="0" w:color="auto"/>
        <w:right w:val="none" w:sz="0" w:space="0" w:color="auto"/>
      </w:divBdr>
    </w:div>
    <w:div w:id="521747397">
      <w:bodyDiv w:val="1"/>
      <w:marLeft w:val="0"/>
      <w:marRight w:val="0"/>
      <w:marTop w:val="0"/>
      <w:marBottom w:val="0"/>
      <w:divBdr>
        <w:top w:val="none" w:sz="0" w:space="0" w:color="auto"/>
        <w:left w:val="none" w:sz="0" w:space="0" w:color="auto"/>
        <w:bottom w:val="none" w:sz="0" w:space="0" w:color="auto"/>
        <w:right w:val="none" w:sz="0" w:space="0" w:color="auto"/>
      </w:divBdr>
    </w:div>
    <w:div w:id="526336752">
      <w:bodyDiv w:val="1"/>
      <w:marLeft w:val="0"/>
      <w:marRight w:val="0"/>
      <w:marTop w:val="0"/>
      <w:marBottom w:val="0"/>
      <w:divBdr>
        <w:top w:val="none" w:sz="0" w:space="0" w:color="auto"/>
        <w:left w:val="none" w:sz="0" w:space="0" w:color="auto"/>
        <w:bottom w:val="none" w:sz="0" w:space="0" w:color="auto"/>
        <w:right w:val="none" w:sz="0" w:space="0" w:color="auto"/>
      </w:divBdr>
    </w:div>
    <w:div w:id="534466647">
      <w:bodyDiv w:val="1"/>
      <w:marLeft w:val="0"/>
      <w:marRight w:val="0"/>
      <w:marTop w:val="0"/>
      <w:marBottom w:val="0"/>
      <w:divBdr>
        <w:top w:val="none" w:sz="0" w:space="0" w:color="auto"/>
        <w:left w:val="none" w:sz="0" w:space="0" w:color="auto"/>
        <w:bottom w:val="none" w:sz="0" w:space="0" w:color="auto"/>
        <w:right w:val="none" w:sz="0" w:space="0" w:color="auto"/>
      </w:divBdr>
    </w:div>
    <w:div w:id="535461022">
      <w:bodyDiv w:val="1"/>
      <w:marLeft w:val="0"/>
      <w:marRight w:val="0"/>
      <w:marTop w:val="0"/>
      <w:marBottom w:val="0"/>
      <w:divBdr>
        <w:top w:val="none" w:sz="0" w:space="0" w:color="auto"/>
        <w:left w:val="none" w:sz="0" w:space="0" w:color="auto"/>
        <w:bottom w:val="none" w:sz="0" w:space="0" w:color="auto"/>
        <w:right w:val="none" w:sz="0" w:space="0" w:color="auto"/>
      </w:divBdr>
    </w:div>
    <w:div w:id="581180613">
      <w:bodyDiv w:val="1"/>
      <w:marLeft w:val="0"/>
      <w:marRight w:val="0"/>
      <w:marTop w:val="0"/>
      <w:marBottom w:val="0"/>
      <w:divBdr>
        <w:top w:val="none" w:sz="0" w:space="0" w:color="auto"/>
        <w:left w:val="none" w:sz="0" w:space="0" w:color="auto"/>
        <w:bottom w:val="none" w:sz="0" w:space="0" w:color="auto"/>
        <w:right w:val="none" w:sz="0" w:space="0" w:color="auto"/>
      </w:divBdr>
    </w:div>
    <w:div w:id="586841799">
      <w:bodyDiv w:val="1"/>
      <w:marLeft w:val="0"/>
      <w:marRight w:val="0"/>
      <w:marTop w:val="0"/>
      <w:marBottom w:val="0"/>
      <w:divBdr>
        <w:top w:val="none" w:sz="0" w:space="0" w:color="auto"/>
        <w:left w:val="none" w:sz="0" w:space="0" w:color="auto"/>
        <w:bottom w:val="none" w:sz="0" w:space="0" w:color="auto"/>
        <w:right w:val="none" w:sz="0" w:space="0" w:color="auto"/>
      </w:divBdr>
    </w:div>
    <w:div w:id="597569066">
      <w:bodyDiv w:val="1"/>
      <w:marLeft w:val="0"/>
      <w:marRight w:val="0"/>
      <w:marTop w:val="0"/>
      <w:marBottom w:val="0"/>
      <w:divBdr>
        <w:top w:val="none" w:sz="0" w:space="0" w:color="auto"/>
        <w:left w:val="none" w:sz="0" w:space="0" w:color="auto"/>
        <w:bottom w:val="none" w:sz="0" w:space="0" w:color="auto"/>
        <w:right w:val="none" w:sz="0" w:space="0" w:color="auto"/>
      </w:divBdr>
    </w:div>
    <w:div w:id="641613938">
      <w:bodyDiv w:val="1"/>
      <w:marLeft w:val="0"/>
      <w:marRight w:val="0"/>
      <w:marTop w:val="0"/>
      <w:marBottom w:val="0"/>
      <w:divBdr>
        <w:top w:val="none" w:sz="0" w:space="0" w:color="auto"/>
        <w:left w:val="none" w:sz="0" w:space="0" w:color="auto"/>
        <w:bottom w:val="none" w:sz="0" w:space="0" w:color="auto"/>
        <w:right w:val="none" w:sz="0" w:space="0" w:color="auto"/>
      </w:divBdr>
    </w:div>
    <w:div w:id="660307482">
      <w:bodyDiv w:val="1"/>
      <w:marLeft w:val="0"/>
      <w:marRight w:val="0"/>
      <w:marTop w:val="0"/>
      <w:marBottom w:val="0"/>
      <w:divBdr>
        <w:top w:val="none" w:sz="0" w:space="0" w:color="auto"/>
        <w:left w:val="none" w:sz="0" w:space="0" w:color="auto"/>
        <w:bottom w:val="none" w:sz="0" w:space="0" w:color="auto"/>
        <w:right w:val="none" w:sz="0" w:space="0" w:color="auto"/>
      </w:divBdr>
    </w:div>
    <w:div w:id="670109502">
      <w:bodyDiv w:val="1"/>
      <w:marLeft w:val="0"/>
      <w:marRight w:val="0"/>
      <w:marTop w:val="0"/>
      <w:marBottom w:val="0"/>
      <w:divBdr>
        <w:top w:val="none" w:sz="0" w:space="0" w:color="auto"/>
        <w:left w:val="none" w:sz="0" w:space="0" w:color="auto"/>
        <w:bottom w:val="none" w:sz="0" w:space="0" w:color="auto"/>
        <w:right w:val="none" w:sz="0" w:space="0" w:color="auto"/>
      </w:divBdr>
    </w:div>
    <w:div w:id="691078026">
      <w:bodyDiv w:val="1"/>
      <w:marLeft w:val="0"/>
      <w:marRight w:val="0"/>
      <w:marTop w:val="0"/>
      <w:marBottom w:val="0"/>
      <w:divBdr>
        <w:top w:val="none" w:sz="0" w:space="0" w:color="auto"/>
        <w:left w:val="none" w:sz="0" w:space="0" w:color="auto"/>
        <w:bottom w:val="none" w:sz="0" w:space="0" w:color="auto"/>
        <w:right w:val="none" w:sz="0" w:space="0" w:color="auto"/>
      </w:divBdr>
    </w:div>
    <w:div w:id="736365481">
      <w:bodyDiv w:val="1"/>
      <w:marLeft w:val="0"/>
      <w:marRight w:val="0"/>
      <w:marTop w:val="0"/>
      <w:marBottom w:val="0"/>
      <w:divBdr>
        <w:top w:val="none" w:sz="0" w:space="0" w:color="auto"/>
        <w:left w:val="none" w:sz="0" w:space="0" w:color="auto"/>
        <w:bottom w:val="none" w:sz="0" w:space="0" w:color="auto"/>
        <w:right w:val="none" w:sz="0" w:space="0" w:color="auto"/>
      </w:divBdr>
    </w:div>
    <w:div w:id="746848748">
      <w:bodyDiv w:val="1"/>
      <w:marLeft w:val="0"/>
      <w:marRight w:val="0"/>
      <w:marTop w:val="0"/>
      <w:marBottom w:val="0"/>
      <w:divBdr>
        <w:top w:val="none" w:sz="0" w:space="0" w:color="auto"/>
        <w:left w:val="none" w:sz="0" w:space="0" w:color="auto"/>
        <w:bottom w:val="none" w:sz="0" w:space="0" w:color="auto"/>
        <w:right w:val="none" w:sz="0" w:space="0" w:color="auto"/>
      </w:divBdr>
    </w:div>
    <w:div w:id="751467412">
      <w:bodyDiv w:val="1"/>
      <w:marLeft w:val="0"/>
      <w:marRight w:val="0"/>
      <w:marTop w:val="0"/>
      <w:marBottom w:val="0"/>
      <w:divBdr>
        <w:top w:val="none" w:sz="0" w:space="0" w:color="auto"/>
        <w:left w:val="none" w:sz="0" w:space="0" w:color="auto"/>
        <w:bottom w:val="none" w:sz="0" w:space="0" w:color="auto"/>
        <w:right w:val="none" w:sz="0" w:space="0" w:color="auto"/>
      </w:divBdr>
    </w:div>
    <w:div w:id="761490093">
      <w:bodyDiv w:val="1"/>
      <w:marLeft w:val="0"/>
      <w:marRight w:val="0"/>
      <w:marTop w:val="0"/>
      <w:marBottom w:val="0"/>
      <w:divBdr>
        <w:top w:val="none" w:sz="0" w:space="0" w:color="auto"/>
        <w:left w:val="none" w:sz="0" w:space="0" w:color="auto"/>
        <w:bottom w:val="none" w:sz="0" w:space="0" w:color="auto"/>
        <w:right w:val="none" w:sz="0" w:space="0" w:color="auto"/>
      </w:divBdr>
    </w:div>
    <w:div w:id="767114489">
      <w:bodyDiv w:val="1"/>
      <w:marLeft w:val="0"/>
      <w:marRight w:val="0"/>
      <w:marTop w:val="0"/>
      <w:marBottom w:val="0"/>
      <w:divBdr>
        <w:top w:val="none" w:sz="0" w:space="0" w:color="auto"/>
        <w:left w:val="none" w:sz="0" w:space="0" w:color="auto"/>
        <w:bottom w:val="none" w:sz="0" w:space="0" w:color="auto"/>
        <w:right w:val="none" w:sz="0" w:space="0" w:color="auto"/>
      </w:divBdr>
    </w:div>
    <w:div w:id="824011584">
      <w:bodyDiv w:val="1"/>
      <w:marLeft w:val="0"/>
      <w:marRight w:val="0"/>
      <w:marTop w:val="0"/>
      <w:marBottom w:val="0"/>
      <w:divBdr>
        <w:top w:val="none" w:sz="0" w:space="0" w:color="auto"/>
        <w:left w:val="none" w:sz="0" w:space="0" w:color="auto"/>
        <w:bottom w:val="none" w:sz="0" w:space="0" w:color="auto"/>
        <w:right w:val="none" w:sz="0" w:space="0" w:color="auto"/>
      </w:divBdr>
    </w:div>
    <w:div w:id="899176381">
      <w:bodyDiv w:val="1"/>
      <w:marLeft w:val="0"/>
      <w:marRight w:val="0"/>
      <w:marTop w:val="0"/>
      <w:marBottom w:val="0"/>
      <w:divBdr>
        <w:top w:val="none" w:sz="0" w:space="0" w:color="auto"/>
        <w:left w:val="none" w:sz="0" w:space="0" w:color="auto"/>
        <w:bottom w:val="none" w:sz="0" w:space="0" w:color="auto"/>
        <w:right w:val="none" w:sz="0" w:space="0" w:color="auto"/>
      </w:divBdr>
    </w:div>
    <w:div w:id="941300350">
      <w:bodyDiv w:val="1"/>
      <w:marLeft w:val="0"/>
      <w:marRight w:val="0"/>
      <w:marTop w:val="0"/>
      <w:marBottom w:val="0"/>
      <w:divBdr>
        <w:top w:val="none" w:sz="0" w:space="0" w:color="auto"/>
        <w:left w:val="none" w:sz="0" w:space="0" w:color="auto"/>
        <w:bottom w:val="none" w:sz="0" w:space="0" w:color="auto"/>
        <w:right w:val="none" w:sz="0" w:space="0" w:color="auto"/>
      </w:divBdr>
    </w:div>
    <w:div w:id="959647793">
      <w:bodyDiv w:val="1"/>
      <w:marLeft w:val="0"/>
      <w:marRight w:val="0"/>
      <w:marTop w:val="0"/>
      <w:marBottom w:val="0"/>
      <w:divBdr>
        <w:top w:val="none" w:sz="0" w:space="0" w:color="auto"/>
        <w:left w:val="none" w:sz="0" w:space="0" w:color="auto"/>
        <w:bottom w:val="none" w:sz="0" w:space="0" w:color="auto"/>
        <w:right w:val="none" w:sz="0" w:space="0" w:color="auto"/>
      </w:divBdr>
    </w:div>
    <w:div w:id="977682570">
      <w:bodyDiv w:val="1"/>
      <w:marLeft w:val="0"/>
      <w:marRight w:val="0"/>
      <w:marTop w:val="0"/>
      <w:marBottom w:val="0"/>
      <w:divBdr>
        <w:top w:val="none" w:sz="0" w:space="0" w:color="auto"/>
        <w:left w:val="none" w:sz="0" w:space="0" w:color="auto"/>
        <w:bottom w:val="none" w:sz="0" w:space="0" w:color="auto"/>
        <w:right w:val="none" w:sz="0" w:space="0" w:color="auto"/>
      </w:divBdr>
    </w:div>
    <w:div w:id="994340137">
      <w:bodyDiv w:val="1"/>
      <w:marLeft w:val="0"/>
      <w:marRight w:val="0"/>
      <w:marTop w:val="0"/>
      <w:marBottom w:val="0"/>
      <w:divBdr>
        <w:top w:val="none" w:sz="0" w:space="0" w:color="auto"/>
        <w:left w:val="none" w:sz="0" w:space="0" w:color="auto"/>
        <w:bottom w:val="none" w:sz="0" w:space="0" w:color="auto"/>
        <w:right w:val="none" w:sz="0" w:space="0" w:color="auto"/>
      </w:divBdr>
    </w:div>
    <w:div w:id="1007051011">
      <w:bodyDiv w:val="1"/>
      <w:marLeft w:val="0"/>
      <w:marRight w:val="0"/>
      <w:marTop w:val="0"/>
      <w:marBottom w:val="0"/>
      <w:divBdr>
        <w:top w:val="none" w:sz="0" w:space="0" w:color="auto"/>
        <w:left w:val="none" w:sz="0" w:space="0" w:color="auto"/>
        <w:bottom w:val="none" w:sz="0" w:space="0" w:color="auto"/>
        <w:right w:val="none" w:sz="0" w:space="0" w:color="auto"/>
      </w:divBdr>
    </w:div>
    <w:div w:id="1056510989">
      <w:bodyDiv w:val="1"/>
      <w:marLeft w:val="0"/>
      <w:marRight w:val="0"/>
      <w:marTop w:val="0"/>
      <w:marBottom w:val="0"/>
      <w:divBdr>
        <w:top w:val="none" w:sz="0" w:space="0" w:color="auto"/>
        <w:left w:val="none" w:sz="0" w:space="0" w:color="auto"/>
        <w:bottom w:val="none" w:sz="0" w:space="0" w:color="auto"/>
        <w:right w:val="none" w:sz="0" w:space="0" w:color="auto"/>
      </w:divBdr>
    </w:div>
    <w:div w:id="1094595722">
      <w:bodyDiv w:val="1"/>
      <w:marLeft w:val="0"/>
      <w:marRight w:val="0"/>
      <w:marTop w:val="0"/>
      <w:marBottom w:val="0"/>
      <w:divBdr>
        <w:top w:val="none" w:sz="0" w:space="0" w:color="auto"/>
        <w:left w:val="none" w:sz="0" w:space="0" w:color="auto"/>
        <w:bottom w:val="none" w:sz="0" w:space="0" w:color="auto"/>
        <w:right w:val="none" w:sz="0" w:space="0" w:color="auto"/>
      </w:divBdr>
    </w:div>
    <w:div w:id="1095244944">
      <w:bodyDiv w:val="1"/>
      <w:marLeft w:val="0"/>
      <w:marRight w:val="0"/>
      <w:marTop w:val="0"/>
      <w:marBottom w:val="0"/>
      <w:divBdr>
        <w:top w:val="none" w:sz="0" w:space="0" w:color="auto"/>
        <w:left w:val="none" w:sz="0" w:space="0" w:color="auto"/>
        <w:bottom w:val="none" w:sz="0" w:space="0" w:color="auto"/>
        <w:right w:val="none" w:sz="0" w:space="0" w:color="auto"/>
      </w:divBdr>
    </w:div>
    <w:div w:id="1184318926">
      <w:bodyDiv w:val="1"/>
      <w:marLeft w:val="0"/>
      <w:marRight w:val="0"/>
      <w:marTop w:val="0"/>
      <w:marBottom w:val="0"/>
      <w:divBdr>
        <w:top w:val="none" w:sz="0" w:space="0" w:color="auto"/>
        <w:left w:val="none" w:sz="0" w:space="0" w:color="auto"/>
        <w:bottom w:val="none" w:sz="0" w:space="0" w:color="auto"/>
        <w:right w:val="none" w:sz="0" w:space="0" w:color="auto"/>
      </w:divBdr>
    </w:div>
    <w:div w:id="1216233157">
      <w:bodyDiv w:val="1"/>
      <w:marLeft w:val="0"/>
      <w:marRight w:val="0"/>
      <w:marTop w:val="0"/>
      <w:marBottom w:val="0"/>
      <w:divBdr>
        <w:top w:val="none" w:sz="0" w:space="0" w:color="auto"/>
        <w:left w:val="none" w:sz="0" w:space="0" w:color="auto"/>
        <w:bottom w:val="none" w:sz="0" w:space="0" w:color="auto"/>
        <w:right w:val="none" w:sz="0" w:space="0" w:color="auto"/>
      </w:divBdr>
    </w:div>
    <w:div w:id="1221592344">
      <w:bodyDiv w:val="1"/>
      <w:marLeft w:val="0"/>
      <w:marRight w:val="0"/>
      <w:marTop w:val="0"/>
      <w:marBottom w:val="0"/>
      <w:divBdr>
        <w:top w:val="none" w:sz="0" w:space="0" w:color="auto"/>
        <w:left w:val="none" w:sz="0" w:space="0" w:color="auto"/>
        <w:bottom w:val="none" w:sz="0" w:space="0" w:color="auto"/>
        <w:right w:val="none" w:sz="0" w:space="0" w:color="auto"/>
      </w:divBdr>
    </w:div>
    <w:div w:id="1222640820">
      <w:bodyDiv w:val="1"/>
      <w:marLeft w:val="0"/>
      <w:marRight w:val="0"/>
      <w:marTop w:val="0"/>
      <w:marBottom w:val="0"/>
      <w:divBdr>
        <w:top w:val="none" w:sz="0" w:space="0" w:color="auto"/>
        <w:left w:val="none" w:sz="0" w:space="0" w:color="auto"/>
        <w:bottom w:val="none" w:sz="0" w:space="0" w:color="auto"/>
        <w:right w:val="none" w:sz="0" w:space="0" w:color="auto"/>
      </w:divBdr>
    </w:div>
    <w:div w:id="1232934328">
      <w:bodyDiv w:val="1"/>
      <w:marLeft w:val="0"/>
      <w:marRight w:val="0"/>
      <w:marTop w:val="0"/>
      <w:marBottom w:val="0"/>
      <w:divBdr>
        <w:top w:val="none" w:sz="0" w:space="0" w:color="auto"/>
        <w:left w:val="none" w:sz="0" w:space="0" w:color="auto"/>
        <w:bottom w:val="none" w:sz="0" w:space="0" w:color="auto"/>
        <w:right w:val="none" w:sz="0" w:space="0" w:color="auto"/>
      </w:divBdr>
    </w:div>
    <w:div w:id="1256937641">
      <w:bodyDiv w:val="1"/>
      <w:marLeft w:val="0"/>
      <w:marRight w:val="0"/>
      <w:marTop w:val="0"/>
      <w:marBottom w:val="0"/>
      <w:divBdr>
        <w:top w:val="none" w:sz="0" w:space="0" w:color="auto"/>
        <w:left w:val="none" w:sz="0" w:space="0" w:color="auto"/>
        <w:bottom w:val="none" w:sz="0" w:space="0" w:color="auto"/>
        <w:right w:val="none" w:sz="0" w:space="0" w:color="auto"/>
      </w:divBdr>
    </w:div>
    <w:div w:id="1269973559">
      <w:bodyDiv w:val="1"/>
      <w:marLeft w:val="0"/>
      <w:marRight w:val="0"/>
      <w:marTop w:val="0"/>
      <w:marBottom w:val="0"/>
      <w:divBdr>
        <w:top w:val="none" w:sz="0" w:space="0" w:color="auto"/>
        <w:left w:val="none" w:sz="0" w:space="0" w:color="auto"/>
        <w:bottom w:val="none" w:sz="0" w:space="0" w:color="auto"/>
        <w:right w:val="none" w:sz="0" w:space="0" w:color="auto"/>
      </w:divBdr>
    </w:div>
    <w:div w:id="1318848506">
      <w:bodyDiv w:val="1"/>
      <w:marLeft w:val="0"/>
      <w:marRight w:val="0"/>
      <w:marTop w:val="0"/>
      <w:marBottom w:val="0"/>
      <w:divBdr>
        <w:top w:val="none" w:sz="0" w:space="0" w:color="auto"/>
        <w:left w:val="none" w:sz="0" w:space="0" w:color="auto"/>
        <w:bottom w:val="none" w:sz="0" w:space="0" w:color="auto"/>
        <w:right w:val="none" w:sz="0" w:space="0" w:color="auto"/>
      </w:divBdr>
    </w:div>
    <w:div w:id="1368600106">
      <w:bodyDiv w:val="1"/>
      <w:marLeft w:val="0"/>
      <w:marRight w:val="0"/>
      <w:marTop w:val="0"/>
      <w:marBottom w:val="0"/>
      <w:divBdr>
        <w:top w:val="none" w:sz="0" w:space="0" w:color="auto"/>
        <w:left w:val="none" w:sz="0" w:space="0" w:color="auto"/>
        <w:bottom w:val="none" w:sz="0" w:space="0" w:color="auto"/>
        <w:right w:val="none" w:sz="0" w:space="0" w:color="auto"/>
      </w:divBdr>
    </w:div>
    <w:div w:id="1400903282">
      <w:bodyDiv w:val="1"/>
      <w:marLeft w:val="0"/>
      <w:marRight w:val="0"/>
      <w:marTop w:val="0"/>
      <w:marBottom w:val="0"/>
      <w:divBdr>
        <w:top w:val="none" w:sz="0" w:space="0" w:color="auto"/>
        <w:left w:val="none" w:sz="0" w:space="0" w:color="auto"/>
        <w:bottom w:val="none" w:sz="0" w:space="0" w:color="auto"/>
        <w:right w:val="none" w:sz="0" w:space="0" w:color="auto"/>
      </w:divBdr>
    </w:div>
    <w:div w:id="1409033087">
      <w:bodyDiv w:val="1"/>
      <w:marLeft w:val="0"/>
      <w:marRight w:val="0"/>
      <w:marTop w:val="0"/>
      <w:marBottom w:val="0"/>
      <w:divBdr>
        <w:top w:val="none" w:sz="0" w:space="0" w:color="auto"/>
        <w:left w:val="none" w:sz="0" w:space="0" w:color="auto"/>
        <w:bottom w:val="none" w:sz="0" w:space="0" w:color="auto"/>
        <w:right w:val="none" w:sz="0" w:space="0" w:color="auto"/>
      </w:divBdr>
    </w:div>
    <w:div w:id="1416441246">
      <w:bodyDiv w:val="1"/>
      <w:marLeft w:val="0"/>
      <w:marRight w:val="0"/>
      <w:marTop w:val="0"/>
      <w:marBottom w:val="0"/>
      <w:divBdr>
        <w:top w:val="none" w:sz="0" w:space="0" w:color="auto"/>
        <w:left w:val="none" w:sz="0" w:space="0" w:color="auto"/>
        <w:bottom w:val="none" w:sz="0" w:space="0" w:color="auto"/>
        <w:right w:val="none" w:sz="0" w:space="0" w:color="auto"/>
      </w:divBdr>
    </w:div>
    <w:div w:id="1463420887">
      <w:bodyDiv w:val="1"/>
      <w:marLeft w:val="0"/>
      <w:marRight w:val="0"/>
      <w:marTop w:val="0"/>
      <w:marBottom w:val="0"/>
      <w:divBdr>
        <w:top w:val="none" w:sz="0" w:space="0" w:color="auto"/>
        <w:left w:val="none" w:sz="0" w:space="0" w:color="auto"/>
        <w:bottom w:val="none" w:sz="0" w:space="0" w:color="auto"/>
        <w:right w:val="none" w:sz="0" w:space="0" w:color="auto"/>
      </w:divBdr>
    </w:div>
    <w:div w:id="1494948074">
      <w:bodyDiv w:val="1"/>
      <w:marLeft w:val="0"/>
      <w:marRight w:val="0"/>
      <w:marTop w:val="0"/>
      <w:marBottom w:val="0"/>
      <w:divBdr>
        <w:top w:val="none" w:sz="0" w:space="0" w:color="auto"/>
        <w:left w:val="none" w:sz="0" w:space="0" w:color="auto"/>
        <w:bottom w:val="none" w:sz="0" w:space="0" w:color="auto"/>
        <w:right w:val="none" w:sz="0" w:space="0" w:color="auto"/>
      </w:divBdr>
    </w:div>
    <w:div w:id="1496646110">
      <w:bodyDiv w:val="1"/>
      <w:marLeft w:val="0"/>
      <w:marRight w:val="0"/>
      <w:marTop w:val="0"/>
      <w:marBottom w:val="0"/>
      <w:divBdr>
        <w:top w:val="none" w:sz="0" w:space="0" w:color="auto"/>
        <w:left w:val="none" w:sz="0" w:space="0" w:color="auto"/>
        <w:bottom w:val="none" w:sz="0" w:space="0" w:color="auto"/>
        <w:right w:val="none" w:sz="0" w:space="0" w:color="auto"/>
      </w:divBdr>
    </w:div>
    <w:div w:id="1507331730">
      <w:bodyDiv w:val="1"/>
      <w:marLeft w:val="0"/>
      <w:marRight w:val="0"/>
      <w:marTop w:val="0"/>
      <w:marBottom w:val="0"/>
      <w:divBdr>
        <w:top w:val="none" w:sz="0" w:space="0" w:color="auto"/>
        <w:left w:val="none" w:sz="0" w:space="0" w:color="auto"/>
        <w:bottom w:val="none" w:sz="0" w:space="0" w:color="auto"/>
        <w:right w:val="none" w:sz="0" w:space="0" w:color="auto"/>
      </w:divBdr>
    </w:div>
    <w:div w:id="1509170446">
      <w:bodyDiv w:val="1"/>
      <w:marLeft w:val="0"/>
      <w:marRight w:val="0"/>
      <w:marTop w:val="0"/>
      <w:marBottom w:val="0"/>
      <w:divBdr>
        <w:top w:val="none" w:sz="0" w:space="0" w:color="auto"/>
        <w:left w:val="none" w:sz="0" w:space="0" w:color="auto"/>
        <w:bottom w:val="none" w:sz="0" w:space="0" w:color="auto"/>
        <w:right w:val="none" w:sz="0" w:space="0" w:color="auto"/>
      </w:divBdr>
    </w:div>
    <w:div w:id="1509515284">
      <w:bodyDiv w:val="1"/>
      <w:marLeft w:val="0"/>
      <w:marRight w:val="0"/>
      <w:marTop w:val="0"/>
      <w:marBottom w:val="0"/>
      <w:divBdr>
        <w:top w:val="none" w:sz="0" w:space="0" w:color="auto"/>
        <w:left w:val="none" w:sz="0" w:space="0" w:color="auto"/>
        <w:bottom w:val="none" w:sz="0" w:space="0" w:color="auto"/>
        <w:right w:val="none" w:sz="0" w:space="0" w:color="auto"/>
      </w:divBdr>
    </w:div>
    <w:div w:id="1544512537">
      <w:bodyDiv w:val="1"/>
      <w:marLeft w:val="0"/>
      <w:marRight w:val="0"/>
      <w:marTop w:val="0"/>
      <w:marBottom w:val="0"/>
      <w:divBdr>
        <w:top w:val="none" w:sz="0" w:space="0" w:color="auto"/>
        <w:left w:val="none" w:sz="0" w:space="0" w:color="auto"/>
        <w:bottom w:val="none" w:sz="0" w:space="0" w:color="auto"/>
        <w:right w:val="none" w:sz="0" w:space="0" w:color="auto"/>
      </w:divBdr>
    </w:div>
    <w:div w:id="1581600281">
      <w:bodyDiv w:val="1"/>
      <w:marLeft w:val="0"/>
      <w:marRight w:val="0"/>
      <w:marTop w:val="0"/>
      <w:marBottom w:val="0"/>
      <w:divBdr>
        <w:top w:val="none" w:sz="0" w:space="0" w:color="auto"/>
        <w:left w:val="none" w:sz="0" w:space="0" w:color="auto"/>
        <w:bottom w:val="none" w:sz="0" w:space="0" w:color="auto"/>
        <w:right w:val="none" w:sz="0" w:space="0" w:color="auto"/>
      </w:divBdr>
    </w:div>
    <w:div w:id="1655452212">
      <w:bodyDiv w:val="1"/>
      <w:marLeft w:val="0"/>
      <w:marRight w:val="0"/>
      <w:marTop w:val="0"/>
      <w:marBottom w:val="0"/>
      <w:divBdr>
        <w:top w:val="none" w:sz="0" w:space="0" w:color="auto"/>
        <w:left w:val="none" w:sz="0" w:space="0" w:color="auto"/>
        <w:bottom w:val="none" w:sz="0" w:space="0" w:color="auto"/>
        <w:right w:val="none" w:sz="0" w:space="0" w:color="auto"/>
      </w:divBdr>
    </w:div>
    <w:div w:id="1669863490">
      <w:bodyDiv w:val="1"/>
      <w:marLeft w:val="0"/>
      <w:marRight w:val="0"/>
      <w:marTop w:val="0"/>
      <w:marBottom w:val="0"/>
      <w:divBdr>
        <w:top w:val="none" w:sz="0" w:space="0" w:color="auto"/>
        <w:left w:val="none" w:sz="0" w:space="0" w:color="auto"/>
        <w:bottom w:val="none" w:sz="0" w:space="0" w:color="auto"/>
        <w:right w:val="none" w:sz="0" w:space="0" w:color="auto"/>
      </w:divBdr>
    </w:div>
    <w:div w:id="1682854998">
      <w:bodyDiv w:val="1"/>
      <w:marLeft w:val="0"/>
      <w:marRight w:val="0"/>
      <w:marTop w:val="0"/>
      <w:marBottom w:val="0"/>
      <w:divBdr>
        <w:top w:val="none" w:sz="0" w:space="0" w:color="auto"/>
        <w:left w:val="none" w:sz="0" w:space="0" w:color="auto"/>
        <w:bottom w:val="none" w:sz="0" w:space="0" w:color="auto"/>
        <w:right w:val="none" w:sz="0" w:space="0" w:color="auto"/>
      </w:divBdr>
    </w:div>
    <w:div w:id="1692219156">
      <w:bodyDiv w:val="1"/>
      <w:marLeft w:val="0"/>
      <w:marRight w:val="0"/>
      <w:marTop w:val="0"/>
      <w:marBottom w:val="0"/>
      <w:divBdr>
        <w:top w:val="none" w:sz="0" w:space="0" w:color="auto"/>
        <w:left w:val="none" w:sz="0" w:space="0" w:color="auto"/>
        <w:bottom w:val="none" w:sz="0" w:space="0" w:color="auto"/>
        <w:right w:val="none" w:sz="0" w:space="0" w:color="auto"/>
      </w:divBdr>
    </w:div>
    <w:div w:id="1791315834">
      <w:bodyDiv w:val="1"/>
      <w:marLeft w:val="0"/>
      <w:marRight w:val="0"/>
      <w:marTop w:val="0"/>
      <w:marBottom w:val="0"/>
      <w:divBdr>
        <w:top w:val="none" w:sz="0" w:space="0" w:color="auto"/>
        <w:left w:val="none" w:sz="0" w:space="0" w:color="auto"/>
        <w:bottom w:val="none" w:sz="0" w:space="0" w:color="auto"/>
        <w:right w:val="none" w:sz="0" w:space="0" w:color="auto"/>
      </w:divBdr>
    </w:div>
    <w:div w:id="1800147072">
      <w:bodyDiv w:val="1"/>
      <w:marLeft w:val="0"/>
      <w:marRight w:val="0"/>
      <w:marTop w:val="0"/>
      <w:marBottom w:val="0"/>
      <w:divBdr>
        <w:top w:val="none" w:sz="0" w:space="0" w:color="auto"/>
        <w:left w:val="none" w:sz="0" w:space="0" w:color="auto"/>
        <w:bottom w:val="none" w:sz="0" w:space="0" w:color="auto"/>
        <w:right w:val="none" w:sz="0" w:space="0" w:color="auto"/>
      </w:divBdr>
    </w:div>
    <w:div w:id="1871526160">
      <w:bodyDiv w:val="1"/>
      <w:marLeft w:val="0"/>
      <w:marRight w:val="0"/>
      <w:marTop w:val="0"/>
      <w:marBottom w:val="0"/>
      <w:divBdr>
        <w:top w:val="none" w:sz="0" w:space="0" w:color="auto"/>
        <w:left w:val="none" w:sz="0" w:space="0" w:color="auto"/>
        <w:bottom w:val="none" w:sz="0" w:space="0" w:color="auto"/>
        <w:right w:val="none" w:sz="0" w:space="0" w:color="auto"/>
      </w:divBdr>
    </w:div>
    <w:div w:id="1872566750">
      <w:bodyDiv w:val="1"/>
      <w:marLeft w:val="0"/>
      <w:marRight w:val="0"/>
      <w:marTop w:val="0"/>
      <w:marBottom w:val="0"/>
      <w:divBdr>
        <w:top w:val="none" w:sz="0" w:space="0" w:color="auto"/>
        <w:left w:val="none" w:sz="0" w:space="0" w:color="auto"/>
        <w:bottom w:val="none" w:sz="0" w:space="0" w:color="auto"/>
        <w:right w:val="none" w:sz="0" w:space="0" w:color="auto"/>
      </w:divBdr>
    </w:div>
    <w:div w:id="1911500675">
      <w:bodyDiv w:val="1"/>
      <w:marLeft w:val="0"/>
      <w:marRight w:val="0"/>
      <w:marTop w:val="0"/>
      <w:marBottom w:val="0"/>
      <w:divBdr>
        <w:top w:val="none" w:sz="0" w:space="0" w:color="auto"/>
        <w:left w:val="none" w:sz="0" w:space="0" w:color="auto"/>
        <w:bottom w:val="none" w:sz="0" w:space="0" w:color="auto"/>
        <w:right w:val="none" w:sz="0" w:space="0" w:color="auto"/>
      </w:divBdr>
    </w:div>
    <w:div w:id="1911696592">
      <w:bodyDiv w:val="1"/>
      <w:marLeft w:val="0"/>
      <w:marRight w:val="0"/>
      <w:marTop w:val="0"/>
      <w:marBottom w:val="0"/>
      <w:divBdr>
        <w:top w:val="none" w:sz="0" w:space="0" w:color="auto"/>
        <w:left w:val="none" w:sz="0" w:space="0" w:color="auto"/>
        <w:bottom w:val="none" w:sz="0" w:space="0" w:color="auto"/>
        <w:right w:val="none" w:sz="0" w:space="0" w:color="auto"/>
      </w:divBdr>
    </w:div>
    <w:div w:id="1957634852">
      <w:bodyDiv w:val="1"/>
      <w:marLeft w:val="0"/>
      <w:marRight w:val="0"/>
      <w:marTop w:val="0"/>
      <w:marBottom w:val="0"/>
      <w:divBdr>
        <w:top w:val="none" w:sz="0" w:space="0" w:color="auto"/>
        <w:left w:val="none" w:sz="0" w:space="0" w:color="auto"/>
        <w:bottom w:val="none" w:sz="0" w:space="0" w:color="auto"/>
        <w:right w:val="none" w:sz="0" w:space="0" w:color="auto"/>
      </w:divBdr>
    </w:div>
    <w:div w:id="2007241919">
      <w:bodyDiv w:val="1"/>
      <w:marLeft w:val="0"/>
      <w:marRight w:val="0"/>
      <w:marTop w:val="0"/>
      <w:marBottom w:val="0"/>
      <w:divBdr>
        <w:top w:val="none" w:sz="0" w:space="0" w:color="auto"/>
        <w:left w:val="none" w:sz="0" w:space="0" w:color="auto"/>
        <w:bottom w:val="none" w:sz="0" w:space="0" w:color="auto"/>
        <w:right w:val="none" w:sz="0" w:space="0" w:color="auto"/>
      </w:divBdr>
    </w:div>
    <w:div w:id="2010254093">
      <w:bodyDiv w:val="1"/>
      <w:marLeft w:val="0"/>
      <w:marRight w:val="0"/>
      <w:marTop w:val="0"/>
      <w:marBottom w:val="0"/>
      <w:divBdr>
        <w:top w:val="none" w:sz="0" w:space="0" w:color="auto"/>
        <w:left w:val="none" w:sz="0" w:space="0" w:color="auto"/>
        <w:bottom w:val="none" w:sz="0" w:space="0" w:color="auto"/>
        <w:right w:val="none" w:sz="0" w:space="0" w:color="auto"/>
      </w:divBdr>
    </w:div>
    <w:div w:id="2018996025">
      <w:bodyDiv w:val="1"/>
      <w:marLeft w:val="0"/>
      <w:marRight w:val="0"/>
      <w:marTop w:val="0"/>
      <w:marBottom w:val="0"/>
      <w:divBdr>
        <w:top w:val="none" w:sz="0" w:space="0" w:color="auto"/>
        <w:left w:val="none" w:sz="0" w:space="0" w:color="auto"/>
        <w:bottom w:val="none" w:sz="0" w:space="0" w:color="auto"/>
        <w:right w:val="none" w:sz="0" w:space="0" w:color="auto"/>
      </w:divBdr>
    </w:div>
    <w:div w:id="2027632210">
      <w:bodyDiv w:val="1"/>
      <w:marLeft w:val="0"/>
      <w:marRight w:val="0"/>
      <w:marTop w:val="0"/>
      <w:marBottom w:val="0"/>
      <w:divBdr>
        <w:top w:val="none" w:sz="0" w:space="0" w:color="auto"/>
        <w:left w:val="none" w:sz="0" w:space="0" w:color="auto"/>
        <w:bottom w:val="none" w:sz="0" w:space="0" w:color="auto"/>
        <w:right w:val="none" w:sz="0" w:space="0" w:color="auto"/>
      </w:divBdr>
    </w:div>
    <w:div w:id="2113086214">
      <w:bodyDiv w:val="1"/>
      <w:marLeft w:val="0"/>
      <w:marRight w:val="0"/>
      <w:marTop w:val="0"/>
      <w:marBottom w:val="0"/>
      <w:divBdr>
        <w:top w:val="none" w:sz="0" w:space="0" w:color="auto"/>
        <w:left w:val="none" w:sz="0" w:space="0" w:color="auto"/>
        <w:bottom w:val="none" w:sz="0" w:space="0" w:color="auto"/>
        <w:right w:val="none" w:sz="0" w:space="0" w:color="auto"/>
      </w:divBdr>
    </w:div>
    <w:div w:id="2114398832">
      <w:bodyDiv w:val="1"/>
      <w:marLeft w:val="0"/>
      <w:marRight w:val="0"/>
      <w:marTop w:val="0"/>
      <w:marBottom w:val="0"/>
      <w:divBdr>
        <w:top w:val="none" w:sz="0" w:space="0" w:color="auto"/>
        <w:left w:val="none" w:sz="0" w:space="0" w:color="auto"/>
        <w:bottom w:val="none" w:sz="0" w:space="0" w:color="auto"/>
        <w:right w:val="none" w:sz="0" w:space="0" w:color="auto"/>
      </w:divBdr>
    </w:div>
    <w:div w:id="2119327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112</Pages>
  <Words>17241</Words>
  <Characters>98278</Characters>
  <Application>Microsoft Office Word</Application>
  <DocSecurity>0</DocSecurity>
  <Lines>818</Lines>
  <Paragraphs>230</Paragraphs>
  <ScaleCrop>false</ScaleCrop>
  <Company>Microsoft</Company>
  <LinksUpToDate>false</LinksUpToDate>
  <CharactersWithSpaces>115289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高晓楠</cp:lastModifiedBy>
  <cp:revision>10</cp:revision>
  <dcterms:created xsi:type="dcterms:W3CDTF">2023-08-30T07:46:00Z</dcterms:created>
  <dcterms:modified xsi:type="dcterms:W3CDTF">2023-08-30T08:16:00Z</dcterms:modified>
</cp:coreProperties>
</file>