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5C" w:rsidRDefault="00C57FBA">
      <w:pPr>
        <w:tabs>
          <w:tab w:val="left" w:pos="840"/>
        </w:tabs>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北京市中伦律师事务所</w:t>
      </w:r>
    </w:p>
    <w:p w:rsidR="00FF235C" w:rsidRDefault="00C57FBA">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关于渤海水业股份有限公司</w:t>
      </w:r>
    </w:p>
    <w:p w:rsidR="00FF235C" w:rsidRDefault="00C57FBA">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2024</w:t>
      </w:r>
      <w:r>
        <w:rPr>
          <w:rFonts w:ascii="Times New Roman" w:eastAsia="宋体" w:hAnsi="Times New Roman" w:hint="eastAsia"/>
          <w:b/>
          <w:sz w:val="36"/>
          <w:szCs w:val="36"/>
        </w:rPr>
        <w:t>年第二次临时股东大会的</w:t>
      </w:r>
    </w:p>
    <w:p w:rsidR="00FF235C" w:rsidRDefault="00C57FBA">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法律意见书</w:t>
      </w:r>
    </w:p>
    <w:p w:rsidR="00FF235C" w:rsidRDefault="00FF235C">
      <w:pPr>
        <w:jc w:val="center"/>
        <w:rPr>
          <w:rFonts w:ascii="宋体" w:eastAsia="宋体" w:hAnsi="宋体" w:cs="Times New Roman"/>
          <w:b/>
          <w:caps/>
          <w:sz w:val="36"/>
        </w:rPr>
      </w:pPr>
    </w:p>
    <w:p w:rsidR="00FF235C" w:rsidRDefault="00FF235C">
      <w:pPr>
        <w:jc w:val="center"/>
        <w:rPr>
          <w:rFonts w:ascii="宋体" w:eastAsia="宋体" w:hAnsi="宋体" w:cs="Times New Roman"/>
          <w:b/>
          <w:caps/>
          <w:sz w:val="36"/>
        </w:rPr>
      </w:pPr>
    </w:p>
    <w:p w:rsidR="00FF235C" w:rsidRDefault="00FF235C">
      <w:pPr>
        <w:jc w:val="center"/>
        <w:rPr>
          <w:rFonts w:ascii="宋体" w:eastAsia="宋体" w:hAnsi="宋体" w:cs="Times New Roman"/>
          <w:b/>
          <w:caps/>
          <w:sz w:val="36"/>
        </w:rPr>
      </w:pPr>
    </w:p>
    <w:p w:rsidR="00FF235C" w:rsidRDefault="00FF235C">
      <w:pPr>
        <w:jc w:val="center"/>
        <w:rPr>
          <w:rFonts w:ascii="宋体" w:eastAsia="宋体" w:hAnsi="宋体" w:cs="Times New Roman"/>
          <w:b/>
          <w:caps/>
          <w:sz w:val="36"/>
        </w:rPr>
      </w:pPr>
    </w:p>
    <w:p w:rsidR="00FF235C" w:rsidRDefault="00FF235C">
      <w:pPr>
        <w:jc w:val="center"/>
        <w:rPr>
          <w:rFonts w:ascii="宋体" w:eastAsia="宋体" w:hAnsi="宋体" w:cs="Times New Roman"/>
          <w:b/>
          <w:caps/>
          <w:sz w:val="36"/>
        </w:rPr>
      </w:pPr>
    </w:p>
    <w:p w:rsidR="00FF235C" w:rsidRDefault="00C57FBA">
      <w:pPr>
        <w:spacing w:after="120"/>
        <w:jc w:val="center"/>
        <w:textAlignment w:val="center"/>
        <w:rPr>
          <w:rFonts w:ascii="宋体" w:hAnsi="宋体"/>
          <w:b/>
          <w:sz w:val="28"/>
          <w:szCs w:val="28"/>
        </w:rPr>
      </w:pPr>
      <w:r>
        <w:rPr>
          <w:rFonts w:ascii="宋体" w:hAnsi="宋体" w:hint="eastAsia"/>
          <w:b/>
          <w:sz w:val="28"/>
          <w:szCs w:val="28"/>
        </w:rPr>
        <w:t>二〇二四年二月</w:t>
      </w:r>
    </w:p>
    <w:p w:rsidR="00FF235C" w:rsidRDefault="00FF235C">
      <w:pPr>
        <w:rPr>
          <w:rFonts w:ascii="Times New Roman" w:eastAsia="宋体" w:hAnsi="Times New Roman" w:cs="Times New Roman"/>
          <w:caps/>
          <w:sz w:val="28"/>
          <w:szCs w:val="28"/>
        </w:rPr>
      </w:pPr>
    </w:p>
    <w:p w:rsidR="00FF235C" w:rsidRDefault="00FF235C">
      <w:pPr>
        <w:jc w:val="center"/>
        <w:rPr>
          <w:rFonts w:ascii="Times New Roman" w:eastAsia="宋体" w:hAnsi="Times New Roman" w:cs="Times New Roman"/>
          <w:caps/>
          <w:sz w:val="28"/>
          <w:szCs w:val="28"/>
        </w:rPr>
        <w:sectPr w:rsidR="00FF23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0" w:footer="567" w:gutter="0"/>
          <w:cols w:space="425"/>
          <w:titlePg/>
          <w:docGrid w:type="lines" w:linePitch="312"/>
        </w:sectPr>
      </w:pPr>
    </w:p>
    <w:p w:rsidR="00FF235C" w:rsidRDefault="00C57FBA">
      <w:pPr>
        <w:pStyle w:val="1"/>
        <w:spacing w:line="360" w:lineRule="auto"/>
        <w:ind w:firstLine="602"/>
        <w:jc w:val="center"/>
        <w:rPr>
          <w:rFonts w:ascii="宋体" w:hAnsi="宋体"/>
          <w:b/>
          <w:caps/>
          <w:kern w:val="2"/>
          <w:sz w:val="30"/>
        </w:rPr>
      </w:pPr>
      <w:r>
        <w:rPr>
          <w:rFonts w:ascii="宋体" w:hAnsi="宋体" w:hint="eastAsia"/>
          <w:b/>
          <w:caps/>
          <w:kern w:val="2"/>
          <w:sz w:val="30"/>
        </w:rPr>
        <w:lastRenderedPageBreak/>
        <w:t>北京市中伦律师事务所</w:t>
      </w:r>
      <w:r>
        <w:rPr>
          <w:rFonts w:ascii="宋体" w:hAnsi="宋体"/>
          <w:b/>
          <w:caps/>
          <w:kern w:val="2"/>
          <w:sz w:val="30"/>
        </w:rPr>
        <w:tab/>
      </w:r>
    </w:p>
    <w:p w:rsidR="00FF235C" w:rsidRDefault="00C57FBA">
      <w:pPr>
        <w:pStyle w:val="1"/>
        <w:spacing w:line="360" w:lineRule="auto"/>
        <w:ind w:firstLine="602"/>
        <w:jc w:val="center"/>
        <w:rPr>
          <w:rFonts w:ascii="宋体" w:hAnsi="宋体"/>
          <w:b/>
          <w:caps/>
          <w:kern w:val="2"/>
          <w:sz w:val="30"/>
        </w:rPr>
      </w:pPr>
      <w:r>
        <w:rPr>
          <w:rFonts w:ascii="宋体" w:hAnsi="宋体" w:hint="eastAsia"/>
          <w:b/>
          <w:caps/>
          <w:kern w:val="2"/>
          <w:sz w:val="30"/>
        </w:rPr>
        <w:t>关于渤海水业股份有限公司</w:t>
      </w:r>
    </w:p>
    <w:p w:rsidR="00FF235C" w:rsidRDefault="00C57FBA">
      <w:pPr>
        <w:pStyle w:val="1"/>
        <w:spacing w:line="360" w:lineRule="auto"/>
        <w:ind w:firstLine="602"/>
        <w:jc w:val="center"/>
        <w:rPr>
          <w:rFonts w:ascii="宋体" w:hAnsi="宋体"/>
          <w:b/>
          <w:caps/>
          <w:kern w:val="2"/>
          <w:sz w:val="30"/>
        </w:rPr>
      </w:pPr>
      <w:r>
        <w:rPr>
          <w:rFonts w:ascii="Times New Roman" w:hAnsi="Times New Roman" w:hint="eastAsia"/>
          <w:b/>
          <w:caps/>
          <w:kern w:val="2"/>
          <w:sz w:val="30"/>
        </w:rPr>
        <w:t>2024</w:t>
      </w:r>
      <w:r>
        <w:rPr>
          <w:rFonts w:ascii="Times New Roman" w:hAnsi="Times New Roman" w:hint="eastAsia"/>
          <w:b/>
          <w:caps/>
          <w:kern w:val="2"/>
          <w:sz w:val="30"/>
        </w:rPr>
        <w:t>年第二次临时股东大会</w:t>
      </w:r>
      <w:r>
        <w:rPr>
          <w:rFonts w:ascii="宋体" w:hAnsi="宋体" w:hint="eastAsia"/>
          <w:b/>
          <w:caps/>
          <w:kern w:val="2"/>
          <w:sz w:val="30"/>
        </w:rPr>
        <w:t>的</w:t>
      </w:r>
    </w:p>
    <w:p w:rsidR="00FF235C" w:rsidRDefault="00C57FBA">
      <w:pPr>
        <w:pStyle w:val="1"/>
        <w:spacing w:line="360" w:lineRule="auto"/>
        <w:ind w:firstLine="602"/>
        <w:jc w:val="center"/>
        <w:rPr>
          <w:rFonts w:ascii="宋体" w:hAnsi="宋体"/>
          <w:b/>
          <w:caps/>
          <w:kern w:val="2"/>
          <w:sz w:val="30"/>
        </w:rPr>
      </w:pPr>
      <w:r>
        <w:rPr>
          <w:rFonts w:ascii="宋体" w:hAnsi="宋体" w:hint="eastAsia"/>
          <w:b/>
          <w:caps/>
          <w:kern w:val="2"/>
          <w:sz w:val="30"/>
        </w:rPr>
        <w:t>法律意见书</w:t>
      </w:r>
    </w:p>
    <w:p w:rsidR="00FF235C" w:rsidRDefault="00FF235C">
      <w:pPr>
        <w:widowControl/>
        <w:spacing w:afterLines="50" w:after="163" w:line="360" w:lineRule="auto"/>
        <w:jc w:val="center"/>
        <w:rPr>
          <w:rFonts w:ascii="Calibri" w:eastAsia="宋体" w:hAnsi="Calibri" w:cs="Times New Roman"/>
          <w:kern w:val="0"/>
          <w:sz w:val="22"/>
        </w:rPr>
      </w:pPr>
    </w:p>
    <w:p w:rsidR="00FF235C" w:rsidRDefault="00C57FBA">
      <w:pPr>
        <w:shd w:val="clear" w:color="auto" w:fill="FFFFFF"/>
        <w:snapToGrid w:val="0"/>
        <w:spacing w:line="360" w:lineRule="auto"/>
        <w:rPr>
          <w:rFonts w:asciiTheme="minorEastAsia" w:hAnsiTheme="minorEastAsia"/>
          <w:b/>
        </w:rPr>
      </w:pPr>
      <w:r>
        <w:rPr>
          <w:rFonts w:ascii="宋体" w:eastAsia="宋体" w:hAnsi="宋体" w:cs="Times New Roman" w:hint="eastAsia"/>
          <w:b/>
          <w:sz w:val="24"/>
          <w:szCs w:val="24"/>
        </w:rPr>
        <w:t>致：</w:t>
      </w:r>
      <w:r>
        <w:rPr>
          <w:rFonts w:ascii="宋体" w:eastAsia="宋体" w:hAnsi="宋体" w:cs="Times New Roman" w:hint="eastAsia"/>
          <w:b/>
          <w:bCs/>
          <w:sz w:val="24"/>
          <w:szCs w:val="24"/>
        </w:rPr>
        <w:t>渤海水业股份有限公司</w:t>
      </w:r>
      <w:r w:rsidRPr="007B6224">
        <w:rPr>
          <w:rFonts w:ascii="宋体" w:eastAsia="宋体" w:hAnsi="宋体" w:cs="Times New Roman"/>
          <w:b/>
          <w:bCs/>
          <w:sz w:val="24"/>
          <w:szCs w:val="24"/>
        </w:rPr>
        <w:t>（</w:t>
      </w:r>
      <w:r w:rsidRPr="007B6224">
        <w:rPr>
          <w:rFonts w:ascii="宋体" w:eastAsia="宋体" w:hAnsi="宋体" w:cs="Times New Roman" w:hint="eastAsia"/>
          <w:b/>
          <w:bCs/>
          <w:sz w:val="24"/>
          <w:szCs w:val="24"/>
        </w:rPr>
        <w:t>以下简称“公司”</w:t>
      </w:r>
      <w:r w:rsidRPr="007B6224">
        <w:rPr>
          <w:rFonts w:ascii="宋体" w:eastAsia="宋体" w:hAnsi="宋体" w:cs="Times New Roman"/>
          <w:b/>
          <w:bCs/>
          <w:sz w:val="24"/>
          <w:szCs w:val="24"/>
        </w:rPr>
        <w:t>）</w:t>
      </w:r>
    </w:p>
    <w:p w:rsidR="00FF235C" w:rsidRDefault="00FF235C">
      <w:pPr>
        <w:spacing w:line="360" w:lineRule="auto"/>
        <w:ind w:firstLineChars="200" w:firstLine="482"/>
        <w:rPr>
          <w:rFonts w:ascii="Times New Roman" w:eastAsia="宋体" w:hAnsi="Times New Roman" w:cs="Times New Roman"/>
          <w:b/>
          <w:sz w:val="24"/>
          <w:szCs w:val="24"/>
        </w:rPr>
      </w:pP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北京市中伦律师事务所（以下简称“本所”）接受公司的委托，指派律师出席并见证公司</w:t>
      </w:r>
      <w:r>
        <w:rPr>
          <w:rFonts w:ascii="Times New Roman" w:eastAsia="宋体" w:hAnsi="Times New Roman" w:cs="Times New Roman" w:hint="eastAsia"/>
          <w:kern w:val="0"/>
          <w:sz w:val="24"/>
          <w:szCs w:val="24"/>
        </w:rPr>
        <w:t>2024</w:t>
      </w:r>
      <w:r>
        <w:rPr>
          <w:rFonts w:ascii="Times New Roman" w:eastAsia="宋体" w:hAnsi="Times New Roman" w:cs="Times New Roman" w:hint="eastAsia"/>
          <w:kern w:val="0"/>
          <w:sz w:val="24"/>
          <w:szCs w:val="24"/>
        </w:rPr>
        <w:t>年第二次临时股东大会（以下简称“本次会议”）。</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本所律师根</w:t>
      </w:r>
      <w:r>
        <w:rPr>
          <w:rFonts w:ascii="Times New Roman" w:eastAsia="宋体" w:hAnsi="Times New Roman" w:cs="Times New Roman"/>
          <w:kern w:val="0"/>
          <w:sz w:val="24"/>
          <w:szCs w:val="24"/>
        </w:rPr>
        <w:t>据《中华人民共和国公司法》</w:t>
      </w:r>
      <w:r>
        <w:rPr>
          <w:rFonts w:ascii="Times New Roman" w:eastAsia="宋体" w:hAnsi="Times New Roman" w:cs="Times New Roman" w:hint="eastAsia"/>
          <w:kern w:val="0"/>
          <w:sz w:val="24"/>
          <w:szCs w:val="24"/>
        </w:rPr>
        <w:t>（以下简称“《公司法》”）、</w:t>
      </w:r>
      <w:r>
        <w:rPr>
          <w:rFonts w:ascii="Times New Roman" w:eastAsia="宋体" w:hAnsi="Times New Roman" w:cs="Times New Roman"/>
          <w:kern w:val="0"/>
          <w:sz w:val="24"/>
          <w:szCs w:val="24"/>
        </w:rPr>
        <w:t>《中华人民共和国证券法》</w:t>
      </w:r>
      <w:r>
        <w:rPr>
          <w:rFonts w:ascii="Times New Roman" w:eastAsia="宋体" w:hAnsi="Times New Roman" w:cs="Times New Roman" w:hint="eastAsia"/>
          <w:kern w:val="0"/>
          <w:sz w:val="24"/>
          <w:szCs w:val="24"/>
        </w:rPr>
        <w:t>（以下简称“《证券法》”）、</w:t>
      </w:r>
      <w:r>
        <w:rPr>
          <w:rFonts w:ascii="Times New Roman" w:eastAsia="宋体" w:hAnsi="Times New Roman" w:cs="Times New Roman"/>
          <w:kern w:val="0"/>
          <w:sz w:val="24"/>
          <w:szCs w:val="24"/>
        </w:rPr>
        <w:t>《上市公司股东大会规则》</w:t>
      </w:r>
      <w:r>
        <w:rPr>
          <w:rFonts w:ascii="Times New Roman" w:eastAsia="宋体" w:hAnsi="Times New Roman" w:cs="Times New Roman" w:hint="eastAsia"/>
          <w:kern w:val="0"/>
          <w:sz w:val="24"/>
          <w:szCs w:val="24"/>
        </w:rPr>
        <w:t>（以下简称“《股东大会规则》”）、</w:t>
      </w:r>
      <w:bookmarkStart w:id="0" w:name="OLE_LINK2"/>
      <w:bookmarkStart w:id="1" w:name="OLE_LINK1"/>
      <w:r>
        <w:rPr>
          <w:rFonts w:ascii="Times New Roman" w:eastAsia="宋体" w:hAnsi="Times New Roman" w:cs="Times New Roman"/>
          <w:kern w:val="0"/>
          <w:sz w:val="24"/>
          <w:szCs w:val="24"/>
        </w:rPr>
        <w:t>《律师事务所从事证券法律业务管理办法》</w:t>
      </w:r>
      <w:r>
        <w:rPr>
          <w:rFonts w:ascii="Times New Roman" w:eastAsia="宋体" w:hAnsi="Times New Roman" w:cs="Times New Roman" w:hint="eastAsia"/>
          <w:kern w:val="0"/>
          <w:sz w:val="24"/>
          <w:szCs w:val="24"/>
        </w:rPr>
        <w:t>（以下简称“《证券法律业务管理办法》”）、《律师事务所证券法律业务执业规则（试行）》</w:t>
      </w:r>
      <w:bookmarkEnd w:id="0"/>
      <w:bookmarkEnd w:id="1"/>
      <w:r>
        <w:rPr>
          <w:rFonts w:ascii="Times New Roman" w:eastAsia="宋体" w:hAnsi="Times New Roman" w:cs="Times New Roman" w:hint="eastAsia"/>
          <w:kern w:val="0"/>
          <w:sz w:val="24"/>
          <w:szCs w:val="24"/>
        </w:rPr>
        <w:t>（以下简称“《证券法律业务执业规则》”）等相关法律、行政法规、规章、规范性文件及《渤海水业股份有限公司章程》</w:t>
      </w:r>
      <w:r>
        <w:rPr>
          <w:rFonts w:ascii="Times New Roman" w:eastAsia="宋体" w:hAnsi="Times New Roman" w:cs="Times New Roman"/>
          <w:kern w:val="0"/>
          <w:sz w:val="24"/>
          <w:szCs w:val="24"/>
        </w:rPr>
        <w:t>（以下简称</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《公司章程》</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规定，</w:t>
      </w:r>
      <w:r>
        <w:rPr>
          <w:rFonts w:ascii="Times New Roman" w:eastAsia="宋体" w:hAnsi="Times New Roman" w:cs="Times New Roman" w:hint="eastAsia"/>
          <w:kern w:val="0"/>
          <w:sz w:val="24"/>
          <w:szCs w:val="24"/>
        </w:rPr>
        <w:t>就本次会议</w:t>
      </w:r>
      <w:bookmarkStart w:id="2" w:name="OLE_LINK6"/>
      <w:bookmarkStart w:id="3" w:name="OLE_LINK5"/>
      <w:r>
        <w:rPr>
          <w:rFonts w:ascii="Times New Roman" w:eastAsia="宋体" w:hAnsi="Times New Roman" w:cs="Times New Roman" w:hint="eastAsia"/>
          <w:kern w:val="0"/>
          <w:sz w:val="24"/>
          <w:szCs w:val="24"/>
        </w:rPr>
        <w:t>的召集与召开程序、召集人资格、出席会议人员资格、会议表决程序及表决结果</w:t>
      </w:r>
      <w:bookmarkEnd w:id="2"/>
      <w:bookmarkEnd w:id="3"/>
      <w:r>
        <w:rPr>
          <w:rFonts w:ascii="Times New Roman" w:eastAsia="宋体" w:hAnsi="Times New Roman" w:cs="Times New Roman" w:hint="eastAsia"/>
          <w:kern w:val="0"/>
          <w:sz w:val="24"/>
          <w:szCs w:val="24"/>
        </w:rPr>
        <w:t>等事宜，出具本法律意见书。</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对本法律意见书的出具，本所律师特作如下声明：</w:t>
      </w:r>
    </w:p>
    <w:p w:rsidR="00FF235C" w:rsidRDefault="00C57FBA">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本所律师仅就</w:t>
      </w:r>
      <w:r>
        <w:rPr>
          <w:rFonts w:ascii="Times New Roman" w:eastAsia="宋体" w:hAnsi="Times New Roman" w:cs="Times New Roman" w:hint="eastAsia"/>
          <w:sz w:val="24"/>
          <w:szCs w:val="20"/>
        </w:rPr>
        <w:t>本次会议的召集与召开程序、召集人和出席现场会议人员资格、会议表决程序及表决结果的合法性发表意见，不对本次会议所审议的议案内容及该等议案所表述的事实或数据的真实性、准确性和完整性发表意见；</w:t>
      </w:r>
    </w:p>
    <w:p w:rsidR="00FF235C" w:rsidRDefault="00C57FBA">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本所律师无法对网络投票过程进行见证，参与本次会议网络投票的股东资格、网络投票结果均由相应的</w:t>
      </w:r>
      <w:r>
        <w:rPr>
          <w:rFonts w:ascii="Times New Roman" w:eastAsia="宋体" w:hAnsi="Times New Roman" w:cs="Times New Roman"/>
          <w:kern w:val="0"/>
          <w:sz w:val="24"/>
          <w:szCs w:val="20"/>
        </w:rPr>
        <w:t>证券交易所交易系统</w:t>
      </w:r>
      <w:r>
        <w:rPr>
          <w:rFonts w:ascii="Times New Roman" w:eastAsia="宋体" w:hAnsi="Times New Roman" w:cs="Times New Roman" w:hint="eastAsia"/>
          <w:kern w:val="0"/>
          <w:sz w:val="24"/>
          <w:szCs w:val="20"/>
        </w:rPr>
        <w:t>和互联网投票系统</w:t>
      </w:r>
      <w:r>
        <w:rPr>
          <w:rFonts w:ascii="Times New Roman" w:eastAsia="宋体" w:hAnsi="Times New Roman" w:cs="Times New Roman" w:hint="eastAsia"/>
          <w:sz w:val="24"/>
          <w:szCs w:val="20"/>
        </w:rPr>
        <w:t>予以认证；</w:t>
      </w:r>
    </w:p>
    <w:p w:rsidR="00FF235C" w:rsidRDefault="00C57FBA">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0"/>
        </w:rPr>
        <w:lastRenderedPageBreak/>
        <w:t>本所律师</w:t>
      </w:r>
      <w:r>
        <w:rPr>
          <w:rFonts w:ascii="Times New Roman" w:eastAsia="宋体" w:hAnsi="Times New Roman" w:cs="Times New Roman"/>
          <w:sz w:val="24"/>
          <w:szCs w:val="20"/>
        </w:rPr>
        <w:t>已经按照《股东大会规则》的要求</w:t>
      </w:r>
      <w:r>
        <w:rPr>
          <w:rFonts w:ascii="Times New Roman" w:eastAsia="宋体" w:hAnsi="Times New Roman" w:cs="Times New Roman" w:hint="eastAsia"/>
          <w:sz w:val="24"/>
          <w:szCs w:val="20"/>
        </w:rPr>
        <w:t>，</w:t>
      </w:r>
      <w:r>
        <w:rPr>
          <w:rFonts w:ascii="Times New Roman" w:eastAsia="宋体" w:hAnsi="Times New Roman" w:cs="Times New Roman"/>
          <w:sz w:val="24"/>
          <w:szCs w:val="20"/>
        </w:rPr>
        <w:t>对公司本次会议</w:t>
      </w:r>
      <w:r>
        <w:rPr>
          <w:rFonts w:ascii="Times New Roman" w:eastAsia="宋体" w:hAnsi="Times New Roman" w:cs="Times New Roman" w:hint="eastAsia"/>
          <w:sz w:val="24"/>
          <w:szCs w:val="20"/>
        </w:rPr>
        <w:t>所涉及的相关事项</w:t>
      </w:r>
      <w:r>
        <w:rPr>
          <w:rFonts w:ascii="Times New Roman" w:eastAsia="宋体" w:hAnsi="Times New Roman" w:cs="Times New Roman"/>
          <w:sz w:val="24"/>
          <w:szCs w:val="20"/>
        </w:rPr>
        <w:t>进行</w:t>
      </w:r>
      <w:r>
        <w:rPr>
          <w:rFonts w:ascii="Times New Roman" w:eastAsia="宋体" w:hAnsi="Times New Roman" w:cs="Times New Roman" w:hint="eastAsia"/>
          <w:sz w:val="24"/>
          <w:szCs w:val="20"/>
        </w:rPr>
        <w:t>了必要的</w:t>
      </w:r>
      <w:r>
        <w:rPr>
          <w:rFonts w:ascii="宋体" w:eastAsia="宋体" w:hAnsi="宋体" w:cs="Times New Roman" w:hint="eastAsia"/>
          <w:sz w:val="24"/>
          <w:szCs w:val="24"/>
        </w:rPr>
        <w:t>核查和验证，所发表的结论性意见合法、准确，不存在虚假记载、误导性陈述或者重大遗漏；</w:t>
      </w:r>
    </w:p>
    <w:p w:rsidR="00FF235C" w:rsidRDefault="00C57FBA">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kern w:val="0"/>
          <w:sz w:val="24"/>
          <w:szCs w:val="20"/>
        </w:rPr>
        <w:t>本</w:t>
      </w:r>
      <w:r>
        <w:rPr>
          <w:rFonts w:ascii="Times New Roman" w:eastAsia="宋体" w:hAnsi="Times New Roman" w:cs="Times New Roman"/>
          <w:kern w:val="0"/>
          <w:sz w:val="24"/>
          <w:szCs w:val="20"/>
        </w:rPr>
        <w:t>法律意见书仅供公司本次会议之目的使用，不得</w:t>
      </w:r>
      <w:r>
        <w:rPr>
          <w:rFonts w:ascii="Times New Roman" w:eastAsia="宋体" w:hAnsi="Times New Roman" w:cs="Times New Roman" w:hint="eastAsia"/>
          <w:kern w:val="0"/>
          <w:sz w:val="24"/>
          <w:szCs w:val="20"/>
        </w:rPr>
        <w:t>用作任何其他用途</w:t>
      </w:r>
      <w:r>
        <w:rPr>
          <w:rFonts w:ascii="Times New Roman" w:eastAsia="宋体" w:hAnsi="Times New Roman" w:cs="Times New Roman"/>
          <w:kern w:val="0"/>
          <w:sz w:val="24"/>
          <w:szCs w:val="20"/>
        </w:rPr>
        <w:t>。</w:t>
      </w:r>
      <w:r>
        <w:rPr>
          <w:rFonts w:ascii="Times New Roman" w:eastAsia="宋体" w:hAnsi="Times New Roman" w:cs="Times New Roman"/>
          <w:sz w:val="24"/>
          <w:szCs w:val="21"/>
        </w:rPr>
        <w:t>本所律师同意将本法律意见书随公司本次会议决议一起予以公告。</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w:t>
      </w: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公司法》《证券法》</w:t>
      </w:r>
      <w:r>
        <w:rPr>
          <w:rFonts w:ascii="Times New Roman" w:eastAsia="宋体" w:hAnsi="Times New Roman" w:cs="Times New Roman"/>
          <w:kern w:val="0"/>
          <w:sz w:val="24"/>
          <w:szCs w:val="24"/>
        </w:rPr>
        <w:t>《股东大会规则》</w:t>
      </w:r>
      <w:r>
        <w:rPr>
          <w:rFonts w:ascii="Times New Roman" w:eastAsia="宋体" w:hAnsi="Times New Roman" w:cs="Times New Roman" w:hint="eastAsia"/>
          <w:kern w:val="0"/>
          <w:sz w:val="24"/>
          <w:szCs w:val="24"/>
        </w:rPr>
        <w:t>《证券法律业务管理办法》《证券法律业务执业规则》等相关法律、行政法规、规章、规范性文件的</w:t>
      </w:r>
      <w:r>
        <w:rPr>
          <w:rFonts w:ascii="Times New Roman" w:eastAsia="宋体" w:hAnsi="Times New Roman" w:cs="Times New Roman"/>
          <w:kern w:val="0"/>
          <w:sz w:val="24"/>
          <w:szCs w:val="24"/>
        </w:rPr>
        <w:t>要求，按照律师行业公认的业务标准、道德规范和勤勉尽责精神，对公司提供的有关文件和有关事项进行了核查和验证，现出具法律意见如下：</w:t>
      </w:r>
    </w:p>
    <w:p w:rsidR="00FF235C" w:rsidRDefault="00FF235C">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FF235C" w:rsidRDefault="00C57FBA">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一、本次会议的召集、召开程序</w:t>
      </w:r>
    </w:p>
    <w:p w:rsidR="00FF235C" w:rsidRDefault="00C57FBA">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本次会议的召集</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经查验，本次会议由公司</w:t>
      </w:r>
      <w:r>
        <w:rPr>
          <w:rFonts w:ascii="Times New Roman" w:eastAsia="宋体" w:hAnsi="Times New Roman" w:cs="Times New Roman" w:hint="eastAsia"/>
          <w:kern w:val="0"/>
          <w:sz w:val="24"/>
          <w:szCs w:val="24"/>
        </w:rPr>
        <w:t>第八届董事会第</w:t>
      </w:r>
      <w:r w:rsidR="007B6224">
        <w:rPr>
          <w:rFonts w:ascii="Times New Roman" w:eastAsia="宋体" w:hAnsi="Times New Roman" w:cs="Times New Roman" w:hint="eastAsia"/>
          <w:kern w:val="0"/>
          <w:sz w:val="24"/>
          <w:szCs w:val="24"/>
        </w:rPr>
        <w:t>十一</w:t>
      </w:r>
      <w:r>
        <w:rPr>
          <w:rFonts w:ascii="Times New Roman" w:eastAsia="宋体" w:hAnsi="Times New Roman" w:cs="Times New Roman" w:hint="eastAsia"/>
          <w:kern w:val="0"/>
          <w:sz w:val="24"/>
          <w:szCs w:val="24"/>
        </w:rPr>
        <w:t>次会议</w:t>
      </w:r>
      <w:r>
        <w:rPr>
          <w:rFonts w:ascii="Times New Roman" w:eastAsia="宋体" w:hAnsi="Times New Roman" w:cs="Times New Roman"/>
          <w:kern w:val="0"/>
          <w:sz w:val="24"/>
          <w:szCs w:val="24"/>
        </w:rPr>
        <w:t>决定召开并由</w:t>
      </w:r>
      <w:r>
        <w:rPr>
          <w:rFonts w:ascii="Times New Roman" w:eastAsia="宋体" w:hAnsi="Times New Roman" w:cs="Times New Roman" w:hint="eastAsia"/>
          <w:kern w:val="0"/>
          <w:sz w:val="24"/>
          <w:szCs w:val="24"/>
        </w:rPr>
        <w:t>公司</w:t>
      </w:r>
      <w:r>
        <w:rPr>
          <w:rFonts w:ascii="Times New Roman" w:eastAsia="宋体" w:hAnsi="Times New Roman" w:cs="Times New Roman"/>
          <w:kern w:val="0"/>
          <w:sz w:val="24"/>
          <w:szCs w:val="24"/>
        </w:rPr>
        <w:t>董事会召集。公司董事会于</w:t>
      </w:r>
      <w:r>
        <w:rPr>
          <w:rFonts w:ascii="Times New Roman" w:eastAsia="宋体" w:hAnsi="Times New Roman" w:cs="Times New Roman"/>
          <w:kern w:val="0"/>
          <w:sz w:val="24"/>
          <w:szCs w:val="24"/>
        </w:rPr>
        <w:t>202</w:t>
      </w: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30</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巨潮资讯网（</w:t>
      </w:r>
      <w:r>
        <w:rPr>
          <w:rFonts w:ascii="Times New Roman" w:eastAsia="宋体" w:hAnsi="Times New Roman" w:cs="Times New Roman" w:hint="eastAsia"/>
          <w:kern w:val="0"/>
          <w:sz w:val="24"/>
          <w:szCs w:val="24"/>
        </w:rPr>
        <w:t>www.cninfo.com.cn</w:t>
      </w:r>
      <w:r>
        <w:rPr>
          <w:rFonts w:ascii="Times New Roman" w:eastAsia="宋体" w:hAnsi="Times New Roman" w:cs="Times New Roman" w:hint="eastAsia"/>
          <w:kern w:val="0"/>
          <w:sz w:val="24"/>
          <w:szCs w:val="24"/>
        </w:rPr>
        <w:t>）和指定信息披露媒体</w:t>
      </w:r>
      <w:r>
        <w:rPr>
          <w:rFonts w:ascii="Times New Roman" w:eastAsia="宋体" w:hAnsi="Times New Roman" w:cs="Times New Roman"/>
          <w:kern w:val="0"/>
          <w:sz w:val="24"/>
          <w:szCs w:val="24"/>
        </w:rPr>
        <w:t>公开发布了</w:t>
      </w:r>
      <w:r>
        <w:rPr>
          <w:rFonts w:ascii="Times New Roman" w:eastAsia="宋体" w:hAnsi="Times New Roman" w:cs="Times New Roman" w:hint="eastAsia"/>
          <w:kern w:val="0"/>
          <w:sz w:val="24"/>
          <w:szCs w:val="24"/>
        </w:rPr>
        <w:t>《渤海水业股份有限公司关于召开</w:t>
      </w:r>
      <w:r>
        <w:rPr>
          <w:rFonts w:ascii="Times New Roman" w:eastAsia="宋体" w:hAnsi="Times New Roman" w:cs="Times New Roman" w:hint="eastAsia"/>
          <w:kern w:val="0"/>
          <w:sz w:val="24"/>
          <w:szCs w:val="24"/>
        </w:rPr>
        <w:t>2024</w:t>
      </w:r>
      <w:r>
        <w:rPr>
          <w:rFonts w:ascii="Times New Roman" w:eastAsia="宋体" w:hAnsi="Times New Roman" w:cs="Times New Roman" w:hint="eastAsia"/>
          <w:kern w:val="0"/>
          <w:sz w:val="24"/>
          <w:szCs w:val="24"/>
        </w:rPr>
        <w:t>年第二次临时股东大会的通知》（以下简称为“会议通知”）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上述通知载明了本次会议的召开时间、地点、召开方式、审议事项、出席对象、股权登记日及会议登记方式等事项。</w:t>
      </w:r>
    </w:p>
    <w:p w:rsidR="00FF235C" w:rsidRDefault="00C57FBA">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本次会议的召开</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公司本次会议以现场投票表决和网络投票表决相结合的方式召开。</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本次会议的现场会议于</w:t>
      </w:r>
      <w:r>
        <w:rPr>
          <w:rFonts w:ascii="Times New Roman" w:eastAsia="宋体" w:hAnsi="Times New Roman" w:cs="Times New Roman"/>
          <w:kern w:val="0"/>
          <w:sz w:val="24"/>
          <w:szCs w:val="24"/>
        </w:rPr>
        <w:t>202</w:t>
      </w: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19</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天津市南开区红旗南路</w:t>
      </w:r>
      <w:r>
        <w:rPr>
          <w:rFonts w:ascii="Times New Roman" w:eastAsia="宋体" w:hAnsi="Times New Roman" w:cs="Times New Roman" w:hint="eastAsia"/>
          <w:kern w:val="0"/>
          <w:sz w:val="24"/>
          <w:szCs w:val="24"/>
        </w:rPr>
        <w:t>325</w:t>
      </w:r>
      <w:r>
        <w:rPr>
          <w:rFonts w:ascii="Times New Roman" w:eastAsia="宋体" w:hAnsi="Times New Roman" w:cs="Times New Roman" w:hint="eastAsia"/>
          <w:kern w:val="0"/>
          <w:sz w:val="24"/>
          <w:szCs w:val="24"/>
        </w:rPr>
        <w:t>号渤海水业股份有限公司会议室</w:t>
      </w:r>
      <w:r>
        <w:rPr>
          <w:rFonts w:ascii="Times New Roman" w:eastAsia="宋体" w:hAnsi="Times New Roman" w:cs="Times New Roman"/>
          <w:kern w:val="0"/>
          <w:sz w:val="24"/>
          <w:szCs w:val="24"/>
        </w:rPr>
        <w:t>如期召开，由公司董事长</w:t>
      </w:r>
      <w:r>
        <w:rPr>
          <w:rFonts w:ascii="Times New Roman" w:eastAsia="宋体" w:hAnsi="Times New Roman" w:cs="Times New Roman" w:hint="eastAsia"/>
          <w:kern w:val="0"/>
          <w:sz w:val="24"/>
          <w:szCs w:val="24"/>
        </w:rPr>
        <w:t>王新玲女士</w:t>
      </w:r>
      <w:r>
        <w:rPr>
          <w:rFonts w:ascii="Times New Roman" w:eastAsia="宋体" w:hAnsi="Times New Roman" w:cs="Times New Roman"/>
          <w:kern w:val="0"/>
          <w:sz w:val="24"/>
          <w:szCs w:val="24"/>
        </w:rPr>
        <w:t>主持。本次会议通过</w:t>
      </w:r>
      <w:r>
        <w:rPr>
          <w:rFonts w:ascii="Times New Roman" w:eastAsia="宋体" w:hAnsi="Times New Roman" w:cs="Times New Roman" w:hint="eastAsia"/>
          <w:kern w:val="0"/>
          <w:sz w:val="24"/>
          <w:szCs w:val="24"/>
        </w:rPr>
        <w:t>深圳证券交易所（以下简称“深交所”）</w:t>
      </w:r>
      <w:r>
        <w:rPr>
          <w:rFonts w:ascii="Times New Roman" w:eastAsia="宋体" w:hAnsi="Times New Roman" w:cs="Times New Roman"/>
          <w:kern w:val="0"/>
          <w:sz w:val="24"/>
          <w:szCs w:val="24"/>
        </w:rPr>
        <w:t>交易系统进行网络投票的具体时间为</w:t>
      </w:r>
      <w:r>
        <w:rPr>
          <w:rFonts w:ascii="Times New Roman" w:eastAsia="宋体" w:hAnsi="Times New Roman" w:cs="Times New Roman" w:hint="eastAsia"/>
          <w:kern w:val="0"/>
          <w:sz w:val="24"/>
          <w:szCs w:val="24"/>
        </w:rPr>
        <w:t>2024</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19</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9:15-9:25</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9:30-11:30</w:t>
      </w:r>
      <w:r>
        <w:rPr>
          <w:rFonts w:ascii="Times New Roman" w:eastAsia="宋体" w:hAnsi="Times New Roman" w:cs="Times New Roman" w:hint="eastAsia"/>
          <w:kern w:val="0"/>
          <w:sz w:val="24"/>
          <w:szCs w:val="24"/>
        </w:rPr>
        <w:t>，下午</w:t>
      </w:r>
      <w:r>
        <w:rPr>
          <w:rFonts w:ascii="Times New Roman" w:eastAsia="宋体" w:hAnsi="Times New Roman" w:cs="Times New Roman" w:hint="eastAsia"/>
          <w:kern w:val="0"/>
          <w:sz w:val="24"/>
          <w:szCs w:val="24"/>
        </w:rPr>
        <w:t>13:00-15:00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通过</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互联网</w:t>
      </w:r>
      <w:r>
        <w:rPr>
          <w:rFonts w:ascii="Times New Roman" w:eastAsia="宋体" w:hAnsi="Times New Roman" w:cs="Times New Roman" w:hint="eastAsia"/>
          <w:kern w:val="0"/>
          <w:sz w:val="24"/>
          <w:szCs w:val="24"/>
        </w:rPr>
        <w:t>投票</w:t>
      </w:r>
      <w:r>
        <w:rPr>
          <w:rFonts w:ascii="Times New Roman" w:eastAsia="宋体" w:hAnsi="Times New Roman" w:cs="Times New Roman"/>
          <w:kern w:val="0"/>
          <w:sz w:val="24"/>
          <w:szCs w:val="24"/>
        </w:rPr>
        <w:t>系统投票的具体时间为</w:t>
      </w:r>
      <w:r>
        <w:rPr>
          <w:rFonts w:ascii="Times New Roman" w:eastAsia="宋体" w:hAnsi="Times New Roman" w:cs="Times New Roman" w:hint="eastAsia"/>
          <w:kern w:val="0"/>
          <w:sz w:val="24"/>
          <w:szCs w:val="24"/>
        </w:rPr>
        <w:t>2024</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19</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w:t>
      </w:r>
      <w:r>
        <w:rPr>
          <w:rFonts w:ascii="Times New Roman" w:eastAsia="宋体" w:hAnsi="Times New Roman" w:cs="Times New Roman" w:hint="eastAsia"/>
          <w:kern w:val="0"/>
          <w:sz w:val="24"/>
          <w:szCs w:val="24"/>
        </w:rPr>
        <w:t>至下午</w:t>
      </w:r>
      <w:r>
        <w:rPr>
          <w:rFonts w:ascii="Times New Roman" w:eastAsia="宋体" w:hAnsi="Times New Roman" w:cs="Times New Roman" w:hint="eastAsia"/>
          <w:kern w:val="0"/>
          <w:sz w:val="24"/>
          <w:szCs w:val="24"/>
        </w:rPr>
        <w:t>15:00</w:t>
      </w:r>
      <w:r>
        <w:rPr>
          <w:rFonts w:ascii="Times New Roman" w:eastAsia="宋体" w:hAnsi="Times New Roman" w:cs="Times New Roman" w:hint="eastAsia"/>
          <w:kern w:val="0"/>
          <w:sz w:val="24"/>
          <w:szCs w:val="24"/>
        </w:rPr>
        <w:t>。</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经查验，公司本次会议召开的时间、地点、方式及会议内容</w:t>
      </w:r>
      <w:r>
        <w:rPr>
          <w:rFonts w:ascii="Times New Roman" w:eastAsia="宋体" w:hAnsi="Times New Roman" w:cs="Times New Roman" w:hint="eastAsia"/>
          <w:kern w:val="0"/>
          <w:sz w:val="24"/>
          <w:szCs w:val="24"/>
        </w:rPr>
        <w:t>均</w:t>
      </w:r>
      <w:r>
        <w:rPr>
          <w:rFonts w:ascii="Times New Roman" w:eastAsia="宋体" w:hAnsi="Times New Roman" w:cs="Times New Roman"/>
          <w:kern w:val="0"/>
          <w:sz w:val="24"/>
          <w:szCs w:val="24"/>
        </w:rPr>
        <w:t>与会议通知所载明的相关内容一致。</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综上所述，公司本次会议的召集、召开程序符合法律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及《公司章程》的规定。</w:t>
      </w:r>
    </w:p>
    <w:p w:rsidR="00FF235C" w:rsidRDefault="00FF235C">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FF235C" w:rsidRDefault="00C57FBA">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二、本次会议的召集人和出席会议人员的资格</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本次会议的召集人为公司董事会，符合法律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及《公司章程》规定的召集人资格。</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现场出席会议股东开立股票账户的证明文件、相关身份证明文件、股东代理人提交的股东授权委托书和个人有效身份证件、深圳证券信息有限公司反馈的网络投票</w:t>
      </w:r>
      <w:r>
        <w:rPr>
          <w:rFonts w:ascii="Times New Roman" w:eastAsia="宋体" w:hAnsi="Times New Roman" w:cs="Times New Roman"/>
          <w:kern w:val="0"/>
          <w:sz w:val="24"/>
          <w:szCs w:val="24"/>
        </w:rPr>
        <w:t>统计</w:t>
      </w:r>
      <w:r>
        <w:rPr>
          <w:rFonts w:ascii="Times New Roman" w:eastAsia="宋体" w:hAnsi="Times New Roman" w:cs="Times New Roman" w:hint="eastAsia"/>
          <w:kern w:val="0"/>
          <w:sz w:val="24"/>
          <w:szCs w:val="24"/>
        </w:rPr>
        <w:t>结果、</w:t>
      </w:r>
      <w:r>
        <w:rPr>
          <w:rFonts w:ascii="Times New Roman" w:eastAsia="宋体" w:hAnsi="Times New Roman" w:cs="Times New Roman"/>
          <w:kern w:val="0"/>
          <w:sz w:val="24"/>
          <w:szCs w:val="24"/>
        </w:rPr>
        <w:t>截至本次会议股权登记日的股东名册</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并经公司</w:t>
      </w:r>
      <w:r>
        <w:rPr>
          <w:rFonts w:ascii="Times New Roman" w:eastAsia="宋体" w:hAnsi="Times New Roman" w:cs="Times New Roman" w:hint="eastAsia"/>
          <w:kern w:val="0"/>
          <w:sz w:val="24"/>
          <w:szCs w:val="24"/>
        </w:rPr>
        <w:t>及本所律师</w:t>
      </w:r>
      <w:r>
        <w:rPr>
          <w:rFonts w:ascii="Times New Roman" w:eastAsia="宋体" w:hAnsi="Times New Roman" w:cs="Times New Roman"/>
          <w:kern w:val="0"/>
          <w:sz w:val="24"/>
          <w:szCs w:val="24"/>
        </w:rPr>
        <w:t>查验确认，</w:t>
      </w:r>
      <w:r>
        <w:rPr>
          <w:rFonts w:ascii="Times New Roman" w:eastAsia="宋体" w:hAnsi="Times New Roman" w:cs="Times New Roman" w:hint="eastAsia"/>
          <w:kern w:val="0"/>
          <w:sz w:val="24"/>
          <w:szCs w:val="24"/>
        </w:rPr>
        <w:t>本次会议通过现场和网络投票</w:t>
      </w:r>
      <w:r>
        <w:rPr>
          <w:rFonts w:ascii="Times New Roman" w:eastAsia="宋体" w:hAnsi="Times New Roman" w:cs="Times New Roman"/>
          <w:kern w:val="0"/>
          <w:sz w:val="24"/>
          <w:szCs w:val="24"/>
        </w:rPr>
        <w:t>的股东（股东代理人）</w:t>
      </w:r>
      <w:r>
        <w:rPr>
          <w:rFonts w:ascii="Times New Roman" w:eastAsia="宋体" w:hAnsi="Times New Roman" w:cs="Times New Roman" w:hint="eastAsia"/>
          <w:kern w:val="0"/>
          <w:sz w:val="24"/>
          <w:szCs w:val="24"/>
        </w:rPr>
        <w:t>合计</w:t>
      </w:r>
      <w:r w:rsidR="00927F43" w:rsidRPr="00927F43">
        <w:rPr>
          <w:rFonts w:ascii="Times New Roman" w:hAnsi="Times New Roman" w:cs="Times New Roman"/>
          <w:sz w:val="24"/>
        </w:rPr>
        <w:t>6</w:t>
      </w:r>
      <w:r w:rsidRPr="00927F43">
        <w:rPr>
          <w:rFonts w:ascii="Times New Roman" w:eastAsia="宋体" w:hAnsi="Times New Roman" w:cs="Times New Roman"/>
          <w:kern w:val="0"/>
          <w:sz w:val="24"/>
          <w:szCs w:val="24"/>
        </w:rPr>
        <w:t>人，代表股份</w:t>
      </w:r>
      <w:r w:rsidR="00927F43" w:rsidRPr="00927F43">
        <w:rPr>
          <w:rFonts w:ascii="Times New Roman" w:hAnsi="Times New Roman" w:cs="Times New Roman"/>
          <w:sz w:val="24"/>
        </w:rPr>
        <w:t>142,270,514</w:t>
      </w:r>
      <w:r w:rsidRPr="00927F43">
        <w:rPr>
          <w:rFonts w:ascii="Times New Roman" w:eastAsia="宋体" w:hAnsi="Times New Roman" w:cs="Times New Roman"/>
          <w:kern w:val="0"/>
          <w:sz w:val="24"/>
          <w:szCs w:val="24"/>
        </w:rPr>
        <w:t>股，占公司有表决权股份总数的</w:t>
      </w:r>
      <w:r w:rsidR="00927F43" w:rsidRPr="00927F43">
        <w:rPr>
          <w:rFonts w:ascii="Times New Roman" w:hAnsi="Times New Roman" w:cs="Times New Roman"/>
          <w:sz w:val="24"/>
        </w:rPr>
        <w:t>40.3423</w:t>
      </w:r>
      <w:r w:rsidRPr="00927F43">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除公司股东（股东代理人）外，出席本次会议的人员还</w:t>
      </w:r>
      <w:r>
        <w:rPr>
          <w:rFonts w:ascii="Times New Roman" w:eastAsia="宋体" w:hAnsi="Times New Roman" w:cs="Times New Roman" w:hint="eastAsia"/>
          <w:kern w:val="0"/>
          <w:sz w:val="24"/>
          <w:szCs w:val="24"/>
        </w:rPr>
        <w:t>包括</w:t>
      </w:r>
      <w:r>
        <w:rPr>
          <w:rFonts w:ascii="Times New Roman" w:eastAsia="宋体" w:hAnsi="Times New Roman" w:cs="Times New Roman"/>
          <w:kern w:val="0"/>
          <w:sz w:val="24"/>
          <w:szCs w:val="24"/>
        </w:rPr>
        <w:t>公司董事、监事、高级管理人员及本所经办律师。</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经查验，上述</w:t>
      </w:r>
      <w:r>
        <w:rPr>
          <w:rFonts w:ascii="Times New Roman" w:eastAsia="宋体" w:hAnsi="Times New Roman" w:cs="Times New Roman" w:hint="eastAsia"/>
          <w:kern w:val="0"/>
          <w:sz w:val="24"/>
          <w:szCs w:val="24"/>
        </w:rPr>
        <w:t>现场</w:t>
      </w:r>
      <w:r>
        <w:rPr>
          <w:rFonts w:ascii="Times New Roman" w:eastAsia="宋体" w:hAnsi="Times New Roman" w:cs="Times New Roman"/>
          <w:kern w:val="0"/>
          <w:sz w:val="24"/>
          <w:szCs w:val="24"/>
        </w:rPr>
        <w:t>会议</w:t>
      </w:r>
      <w:r>
        <w:rPr>
          <w:rFonts w:ascii="Times New Roman" w:eastAsia="宋体" w:hAnsi="Times New Roman" w:cs="Times New Roman" w:hint="eastAsia"/>
          <w:kern w:val="0"/>
          <w:sz w:val="24"/>
          <w:szCs w:val="24"/>
        </w:rPr>
        <w:t>出席</w:t>
      </w:r>
      <w:r>
        <w:rPr>
          <w:rFonts w:ascii="Times New Roman" w:eastAsia="宋体" w:hAnsi="Times New Roman" w:cs="Times New Roman"/>
          <w:kern w:val="0"/>
          <w:sz w:val="24"/>
          <w:szCs w:val="24"/>
        </w:rPr>
        <w:t>人员的资格符合法律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和《公司章程》的规定，合法有效</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上述参加网络投票的股东资格已由</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交易系统</w:t>
      </w:r>
      <w:r>
        <w:rPr>
          <w:rFonts w:ascii="Times New Roman" w:eastAsia="宋体" w:hAnsi="Times New Roman" w:cs="Times New Roman" w:hint="eastAsia"/>
          <w:kern w:val="0"/>
          <w:sz w:val="24"/>
          <w:szCs w:val="24"/>
        </w:rPr>
        <w:t>和互联网投票系统</w:t>
      </w:r>
      <w:r>
        <w:rPr>
          <w:rFonts w:ascii="Times New Roman" w:eastAsia="宋体" w:hAnsi="Times New Roman" w:cs="Times New Roman"/>
          <w:kern w:val="0"/>
          <w:sz w:val="24"/>
          <w:szCs w:val="24"/>
        </w:rPr>
        <w:t>进行认证。</w:t>
      </w:r>
    </w:p>
    <w:p w:rsidR="00FF235C" w:rsidRDefault="00FF235C">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FF235C" w:rsidRDefault="00C57FBA">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三、本次会议的表决程序和表决结果</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w:t>
      </w:r>
      <w:r>
        <w:rPr>
          <w:rFonts w:ascii="Times New Roman" w:eastAsia="宋体" w:hAnsi="Times New Roman" w:cs="Times New Roman" w:hint="eastAsia"/>
          <w:kern w:val="0"/>
          <w:sz w:val="24"/>
          <w:szCs w:val="24"/>
        </w:rPr>
        <w:t>依照</w:t>
      </w:r>
      <w:r>
        <w:rPr>
          <w:rFonts w:ascii="Times New Roman" w:eastAsia="宋体" w:hAnsi="Times New Roman" w:cs="Times New Roman"/>
          <w:kern w:val="0"/>
          <w:sz w:val="24"/>
          <w:szCs w:val="24"/>
        </w:rPr>
        <w:t>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、规章、规范性文件、《股东大会规则》及《公司章程》的规定，对</w:t>
      </w:r>
      <w:r>
        <w:rPr>
          <w:rFonts w:ascii="Times New Roman" w:eastAsia="宋体" w:hAnsi="Times New Roman" w:cs="Times New Roman"/>
          <w:kern w:val="0"/>
          <w:sz w:val="24"/>
          <w:szCs w:val="24"/>
        </w:rPr>
        <w:t>公司已公告的会议通知中所列明的全部议案</w:t>
      </w:r>
      <w:r>
        <w:rPr>
          <w:rFonts w:ascii="Times New Roman" w:eastAsia="宋体" w:hAnsi="Times New Roman" w:cs="Times New Roman" w:hint="eastAsia"/>
          <w:kern w:val="0"/>
          <w:sz w:val="24"/>
          <w:szCs w:val="24"/>
        </w:rPr>
        <w:t>进行了逐项审议，表决结果如下：</w:t>
      </w:r>
    </w:p>
    <w:p w:rsidR="00FF235C" w:rsidRDefault="00C57FBA">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（一）《关于修订</w:t>
      </w:r>
      <w:r w:rsidR="00F30254">
        <w:rPr>
          <w:rFonts w:ascii="Times New Roman" w:eastAsia="宋体" w:hAnsi="Times New Roman" w:cs="Times New Roman" w:hint="eastAsia"/>
          <w:b/>
          <w:bCs/>
          <w:kern w:val="0"/>
          <w:sz w:val="24"/>
          <w:szCs w:val="24"/>
        </w:rPr>
        <w:t>&lt;</w:t>
      </w:r>
      <w:r>
        <w:rPr>
          <w:rFonts w:ascii="Times New Roman" w:eastAsia="宋体" w:hAnsi="Times New Roman" w:cs="Times New Roman" w:hint="eastAsia"/>
          <w:b/>
          <w:bCs/>
          <w:kern w:val="0"/>
          <w:sz w:val="24"/>
          <w:szCs w:val="24"/>
        </w:rPr>
        <w:t>公司章程</w:t>
      </w:r>
      <w:r w:rsidR="00F30254">
        <w:rPr>
          <w:rFonts w:ascii="Times New Roman" w:eastAsia="宋体" w:hAnsi="Times New Roman" w:cs="Times New Roman" w:hint="eastAsia"/>
          <w:b/>
          <w:bCs/>
          <w:kern w:val="0"/>
          <w:sz w:val="24"/>
          <w:szCs w:val="24"/>
        </w:rPr>
        <w:t>&gt;</w:t>
      </w:r>
      <w:bookmarkStart w:id="4" w:name="_GoBack"/>
      <w:bookmarkEnd w:id="4"/>
      <w:r>
        <w:rPr>
          <w:rFonts w:ascii="Times New Roman" w:eastAsia="宋体" w:hAnsi="Times New Roman" w:cs="Times New Roman" w:hint="eastAsia"/>
          <w:b/>
          <w:bCs/>
          <w:kern w:val="0"/>
          <w:sz w:val="24"/>
          <w:szCs w:val="24"/>
        </w:rPr>
        <w:t>部分条款的提案》</w:t>
      </w:r>
    </w:p>
    <w:p w:rsidR="00FF235C" w:rsidRPr="007B6224"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hAnsi="Times New Roman" w:cs="Times New Roman"/>
          <w:kern w:val="0"/>
          <w:sz w:val="24"/>
          <w:szCs w:val="24"/>
        </w:rPr>
      </w:pPr>
      <w:r w:rsidRPr="007B6224">
        <w:rPr>
          <w:rFonts w:ascii="Times New Roman" w:hAnsi="Times New Roman" w:cs="Times New Roman"/>
          <w:kern w:val="0"/>
          <w:sz w:val="24"/>
          <w:szCs w:val="24"/>
        </w:rPr>
        <w:t>表决情况：同意</w:t>
      </w:r>
      <w:r w:rsidR="00927F43" w:rsidRPr="00927F43">
        <w:rPr>
          <w:rFonts w:ascii="Times New Roman" w:hAnsi="Times New Roman" w:cs="Times New Roman"/>
          <w:kern w:val="0"/>
          <w:sz w:val="24"/>
          <w:szCs w:val="24"/>
        </w:rPr>
        <w:t>142,270,514</w:t>
      </w:r>
      <w:r w:rsidRPr="007B6224">
        <w:rPr>
          <w:rFonts w:ascii="Times New Roman" w:hAnsi="Times New Roman" w:cs="Times New Roman"/>
          <w:kern w:val="0"/>
          <w:sz w:val="24"/>
          <w:szCs w:val="24"/>
        </w:rPr>
        <w:t>股，占出席会议所有股东所持有表决权股份的</w:t>
      </w:r>
      <w:r w:rsidR="00927F43" w:rsidRPr="00927F43">
        <w:rPr>
          <w:rFonts w:ascii="Times New Roman" w:hAnsi="Times New Roman" w:cs="Times New Roman"/>
          <w:kern w:val="0"/>
          <w:sz w:val="24"/>
          <w:szCs w:val="24"/>
        </w:rPr>
        <w:t>100</w:t>
      </w:r>
      <w:r w:rsidRPr="007B6224">
        <w:rPr>
          <w:rFonts w:ascii="Times New Roman" w:hAnsi="Times New Roman" w:cs="Times New Roman"/>
          <w:kern w:val="0"/>
          <w:sz w:val="24"/>
          <w:szCs w:val="24"/>
        </w:rPr>
        <w:t>%</w:t>
      </w:r>
      <w:r w:rsidRPr="007B6224">
        <w:rPr>
          <w:rFonts w:ascii="Times New Roman" w:hAnsi="Times New Roman" w:cs="Times New Roman"/>
          <w:kern w:val="0"/>
          <w:sz w:val="24"/>
          <w:szCs w:val="24"/>
        </w:rPr>
        <w:t>；反对</w:t>
      </w:r>
      <w:r w:rsidR="00927F43">
        <w:rPr>
          <w:rFonts w:ascii="Times New Roman" w:hAnsi="Times New Roman" w:cs="Times New Roman" w:hint="eastAsia"/>
          <w:kern w:val="0"/>
          <w:sz w:val="24"/>
          <w:szCs w:val="24"/>
        </w:rPr>
        <w:t>0</w:t>
      </w:r>
      <w:r w:rsidRPr="007B6224">
        <w:rPr>
          <w:rFonts w:ascii="Times New Roman" w:hAnsi="Times New Roman" w:cs="Times New Roman"/>
          <w:kern w:val="0"/>
          <w:sz w:val="24"/>
          <w:szCs w:val="24"/>
        </w:rPr>
        <w:t>股，占出席会议所有股东所持有表决权股份的</w:t>
      </w:r>
      <w:r w:rsidR="00927F43">
        <w:rPr>
          <w:rFonts w:ascii="Times New Roman" w:hAnsi="Times New Roman" w:cs="Times New Roman" w:hint="eastAsia"/>
          <w:kern w:val="0"/>
          <w:sz w:val="24"/>
          <w:szCs w:val="24"/>
        </w:rPr>
        <w:t>0</w:t>
      </w:r>
      <w:r w:rsidRPr="007B6224">
        <w:rPr>
          <w:rFonts w:ascii="Times New Roman" w:hAnsi="Times New Roman" w:cs="Times New Roman"/>
          <w:kern w:val="0"/>
          <w:sz w:val="24"/>
          <w:szCs w:val="24"/>
        </w:rPr>
        <w:t>%</w:t>
      </w:r>
      <w:r w:rsidRPr="007B6224">
        <w:rPr>
          <w:rFonts w:ascii="Times New Roman" w:hAnsi="Times New Roman" w:cs="Times New Roman"/>
          <w:kern w:val="0"/>
          <w:sz w:val="24"/>
          <w:szCs w:val="24"/>
        </w:rPr>
        <w:t>；弃权</w:t>
      </w:r>
      <w:r w:rsidR="00927F43">
        <w:rPr>
          <w:rFonts w:ascii="Times New Roman" w:hAnsi="Times New Roman" w:cs="Times New Roman" w:hint="eastAsia"/>
          <w:kern w:val="0"/>
          <w:sz w:val="24"/>
          <w:szCs w:val="24"/>
        </w:rPr>
        <w:t>0</w:t>
      </w:r>
      <w:r w:rsidRPr="007B6224">
        <w:rPr>
          <w:rFonts w:ascii="Times New Roman" w:hAnsi="Times New Roman" w:cs="Times New Roman"/>
          <w:kern w:val="0"/>
          <w:sz w:val="24"/>
          <w:szCs w:val="24"/>
        </w:rPr>
        <w:t>股，占出席会议所有股东所持有表决权股份的</w:t>
      </w:r>
      <w:r w:rsidR="00927F43">
        <w:rPr>
          <w:rFonts w:ascii="Times New Roman" w:hAnsi="Times New Roman" w:cs="Times New Roman" w:hint="eastAsia"/>
          <w:kern w:val="0"/>
          <w:sz w:val="24"/>
          <w:szCs w:val="24"/>
        </w:rPr>
        <w:t>0</w:t>
      </w:r>
      <w:r w:rsidRPr="007B6224">
        <w:rPr>
          <w:rFonts w:ascii="Times New Roman" w:hAnsi="Times New Roman" w:cs="Times New Roman"/>
          <w:kern w:val="0"/>
          <w:sz w:val="24"/>
          <w:szCs w:val="24"/>
        </w:rPr>
        <w:t>%</w:t>
      </w:r>
      <w:r w:rsidRPr="007B6224">
        <w:rPr>
          <w:rFonts w:ascii="Times New Roman" w:hAnsi="Times New Roman" w:cs="Times New Roman"/>
          <w:kern w:val="0"/>
          <w:sz w:val="24"/>
          <w:szCs w:val="24"/>
        </w:rPr>
        <w:t>。</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FF235C" w:rsidRDefault="00FF235C">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FF235C" w:rsidRDefault="00C57FBA">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lastRenderedPageBreak/>
        <w:t>（二）《关于日常关联交易预计的提案》</w:t>
      </w:r>
    </w:p>
    <w:p w:rsidR="00FF235C" w:rsidRPr="007B6224"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hAnsi="Times New Roman" w:cs="Times New Roman"/>
          <w:kern w:val="0"/>
          <w:sz w:val="24"/>
          <w:szCs w:val="24"/>
        </w:rPr>
      </w:pPr>
      <w:r w:rsidRPr="007B6224">
        <w:rPr>
          <w:rFonts w:ascii="Times New Roman" w:hAnsi="Times New Roman" w:cs="Times New Roman"/>
          <w:kern w:val="0"/>
          <w:sz w:val="24"/>
          <w:szCs w:val="24"/>
        </w:rPr>
        <w:t>表决情况：同意</w:t>
      </w:r>
      <w:r w:rsidR="00927F43" w:rsidRPr="00927F43">
        <w:rPr>
          <w:rFonts w:ascii="Times New Roman" w:hAnsi="Times New Roman" w:cs="Times New Roman"/>
          <w:kern w:val="0"/>
          <w:sz w:val="24"/>
          <w:szCs w:val="24"/>
        </w:rPr>
        <w:t>16,990,862</w:t>
      </w:r>
      <w:r w:rsidRPr="007B6224">
        <w:rPr>
          <w:rFonts w:ascii="Times New Roman" w:hAnsi="Times New Roman" w:cs="Times New Roman"/>
          <w:kern w:val="0"/>
          <w:sz w:val="24"/>
          <w:szCs w:val="24"/>
        </w:rPr>
        <w:t>股，占出席会议所有非关联股东所持有表决权股份的</w:t>
      </w:r>
      <w:r w:rsidR="00927F43" w:rsidRPr="00927F43">
        <w:rPr>
          <w:rFonts w:ascii="Times New Roman" w:hAnsi="Times New Roman" w:cs="Times New Roman"/>
          <w:kern w:val="0"/>
          <w:sz w:val="24"/>
          <w:szCs w:val="24"/>
        </w:rPr>
        <w:t>98.7757</w:t>
      </w:r>
      <w:r w:rsidRPr="007B6224">
        <w:rPr>
          <w:rFonts w:ascii="Times New Roman" w:hAnsi="Times New Roman" w:cs="Times New Roman"/>
          <w:kern w:val="0"/>
          <w:sz w:val="24"/>
          <w:szCs w:val="24"/>
        </w:rPr>
        <w:t>%</w:t>
      </w:r>
      <w:r w:rsidRPr="007B6224">
        <w:rPr>
          <w:rFonts w:ascii="Times New Roman" w:hAnsi="Times New Roman" w:cs="Times New Roman"/>
          <w:kern w:val="0"/>
          <w:sz w:val="24"/>
          <w:szCs w:val="24"/>
        </w:rPr>
        <w:t>；反对</w:t>
      </w:r>
      <w:r w:rsidR="00927F43" w:rsidRPr="00927F43">
        <w:rPr>
          <w:rFonts w:ascii="Times New Roman" w:hAnsi="Times New Roman" w:cs="Times New Roman"/>
          <w:kern w:val="0"/>
          <w:sz w:val="24"/>
          <w:szCs w:val="24"/>
        </w:rPr>
        <w:t>210,600</w:t>
      </w:r>
      <w:r w:rsidRPr="007B6224">
        <w:rPr>
          <w:rFonts w:ascii="Times New Roman" w:hAnsi="Times New Roman" w:cs="Times New Roman"/>
          <w:kern w:val="0"/>
          <w:sz w:val="24"/>
          <w:szCs w:val="24"/>
        </w:rPr>
        <w:t>股，占出席会议所有非关联股东所持有表决权股份的</w:t>
      </w:r>
      <w:r w:rsidR="00927F43" w:rsidRPr="00927F43">
        <w:rPr>
          <w:rFonts w:ascii="Times New Roman" w:hAnsi="Times New Roman" w:cs="Times New Roman"/>
          <w:kern w:val="0"/>
          <w:sz w:val="24"/>
          <w:szCs w:val="24"/>
        </w:rPr>
        <w:t>1.2243</w:t>
      </w:r>
      <w:r w:rsidRPr="007B6224">
        <w:rPr>
          <w:rFonts w:ascii="Times New Roman" w:hAnsi="Times New Roman" w:cs="Times New Roman"/>
          <w:kern w:val="0"/>
          <w:sz w:val="24"/>
          <w:szCs w:val="24"/>
        </w:rPr>
        <w:t>%</w:t>
      </w:r>
      <w:r w:rsidRPr="007B6224">
        <w:rPr>
          <w:rFonts w:ascii="Times New Roman" w:hAnsi="Times New Roman" w:cs="Times New Roman"/>
          <w:kern w:val="0"/>
          <w:sz w:val="24"/>
          <w:szCs w:val="24"/>
        </w:rPr>
        <w:t>；弃权</w:t>
      </w:r>
      <w:r w:rsidR="00927F43">
        <w:rPr>
          <w:rFonts w:ascii="Times New Roman" w:hAnsi="Times New Roman" w:cs="Times New Roman" w:hint="eastAsia"/>
          <w:kern w:val="0"/>
          <w:sz w:val="24"/>
          <w:szCs w:val="24"/>
        </w:rPr>
        <w:t>0</w:t>
      </w:r>
      <w:r w:rsidRPr="007B6224">
        <w:rPr>
          <w:rFonts w:ascii="Times New Roman" w:hAnsi="Times New Roman" w:cs="Times New Roman"/>
          <w:kern w:val="0"/>
          <w:sz w:val="24"/>
          <w:szCs w:val="24"/>
        </w:rPr>
        <w:t>股，占出席会议所有非关联股东所持有表决权股份的</w:t>
      </w:r>
      <w:r w:rsidR="00927F43">
        <w:rPr>
          <w:rFonts w:ascii="Times New Roman" w:hAnsi="Times New Roman" w:cs="Times New Roman" w:hint="eastAsia"/>
          <w:kern w:val="0"/>
          <w:sz w:val="24"/>
          <w:szCs w:val="24"/>
        </w:rPr>
        <w:t>0</w:t>
      </w:r>
      <w:r w:rsidRPr="007B6224">
        <w:rPr>
          <w:rFonts w:ascii="Times New Roman" w:hAnsi="Times New Roman" w:cs="Times New Roman"/>
          <w:kern w:val="0"/>
          <w:sz w:val="24"/>
          <w:szCs w:val="24"/>
        </w:rPr>
        <w:t>%</w:t>
      </w:r>
      <w:r w:rsidRPr="007B6224">
        <w:rPr>
          <w:rFonts w:ascii="Times New Roman" w:hAnsi="Times New Roman" w:cs="Times New Roman"/>
          <w:kern w:val="0"/>
          <w:sz w:val="24"/>
          <w:szCs w:val="24"/>
        </w:rPr>
        <w:t>。</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FF235C" w:rsidRDefault="00FF235C">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FF235C" w:rsidRDefault="00C57FBA">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四、结论性意见</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综上所述，本所律师认为，公司本次会议的召集、召开程序符合法律、行政法规、</w:t>
      </w:r>
      <w:r>
        <w:rPr>
          <w:rFonts w:ascii="Times New Roman" w:eastAsia="宋体" w:hAnsi="Times New Roman" w:cs="Times New Roman" w:hint="eastAsia"/>
          <w:kern w:val="0"/>
          <w:sz w:val="24"/>
          <w:szCs w:val="24"/>
        </w:rPr>
        <w:t>规章、规范性文件、</w:t>
      </w:r>
      <w:r>
        <w:rPr>
          <w:rFonts w:ascii="Times New Roman" w:eastAsia="宋体" w:hAnsi="Times New Roman" w:cs="Times New Roman"/>
          <w:kern w:val="0"/>
          <w:sz w:val="24"/>
          <w:szCs w:val="24"/>
        </w:rPr>
        <w:t>《股东大会规则》及《公司章程》的规定，本次会议的召集人和出席会议人员的资格以及本次会议的表决程序和表决结果均合法有效。</w:t>
      </w:r>
    </w:p>
    <w:p w:rsidR="00FF235C" w:rsidRDefault="00C57FBA">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本法律意见书经见证律师、本所负责人签字并经本所盖章后生效。</w:t>
      </w:r>
    </w:p>
    <w:p w:rsidR="00FF235C" w:rsidRDefault="00C57FBA">
      <w:pPr>
        <w:spacing w:line="360" w:lineRule="auto"/>
        <w:ind w:firstLine="480"/>
        <w:jc w:val="center"/>
        <w:rPr>
          <w:rFonts w:ascii="宋体" w:eastAsia="宋体" w:hAnsi="宋体"/>
          <w:sz w:val="24"/>
          <w:szCs w:val="24"/>
        </w:rPr>
      </w:pPr>
      <w:r>
        <w:rPr>
          <w:rFonts w:ascii="Times New Roman" w:eastAsia="宋体" w:hAnsi="Times New Roman" w:cs="Times New Roman" w:hint="eastAsia"/>
          <w:kern w:val="0"/>
          <w:sz w:val="24"/>
          <w:szCs w:val="24"/>
        </w:rPr>
        <w:t xml:space="preserve"> </w:t>
      </w:r>
    </w:p>
    <w:p w:rsidR="00FF235C" w:rsidRDefault="00C57FBA">
      <w:pPr>
        <w:spacing w:line="360" w:lineRule="auto"/>
        <w:ind w:firstLine="480"/>
        <w:jc w:val="center"/>
        <w:rPr>
          <w:rFonts w:ascii="宋体" w:eastAsia="宋体" w:hAnsi="宋体"/>
          <w:sz w:val="24"/>
          <w:szCs w:val="24"/>
        </w:rPr>
      </w:pPr>
      <w:r>
        <w:rPr>
          <w:rFonts w:ascii="宋体" w:eastAsia="宋体" w:hAnsi="宋体" w:hint="eastAsia"/>
          <w:sz w:val="24"/>
          <w:szCs w:val="24"/>
        </w:rPr>
        <w:t>【以下无正文】</w:t>
      </w:r>
    </w:p>
    <w:p w:rsidR="00FF235C" w:rsidRDefault="00FF235C">
      <w:pPr>
        <w:spacing w:after="163"/>
        <w:ind w:firstLine="480"/>
        <w:jc w:val="center"/>
        <w:sectPr w:rsidR="00FF235C">
          <w:headerReference w:type="even" r:id="rId14"/>
          <w:headerReference w:type="default" r:id="rId15"/>
          <w:footerReference w:type="default" r:id="rId16"/>
          <w:headerReference w:type="first" r:id="rId17"/>
          <w:footerReference w:type="first" r:id="rId18"/>
          <w:pgSz w:w="11906" w:h="16838"/>
          <w:pgMar w:top="1440" w:right="1800" w:bottom="1440" w:left="1800" w:header="850" w:footer="567" w:gutter="0"/>
          <w:pgNumType w:start="1"/>
          <w:cols w:space="425"/>
          <w:titlePg/>
          <w:docGrid w:type="lines" w:linePitch="326"/>
        </w:sectPr>
      </w:pPr>
    </w:p>
    <w:p w:rsidR="00FF235C" w:rsidRPr="007B6224" w:rsidRDefault="00C57FBA">
      <w:pPr>
        <w:spacing w:beforeLines="50" w:before="163" w:afterLines="50" w:after="163" w:line="360" w:lineRule="auto"/>
        <w:jc w:val="left"/>
        <w:rPr>
          <w:rFonts w:ascii="Times New Roman" w:hAnsi="Times New Roman" w:cs="Times New Roman"/>
          <w:sz w:val="24"/>
          <w:szCs w:val="24"/>
        </w:rPr>
      </w:pPr>
      <w:r w:rsidRPr="007B6224">
        <w:rPr>
          <w:rFonts w:ascii="Times New Roman" w:hAnsi="Times New Roman" w:cs="Times New Roman"/>
          <w:sz w:val="24"/>
          <w:szCs w:val="24"/>
        </w:rPr>
        <w:lastRenderedPageBreak/>
        <w:t>（本页为《北京市中伦律师事务所关于渤海水业股份有限公司</w:t>
      </w:r>
      <w:r w:rsidRPr="007B6224">
        <w:rPr>
          <w:rFonts w:ascii="Times New Roman" w:hAnsi="Times New Roman" w:cs="Times New Roman"/>
          <w:sz w:val="24"/>
          <w:szCs w:val="24"/>
        </w:rPr>
        <w:t>2024</w:t>
      </w:r>
      <w:r w:rsidRPr="007B6224">
        <w:rPr>
          <w:rFonts w:ascii="Times New Roman" w:hAnsi="Times New Roman" w:cs="Times New Roman"/>
          <w:sz w:val="24"/>
          <w:szCs w:val="24"/>
        </w:rPr>
        <w:t>年第二次临时股东大会的法律意见书》的签章页）</w:t>
      </w:r>
    </w:p>
    <w:p w:rsidR="00FF235C" w:rsidRPr="007B6224" w:rsidRDefault="00FF235C">
      <w:pPr>
        <w:spacing w:beforeLines="50" w:before="163" w:afterLines="50" w:after="163" w:line="360" w:lineRule="auto"/>
        <w:ind w:firstLineChars="200" w:firstLine="480"/>
        <w:rPr>
          <w:rFonts w:ascii="Times New Roman" w:hAnsi="Times New Roman" w:cs="Times New Roman"/>
          <w:sz w:val="24"/>
          <w:szCs w:val="24"/>
        </w:rPr>
      </w:pPr>
    </w:p>
    <w:p w:rsidR="00FF235C" w:rsidRPr="007B6224" w:rsidRDefault="00C57FBA">
      <w:pPr>
        <w:adjustRightInd w:val="0"/>
        <w:snapToGrid w:val="0"/>
        <w:spacing w:before="120" w:after="156" w:line="360" w:lineRule="auto"/>
        <w:ind w:firstLine="480"/>
        <w:rPr>
          <w:rFonts w:ascii="Times New Roman" w:eastAsia="宋体" w:hAnsi="Times New Roman" w:cs="Times New Roman"/>
          <w:sz w:val="24"/>
          <w:szCs w:val="24"/>
        </w:rPr>
      </w:pPr>
      <w:r w:rsidRPr="007B6224">
        <w:rPr>
          <w:rFonts w:ascii="Times New Roman" w:eastAsia="宋体" w:hAnsi="Times New Roman" w:cs="Times New Roman"/>
          <w:sz w:val="24"/>
          <w:szCs w:val="24"/>
        </w:rPr>
        <w:t>北京市中伦律师事务所（盖章）</w:t>
      </w:r>
    </w:p>
    <w:p w:rsidR="00FF235C" w:rsidRPr="007B6224" w:rsidRDefault="00FF235C">
      <w:pPr>
        <w:adjustRightInd w:val="0"/>
        <w:snapToGrid w:val="0"/>
        <w:spacing w:before="120" w:after="156" w:line="360" w:lineRule="auto"/>
        <w:ind w:firstLine="480"/>
        <w:rPr>
          <w:rFonts w:ascii="Times New Roman" w:hAnsi="Times New Roman" w:cs="Times New Roman"/>
          <w:bCs/>
          <w:sz w:val="24"/>
          <w:szCs w:val="24"/>
        </w:rPr>
      </w:pPr>
    </w:p>
    <w:p w:rsidR="00FF235C" w:rsidRPr="007B6224" w:rsidRDefault="00FF235C">
      <w:pPr>
        <w:adjustRightInd w:val="0"/>
        <w:snapToGrid w:val="0"/>
        <w:spacing w:before="120" w:after="156" w:line="360" w:lineRule="auto"/>
        <w:ind w:firstLine="480"/>
        <w:rPr>
          <w:rFonts w:ascii="Times New Roman" w:hAnsi="Times New Roman" w:cs="Times New Roman"/>
          <w:bCs/>
          <w:sz w:val="24"/>
          <w:szCs w:val="24"/>
        </w:rPr>
      </w:pPr>
    </w:p>
    <w:p w:rsidR="00FF235C" w:rsidRPr="007B6224" w:rsidRDefault="00C57FBA">
      <w:pPr>
        <w:adjustRightInd w:val="0"/>
        <w:snapToGrid w:val="0"/>
        <w:spacing w:before="120" w:after="156" w:line="360" w:lineRule="auto"/>
        <w:ind w:firstLineChars="225" w:firstLine="540"/>
        <w:rPr>
          <w:rFonts w:ascii="Times New Roman" w:eastAsia="宋体" w:hAnsi="Times New Roman" w:cs="Times New Roman"/>
          <w:sz w:val="24"/>
          <w:szCs w:val="24"/>
          <w:u w:val="single"/>
        </w:rPr>
      </w:pPr>
      <w:r w:rsidRPr="007B6224">
        <w:rPr>
          <w:rFonts w:ascii="Times New Roman" w:eastAsia="宋体" w:hAnsi="Times New Roman" w:cs="Times New Roman"/>
          <w:sz w:val="24"/>
          <w:szCs w:val="24"/>
        </w:rPr>
        <w:t>负责人：</w:t>
      </w:r>
      <w:r w:rsidRPr="007B6224">
        <w:rPr>
          <w:rFonts w:ascii="Times New Roman" w:eastAsia="宋体" w:hAnsi="Times New Roman" w:cs="Times New Roman"/>
          <w:sz w:val="24"/>
          <w:szCs w:val="24"/>
          <w:u w:val="single"/>
        </w:rPr>
        <w:t xml:space="preserve">　　　　　　</w:t>
      </w:r>
      <w:r w:rsidRPr="007B6224">
        <w:rPr>
          <w:rFonts w:ascii="Times New Roman" w:eastAsia="宋体" w:hAnsi="Times New Roman" w:cs="Times New Roman"/>
          <w:sz w:val="24"/>
          <w:szCs w:val="24"/>
          <w:u w:val="single"/>
        </w:rPr>
        <w:t xml:space="preserve">  </w:t>
      </w:r>
      <w:r w:rsidRPr="007B6224">
        <w:rPr>
          <w:rFonts w:ascii="Times New Roman" w:eastAsia="宋体" w:hAnsi="Times New Roman" w:cs="Times New Roman"/>
          <w:sz w:val="24"/>
          <w:szCs w:val="24"/>
        </w:rPr>
        <w:t xml:space="preserve">                  </w:t>
      </w:r>
      <w:r w:rsidRPr="007B6224">
        <w:rPr>
          <w:rFonts w:ascii="Times New Roman" w:eastAsia="宋体" w:hAnsi="Times New Roman" w:cs="Times New Roman"/>
          <w:sz w:val="24"/>
          <w:szCs w:val="24"/>
        </w:rPr>
        <w:t>经办律师：</w:t>
      </w:r>
      <w:r w:rsidRPr="007B6224">
        <w:rPr>
          <w:rFonts w:ascii="Times New Roman" w:eastAsia="宋体" w:hAnsi="Times New Roman" w:cs="Times New Roman"/>
          <w:sz w:val="24"/>
          <w:szCs w:val="24"/>
          <w:u w:val="single"/>
        </w:rPr>
        <w:t xml:space="preserve">　　　　　　</w:t>
      </w:r>
      <w:r w:rsidRPr="007B6224">
        <w:rPr>
          <w:rFonts w:ascii="Times New Roman" w:eastAsia="宋体" w:hAnsi="Times New Roman" w:cs="Times New Roman"/>
          <w:sz w:val="24"/>
          <w:szCs w:val="24"/>
          <w:u w:val="single"/>
        </w:rPr>
        <w:t xml:space="preserve">  </w:t>
      </w:r>
    </w:p>
    <w:p w:rsidR="00FF235C" w:rsidRPr="007B6224" w:rsidRDefault="00C57FBA">
      <w:pPr>
        <w:adjustRightInd w:val="0"/>
        <w:snapToGrid w:val="0"/>
        <w:spacing w:before="120" w:after="156" w:line="360" w:lineRule="auto"/>
        <w:ind w:firstLine="480"/>
        <w:rPr>
          <w:rFonts w:ascii="Times New Roman" w:eastAsia="宋体" w:hAnsi="Times New Roman" w:cs="Times New Roman"/>
          <w:sz w:val="24"/>
          <w:szCs w:val="24"/>
        </w:rPr>
      </w:pPr>
      <w:r w:rsidRPr="007B6224">
        <w:rPr>
          <w:rFonts w:ascii="Times New Roman" w:eastAsia="宋体" w:hAnsi="Times New Roman" w:cs="Times New Roman"/>
          <w:sz w:val="24"/>
          <w:szCs w:val="24"/>
        </w:rPr>
        <w:t xml:space="preserve">　　　　　</w:t>
      </w:r>
      <w:r w:rsidRPr="007B6224">
        <w:rPr>
          <w:rFonts w:ascii="Times New Roman" w:eastAsia="宋体" w:hAnsi="Times New Roman" w:cs="Times New Roman"/>
          <w:sz w:val="24"/>
          <w:szCs w:val="24"/>
        </w:rPr>
        <w:t xml:space="preserve">  </w:t>
      </w:r>
      <w:r w:rsidRPr="007B6224">
        <w:rPr>
          <w:rFonts w:ascii="Times New Roman" w:eastAsia="宋体" w:hAnsi="Times New Roman" w:cs="Times New Roman"/>
          <w:kern w:val="0"/>
          <w:sz w:val="24"/>
          <w:szCs w:val="24"/>
        </w:rPr>
        <w:t>张学兵</w:t>
      </w:r>
      <w:r w:rsidRPr="007B6224">
        <w:rPr>
          <w:rFonts w:ascii="Times New Roman" w:eastAsia="宋体" w:hAnsi="Times New Roman" w:cs="Times New Roman"/>
          <w:sz w:val="24"/>
          <w:szCs w:val="24"/>
        </w:rPr>
        <w:t xml:space="preserve">                                    </w:t>
      </w:r>
      <w:r w:rsidRPr="007B6224">
        <w:rPr>
          <w:rFonts w:ascii="Times New Roman" w:eastAsia="宋体" w:hAnsi="Times New Roman" w:cs="Times New Roman"/>
          <w:sz w:val="24"/>
          <w:szCs w:val="24"/>
        </w:rPr>
        <w:t>王维维</w:t>
      </w:r>
    </w:p>
    <w:p w:rsidR="00FF235C" w:rsidRPr="007B6224" w:rsidRDefault="00C57FBA">
      <w:pPr>
        <w:adjustRightInd w:val="0"/>
        <w:snapToGrid w:val="0"/>
        <w:spacing w:before="120" w:after="156" w:line="360" w:lineRule="auto"/>
        <w:rPr>
          <w:rFonts w:ascii="Times New Roman" w:eastAsia="宋体" w:hAnsi="Times New Roman" w:cs="Times New Roman"/>
          <w:sz w:val="24"/>
          <w:szCs w:val="24"/>
        </w:rPr>
      </w:pPr>
      <w:r w:rsidRPr="007B6224">
        <w:rPr>
          <w:rFonts w:ascii="Times New Roman" w:eastAsia="宋体" w:hAnsi="Times New Roman" w:cs="Times New Roman"/>
          <w:sz w:val="24"/>
          <w:szCs w:val="24"/>
        </w:rPr>
        <w:t xml:space="preserve">                                                       </w:t>
      </w:r>
    </w:p>
    <w:p w:rsidR="00FF235C" w:rsidRPr="007B6224" w:rsidRDefault="00C57FBA">
      <w:pPr>
        <w:adjustRightInd w:val="0"/>
        <w:snapToGrid w:val="0"/>
        <w:spacing w:before="120" w:after="156" w:line="360" w:lineRule="auto"/>
        <w:rPr>
          <w:rFonts w:ascii="Times New Roman" w:eastAsia="宋体" w:hAnsi="Times New Roman" w:cs="Times New Roman"/>
          <w:sz w:val="24"/>
          <w:szCs w:val="24"/>
          <w:u w:val="single"/>
        </w:rPr>
      </w:pPr>
      <w:r w:rsidRPr="007B6224">
        <w:rPr>
          <w:rFonts w:ascii="Times New Roman" w:eastAsia="宋体" w:hAnsi="Times New Roman" w:cs="Times New Roman"/>
          <w:sz w:val="24"/>
          <w:szCs w:val="24"/>
        </w:rPr>
        <w:t xml:space="preserve">                                                      </w:t>
      </w:r>
      <w:r w:rsidRPr="007B6224">
        <w:rPr>
          <w:rFonts w:ascii="Times New Roman" w:eastAsia="宋体" w:hAnsi="Times New Roman" w:cs="Times New Roman"/>
          <w:sz w:val="24"/>
          <w:szCs w:val="24"/>
          <w:u w:val="single"/>
        </w:rPr>
        <w:t xml:space="preserve">                    </w:t>
      </w:r>
    </w:p>
    <w:p w:rsidR="00FF235C" w:rsidRPr="007B6224" w:rsidRDefault="00C57FBA">
      <w:pPr>
        <w:adjustRightInd w:val="0"/>
        <w:snapToGrid w:val="0"/>
        <w:spacing w:before="120" w:after="156" w:line="360" w:lineRule="auto"/>
        <w:ind w:firstLineChars="2932" w:firstLine="7037"/>
        <w:rPr>
          <w:rFonts w:ascii="Times New Roman" w:eastAsia="宋体" w:hAnsi="Times New Roman" w:cs="Times New Roman"/>
          <w:sz w:val="24"/>
          <w:szCs w:val="24"/>
        </w:rPr>
      </w:pPr>
      <w:r w:rsidRPr="007B6224">
        <w:rPr>
          <w:rFonts w:ascii="Times New Roman" w:eastAsia="宋体" w:hAnsi="Times New Roman" w:cs="Times New Roman"/>
          <w:sz w:val="24"/>
          <w:szCs w:val="24"/>
        </w:rPr>
        <w:t>马梦祺</w:t>
      </w:r>
    </w:p>
    <w:p w:rsidR="00FF235C" w:rsidRPr="007B6224" w:rsidRDefault="00FF235C">
      <w:pPr>
        <w:adjustRightInd w:val="0"/>
        <w:snapToGrid w:val="0"/>
        <w:spacing w:before="120" w:after="156"/>
        <w:ind w:firstLineChars="83" w:firstLine="199"/>
        <w:rPr>
          <w:rFonts w:ascii="Times New Roman" w:hAnsi="Times New Roman" w:cs="Times New Roman"/>
          <w:sz w:val="24"/>
          <w:szCs w:val="24"/>
        </w:rPr>
      </w:pPr>
    </w:p>
    <w:p w:rsidR="00FF235C" w:rsidRPr="007B6224" w:rsidRDefault="00C57FBA">
      <w:pPr>
        <w:jc w:val="right"/>
        <w:rPr>
          <w:rFonts w:ascii="Times New Roman" w:hAnsi="Times New Roman" w:cs="Times New Roman"/>
          <w:sz w:val="24"/>
          <w:szCs w:val="24"/>
        </w:rPr>
      </w:pPr>
      <w:r w:rsidRPr="007B6224">
        <w:rPr>
          <w:rFonts w:ascii="Times New Roman" w:hAnsi="Times New Roman" w:cs="Times New Roman"/>
          <w:sz w:val="24"/>
          <w:szCs w:val="24"/>
        </w:rPr>
        <w:t>2024</w:t>
      </w:r>
      <w:r w:rsidRPr="007B6224">
        <w:rPr>
          <w:rFonts w:ascii="Times New Roman" w:hAnsi="Times New Roman" w:cs="Times New Roman"/>
          <w:sz w:val="24"/>
          <w:szCs w:val="24"/>
        </w:rPr>
        <w:t>年</w:t>
      </w:r>
      <w:r w:rsidRPr="007B6224">
        <w:rPr>
          <w:rFonts w:ascii="Times New Roman" w:hAnsi="Times New Roman" w:cs="Times New Roman"/>
          <w:sz w:val="24"/>
          <w:szCs w:val="24"/>
        </w:rPr>
        <w:t>2</w:t>
      </w:r>
      <w:r w:rsidRPr="007B6224">
        <w:rPr>
          <w:rFonts w:ascii="Times New Roman" w:hAnsi="Times New Roman" w:cs="Times New Roman"/>
          <w:sz w:val="24"/>
          <w:szCs w:val="24"/>
        </w:rPr>
        <w:t>月</w:t>
      </w:r>
      <w:r w:rsidRPr="007B6224">
        <w:rPr>
          <w:rFonts w:ascii="Times New Roman" w:hAnsi="Times New Roman" w:cs="Times New Roman"/>
          <w:sz w:val="24"/>
          <w:szCs w:val="24"/>
        </w:rPr>
        <w:t>19</w:t>
      </w:r>
      <w:r w:rsidRPr="007B6224">
        <w:rPr>
          <w:rFonts w:ascii="Times New Roman" w:hAnsi="Times New Roman" w:cs="Times New Roman"/>
          <w:sz w:val="24"/>
          <w:szCs w:val="24"/>
        </w:rPr>
        <w:t>日</w:t>
      </w:r>
    </w:p>
    <w:sectPr w:rsidR="00FF235C" w:rsidRPr="007B6224">
      <w:headerReference w:type="even" r:id="rId19"/>
      <w:headerReference w:type="default" r:id="rId20"/>
      <w:footerReference w:type="default" r:id="rId21"/>
      <w:headerReference w:type="first" r:id="rId22"/>
      <w:footerReference w:type="first" r:id="rId23"/>
      <w:pgSz w:w="11906" w:h="16838"/>
      <w:pgMar w:top="1440" w:right="1800" w:bottom="1440" w:left="1800" w:header="850" w:footer="56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48" w:rsidRDefault="00642248">
      <w:r>
        <w:separator/>
      </w:r>
    </w:p>
  </w:endnote>
  <w:endnote w:type="continuationSeparator" w:id="0">
    <w:p w:rsidR="00642248" w:rsidRDefault="006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LT Std">
    <w:altName w:val="Times New Roman"/>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C57FBA">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FF235C" w:rsidRDefault="00C57FBA">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4"/>
      <w:topLinePunct/>
      <w:jc w:val="center"/>
      <w:rPr>
        <w:sz w:val="13"/>
        <w:szCs w:val="8"/>
      </w:rPr>
    </w:pPr>
    <w:r>
      <w:rPr>
        <w:noProof/>
        <w:sz w:val="1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FF235C">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uUHA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co25QcAgAAHgQAAA4AAAAAAAAAAAAAAAAALgIAAGRycy9lMm9Eb2MueG1sUEsBAi0AFAAGAAgA&#10;AAAhAHGq0bnXAAAABQEAAA8AAAAAAAAAAAAAAAAAdgQAAGRycy9kb3ducmV2LnhtbFBLBQYAAAAA&#10;BAAEAPMAAAB6BQAAAAA=&#10;" filled="f" stroked="f" strokeweight=".5pt">
              <v:textbox style="mso-fit-shape-to-text:t" inset="0,0,0,0">
                <w:txbxContent>
                  <w:p w:rsidR="00FF235C" w:rsidRDefault="00FF235C">
                    <w:pPr>
                      <w:pStyle w:val="a4"/>
                    </w:pPr>
                  </w:p>
                </w:txbxContent>
              </v:textbox>
              <w10:wrap anchorx="margin"/>
            </v:shape>
          </w:pict>
        </mc:Fallback>
      </mc:AlternateContent>
    </w:r>
    <w:r>
      <w:rPr>
        <w:noProof/>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FF235C">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FF235C" w:rsidRDefault="00FF235C">
                    <w:pPr>
                      <w:pStyle w:val="a4"/>
                    </w:pPr>
                  </w:p>
                </w:txbxContent>
              </v:textbox>
              <w10:wrap anchorx="margin"/>
            </v:shape>
          </w:pict>
        </mc:Fallback>
      </mc:AlternateContent>
    </w:r>
  </w:p>
  <w:p w:rsidR="00FF235C" w:rsidRDefault="00FF235C">
    <w:pPr>
      <w:pStyle w:val="a4"/>
      <w:topLinePunct/>
      <w:jc w:val="center"/>
      <w:rPr>
        <w:sz w:val="13"/>
        <w:szCs w:val="8"/>
      </w:rPr>
    </w:pPr>
  </w:p>
  <w:p w:rsidR="00FF235C" w:rsidRDefault="00FF235C">
    <w:pPr>
      <w:pStyle w:val="a4"/>
      <w:topLinePunct/>
      <w:jc w:val="center"/>
      <w:rPr>
        <w:sz w:val="13"/>
        <w:szCs w:val="8"/>
      </w:rPr>
    </w:pPr>
  </w:p>
  <w:p w:rsidR="00FF235C" w:rsidRDefault="00FF235C">
    <w:pPr>
      <w:pStyle w:val="a4"/>
      <w:topLinePunct/>
      <w:jc w:val="distribute"/>
      <w:rPr>
        <w:sz w:val="13"/>
        <w:szCs w:val="8"/>
      </w:rPr>
    </w:pPr>
  </w:p>
  <w:p w:rsidR="00FF235C" w:rsidRDefault="00FF235C">
    <w:pPr>
      <w:pStyle w:val="a4"/>
      <w:topLinePunct/>
      <w:jc w:val="distribute"/>
      <w:rPr>
        <w:sz w:val="13"/>
        <w:szCs w:val="8"/>
      </w:rPr>
    </w:pPr>
  </w:p>
  <w:p w:rsidR="00FF235C" w:rsidRDefault="00C57FBA">
    <w:pPr>
      <w:pStyle w:val="a4"/>
      <w:topLinePunct/>
      <w:jc w:val="distribute"/>
      <w:rPr>
        <w:rFonts w:ascii="Times New Roman" w:hAnsi="Times New Roman" w:cs="Times New Roman"/>
        <w:spacing w:val="-4"/>
        <w:sz w:val="10"/>
        <w:szCs w:val="10"/>
      </w:rPr>
    </w:pPr>
    <w:r>
      <w:rPr>
        <w:noProof/>
        <w:sz w:val="13"/>
        <w:szCs w:val="8"/>
      </w:rPr>
      <w:drawing>
        <wp:anchor distT="0" distB="0" distL="114300" distR="114300" simplePos="0" relativeHeight="251660288" behindDoc="0" locked="0" layoutInCell="1" allowOverlap="1">
          <wp:simplePos x="0" y="0"/>
          <wp:positionH relativeFrom="column">
            <wp:align>center</wp:align>
          </wp:positionH>
          <wp:positionV relativeFrom="page">
            <wp:align>bottom</wp:align>
          </wp:positionV>
          <wp:extent cx="7567295" cy="817245"/>
          <wp:effectExtent l="0" t="0" r="14605" b="1905"/>
          <wp:wrapSquare wrapText="bothSides"/>
          <wp:docPr id="33167895" name="图片 331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895" name="图片 33167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200" cy="817200"/>
                  </a:xfrm>
                  <a:prstGeom prst="rect">
                    <a:avLst/>
                  </a:prstGeom>
                </pic:spPr>
              </pic:pic>
            </a:graphicData>
          </a:graphic>
        </wp:anchor>
      </w:drawing>
    </w:r>
  </w:p>
  <w:p w:rsidR="00FF235C" w:rsidRDefault="00FF235C">
    <w:pPr>
      <w:pStyle w:val="a4"/>
      <w:topLinePunct/>
      <w:jc w:val="distribute"/>
      <w:rPr>
        <w:rFonts w:ascii="Times New Roman" w:hAnsi="Times New Roman" w:cs="Times New Roman"/>
        <w:spacing w:val="-4"/>
        <w:sz w:val="10"/>
        <w:szCs w:val="10"/>
      </w:rPr>
    </w:pPr>
  </w:p>
  <w:p w:rsidR="00FF235C" w:rsidRDefault="00FF235C">
    <w:pPr>
      <w:pStyle w:val="a4"/>
      <w:topLinePunct/>
      <w:jc w:val="distribute"/>
      <w:rPr>
        <w:rFonts w:ascii="Times New Roman" w:hAnsi="Times New Roman" w:cs="Times New Roman"/>
        <w:spacing w:val="-4"/>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4"/>
      <w:spacing w:before="120" w:after="120"/>
      <w:jc w:val="cente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C57FBA">
                          <w:pPr>
                            <w:pStyle w:val="a4"/>
                          </w:pPr>
                          <w:r>
                            <w:fldChar w:fldCharType="begin"/>
                          </w:r>
                          <w:r>
                            <w:instrText xml:space="preserve"> PAGE  \* MERGEFORMAT </w:instrText>
                          </w:r>
                          <w:r>
                            <w:fldChar w:fldCharType="separate"/>
                          </w:r>
                          <w:r w:rsidR="00F30254">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zHwIAABw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XP7bMfAgAAHAQAAA4AAAAAAAAAAAAAAAAALgIAAGRycy9lMm9Eb2MueG1sUEsBAi0AFAAG&#10;AAgAAAAhAHGq0bnXAAAABQEAAA8AAAAAAAAAAAAAAAAAeQQAAGRycy9kb3ducmV2LnhtbFBLBQYA&#10;AAAABAAEAPMAAAB9BQAAAAA=&#10;" filled="f" stroked="f" strokeweight=".5pt">
              <v:textbox style="mso-fit-shape-to-text:t" inset="0,0,0,0">
                <w:txbxContent>
                  <w:p w:rsidR="00FF235C" w:rsidRDefault="00C57FBA">
                    <w:pPr>
                      <w:pStyle w:val="a4"/>
                    </w:pPr>
                    <w:r>
                      <w:fldChar w:fldCharType="begin"/>
                    </w:r>
                    <w:r>
                      <w:instrText xml:space="preserve"> PAGE  \* MERGEFORMAT </w:instrText>
                    </w:r>
                    <w:r>
                      <w:fldChar w:fldCharType="separate"/>
                    </w:r>
                    <w:r w:rsidR="00F30254">
                      <w:rPr>
                        <w:noProof/>
                      </w:rPr>
                      <w:t>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4"/>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C57FBA">
                          <w:pPr>
                            <w:pStyle w:val="a4"/>
                          </w:pPr>
                          <w:r>
                            <w:fldChar w:fldCharType="begin"/>
                          </w:r>
                          <w:r>
                            <w:instrText xml:space="preserve"> PAGE  \* MERGEFORMAT </w:instrText>
                          </w:r>
                          <w:r>
                            <w:fldChar w:fldCharType="separate"/>
                          </w:r>
                          <w:r w:rsidR="00F3025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RP1Hh4CAAAcBAAADgAAAAAAAAAAAAAAAAAuAgAAZHJzL2Uyb0RvYy54bWxQSwECLQAUAAYA&#10;CAAAACEAcarRudcAAAAFAQAADwAAAAAAAAAAAAAAAAB4BAAAZHJzL2Rvd25yZXYueG1sUEsFBgAA&#10;AAAEAAQA8wAAAHwFAAAAAA==&#10;" filled="f" stroked="f" strokeweight=".5pt">
              <v:textbox style="mso-fit-shape-to-text:t" inset="0,0,0,0">
                <w:txbxContent>
                  <w:p w:rsidR="00FF235C" w:rsidRDefault="00C57FBA">
                    <w:pPr>
                      <w:pStyle w:val="a4"/>
                    </w:pPr>
                    <w:r>
                      <w:fldChar w:fldCharType="begin"/>
                    </w:r>
                    <w:r>
                      <w:instrText xml:space="preserve"> PAGE  \* MERGEFORMAT </w:instrText>
                    </w:r>
                    <w:r>
                      <w:fldChar w:fldCharType="separate"/>
                    </w:r>
                    <w:r w:rsidR="00F30254">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4"/>
      <w:jc w:val="cente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C57FBA">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OoVk0fAgAAHAQAAA4AAAAAAAAAAAAAAAAALgIAAGRycy9lMm9Eb2MueG1sUEsBAi0AFAAG&#10;AAgAAAAhAHGq0bnXAAAABQEAAA8AAAAAAAAAAAAAAAAAeQQAAGRycy9kb3ducmV2LnhtbFBLBQYA&#10;AAAABAAEAPMAAAB9BQAAAAA=&#10;" filled="f" stroked="f" strokeweight=".5pt">
              <v:textbox style="mso-fit-shape-to-text:t" inset="0,0,0,0">
                <w:txbxContent>
                  <w:p w:rsidR="00FF235C" w:rsidRDefault="00C57FBA">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FF235C" w:rsidRDefault="00FF235C">
    <w:pPr>
      <w:pStyle w:val="a4"/>
      <w:spacing w:before="120" w:after="120"/>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4"/>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235C" w:rsidRDefault="00C57FBA">
                          <w:pPr>
                            <w:pStyle w:val="a4"/>
                          </w:pPr>
                          <w:r>
                            <w:fldChar w:fldCharType="begin"/>
                          </w:r>
                          <w:r>
                            <w:instrText xml:space="preserve"> PAGE  \* MERGEFORMAT </w:instrText>
                          </w:r>
                          <w:r>
                            <w:fldChar w:fldCharType="separate"/>
                          </w:r>
                          <w:r w:rsidR="00F30254">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3X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E0o0U5jR+fu3849f559fCXQAqLV+Dr+thWfo3poOzoPeQxn77iqn4o2OCOyA+nSFV3SB&#10;8PhpNpnNcpg4bMMD8bPH79b58E4YRaJQUIf5JVjZceND7zq4xGzarBsp0wylJm1Bp6/f5OnD1YLg&#10;UkdfkdhwCRNb6kuPUuh2XcJgO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8+zN1x4CAAAeBAAADgAAAAAAAAAAAAAAAAAuAgAAZHJzL2Uyb0RvYy54bWxQSwECLQAUAAYA&#10;CAAAACEAcarRudcAAAAFAQAADwAAAAAAAAAAAAAAAAB4BAAAZHJzL2Rvd25yZXYueG1sUEsFBgAA&#10;AAAEAAQA8wAAAHwFAAAAAA==&#10;" filled="f" stroked="f" strokeweight=".5pt">
              <v:textbox style="mso-fit-shape-to-text:t" inset="0,0,0,0">
                <w:txbxContent>
                  <w:p w:rsidR="00FF235C" w:rsidRDefault="00C57FBA">
                    <w:pPr>
                      <w:pStyle w:val="a4"/>
                    </w:pPr>
                    <w:r>
                      <w:fldChar w:fldCharType="begin"/>
                    </w:r>
                    <w:r>
                      <w:instrText xml:space="preserve"> PAGE  \* MERGEFORMAT </w:instrText>
                    </w:r>
                    <w:r>
                      <w:fldChar w:fldCharType="separate"/>
                    </w:r>
                    <w:r w:rsidR="00F30254">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48" w:rsidRDefault="00642248">
      <w:r>
        <w:separator/>
      </w:r>
    </w:p>
  </w:footnote>
  <w:footnote w:type="continuationSeparator" w:id="0">
    <w:p w:rsidR="00642248" w:rsidRDefault="0064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pBdr>
        <w:bottom w:val="none" w:sz="0" w:space="0" w:color="auto"/>
      </w:pBdr>
      <w:tabs>
        <w:tab w:val="left" w:pos="213"/>
        <w:tab w:val="right" w:pos="9638"/>
      </w:tabs>
      <w:jc w:val="right"/>
      <w:rPr>
        <w:sz w:val="24"/>
        <w:szCs w:val="24"/>
      </w:rPr>
    </w:pPr>
  </w:p>
  <w:p w:rsidR="00FF235C" w:rsidRDefault="00C57FBA">
    <w:pPr>
      <w:pStyle w:val="a5"/>
      <w:pBdr>
        <w:bottom w:val="none" w:sz="0" w:space="0" w:color="auto"/>
      </w:pBdr>
      <w:tabs>
        <w:tab w:val="left" w:pos="213"/>
        <w:tab w:val="right" w:pos="9638"/>
      </w:tabs>
      <w:jc w:val="right"/>
      <w:rPr>
        <w:sz w:val="20"/>
        <w:szCs w:val="20"/>
      </w:rPr>
    </w:pPr>
    <w:r>
      <w:rPr>
        <w:sz w:val="20"/>
        <w:szCs w:val="20"/>
      </w:rPr>
      <w:tab/>
    </w:r>
  </w:p>
  <w:p w:rsidR="00FF235C" w:rsidRDefault="00C57FBA">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3360"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883143668" name="图片 188314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3668" name="图片 1883143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FF235C" w:rsidRDefault="00C57FBA">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FF235C" w:rsidRDefault="00FF235C">
    <w:pPr>
      <w:pStyle w:val="a5"/>
      <w:pBdr>
        <w:bottom w:val="single" w:sz="4" w:space="1" w:color="auto"/>
      </w:pBdr>
      <w:tabs>
        <w:tab w:val="left" w:pos="213"/>
        <w:tab w:val="right" w:pos="9638"/>
      </w:tabs>
      <w:jc w:val="right"/>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pBdr>
        <w:bottom w:val="none" w:sz="0" w:space="0" w:color="auto"/>
      </w:pBdr>
    </w:pPr>
  </w:p>
  <w:p w:rsidR="00FF235C" w:rsidRDefault="00C57FBA">
    <w:pPr>
      <w:pStyle w:val="a5"/>
      <w:pBdr>
        <w:bottom w:val="none" w:sz="0" w:space="0" w:color="auto"/>
      </w:pBd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234315</wp:posOffset>
          </wp:positionV>
          <wp:extent cx="1819910" cy="647700"/>
          <wp:effectExtent l="0" t="0" r="8890" b="0"/>
          <wp:wrapTopAndBottom/>
          <wp:docPr id="2131120511" name="图片 2131120511" descr="/Users/zy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0511" name="图片 2131120511" descr="/Users/zyc/Desktop/图片1.png图片1"/>
                  <pic:cNvPicPr>
                    <a:picLocks noChangeAspect="1"/>
                  </pic:cNvPicPr>
                </pic:nvPicPr>
                <pic:blipFill>
                  <a:blip r:embed="rId1"/>
                  <a:srcRect b="11305"/>
                  <a:stretch>
                    <a:fillRect/>
                  </a:stretch>
                </pic:blipFill>
                <pic:spPr>
                  <a:xfrm>
                    <a:off x="0" y="0"/>
                    <a:ext cx="1819910" cy="647700"/>
                  </a:xfrm>
                  <a:prstGeom prst="rect">
                    <a:avLst/>
                  </a:prstGeom>
                  <a:noFill/>
                  <a:ln>
                    <a:noFill/>
                  </a:ln>
                </pic:spPr>
              </pic:pic>
            </a:graphicData>
          </a:graphic>
        </wp:anchor>
      </w:drawing>
    </w:r>
  </w:p>
  <w:p w:rsidR="00FF235C" w:rsidRDefault="00FF235C">
    <w:pPr>
      <w:pStyle w:val="a5"/>
      <w:pBdr>
        <w:bottom w:val="none" w:sz="0" w:space="0" w:color="auto"/>
      </w:pBdr>
      <w:tabs>
        <w:tab w:val="left" w:pos="142"/>
      </w:tabs>
    </w:pPr>
  </w:p>
  <w:p w:rsidR="00FF235C" w:rsidRDefault="00FF235C">
    <w:pPr>
      <w:pStyle w:val="a5"/>
      <w:pBdr>
        <w:bottom w:val="none" w:sz="0" w:space="0" w:color="auto"/>
      </w:pBdr>
    </w:pPr>
  </w:p>
  <w:p w:rsidR="00FF235C" w:rsidRDefault="00FF235C">
    <w:pPr>
      <w:pStyle w:val="a5"/>
      <w:pBdr>
        <w:bottom w:val="none" w:sz="0" w:space="0" w:color="auto"/>
      </w:pBdr>
    </w:pPr>
  </w:p>
  <w:p w:rsidR="00FF235C" w:rsidRDefault="00FF235C">
    <w:pPr>
      <w:pStyle w:val="a5"/>
      <w:pBdr>
        <w:bottom w:val="none" w:sz="0" w:space="0" w:color="auto"/>
      </w:pBdr>
    </w:pPr>
  </w:p>
  <w:p w:rsidR="00FF235C" w:rsidRDefault="00FF235C">
    <w:pPr>
      <w:pStyle w:val="a5"/>
      <w:pBdr>
        <w:bottom w:val="none" w:sz="0" w:space="0" w:color="auto"/>
      </w:pBdr>
    </w:pPr>
  </w:p>
  <w:p w:rsidR="00FF235C" w:rsidRDefault="00FF235C">
    <w:pPr>
      <w:pStyle w:val="a5"/>
      <w:pBdr>
        <w:bottom w:val="none" w:sz="0" w:space="0" w:color="auto"/>
      </w:pBdr>
    </w:pPr>
  </w:p>
  <w:p w:rsidR="00FF235C" w:rsidRDefault="00FF235C">
    <w:pPr>
      <w:pStyle w:val="a5"/>
      <w:pBdr>
        <w:bottom w:val="none" w:sz="0" w:space="0" w:color="auto"/>
      </w:pBdr>
      <w:tabs>
        <w:tab w:val="clear" w:pos="8306"/>
        <w:tab w:val="left" w:pos="6686"/>
      </w:tabs>
    </w:pPr>
  </w:p>
  <w:p w:rsidR="00FF235C" w:rsidRDefault="00FF235C">
    <w:pPr>
      <w:pStyle w:val="a5"/>
      <w:pBdr>
        <w:bottom w:val="none" w:sz="0" w:space="0" w:color="auto"/>
      </w:pBdr>
      <w:rPr>
        <w:rFonts w:ascii="Times LT Std" w:hAnsi="Times LT Std"/>
        <w:sz w:val="17"/>
        <w:szCs w:val="17"/>
      </w:rPr>
    </w:pPr>
  </w:p>
  <w:p w:rsidR="00FF235C" w:rsidRDefault="00FF235C">
    <w:pPr>
      <w:pStyle w:val="a5"/>
      <w:pBdr>
        <w:bottom w:val="none" w:sz="0" w:space="0" w:color="auto"/>
      </w:pBdr>
    </w:pPr>
  </w:p>
  <w:p w:rsidR="00FF235C" w:rsidRDefault="00FF235C">
    <w:pPr>
      <w:pStyle w:val="a5"/>
      <w:pBdr>
        <w:bottom w:val="none" w:sz="0" w:space="0" w:color="auto"/>
      </w:pBdr>
    </w:pPr>
  </w:p>
  <w:p w:rsidR="00FF235C" w:rsidRDefault="00FF235C">
    <w:pPr>
      <w:pStyle w:val="a5"/>
      <w:pBdr>
        <w:bottom w:val="none" w:sz="0" w:space="0" w:color="auto"/>
      </w:pBdr>
      <w:rPr>
        <w:sz w:val="17"/>
        <w:szCs w:val="17"/>
      </w:rPr>
    </w:pPr>
  </w:p>
  <w:p w:rsidR="00FF235C" w:rsidRDefault="00FF235C">
    <w:pPr>
      <w:pStyle w:val="a5"/>
      <w:pBdr>
        <w:bottom w:val="none" w:sz="0" w:space="0" w:color="auto"/>
      </w:pBdr>
      <w:rPr>
        <w:sz w:val="17"/>
        <w:szCs w:val="17"/>
      </w:rPr>
    </w:pPr>
  </w:p>
  <w:p w:rsidR="00FF235C" w:rsidRDefault="00FF235C">
    <w:pPr>
      <w:pStyle w:val="a5"/>
      <w:pBdr>
        <w:bottom w:val="none" w:sz="0" w:space="0" w:color="auto"/>
      </w:pBdr>
      <w:rPr>
        <w:sz w:val="17"/>
        <w:szCs w:val="17"/>
      </w:rPr>
    </w:pPr>
  </w:p>
  <w:p w:rsidR="00FF235C" w:rsidRDefault="00FF235C">
    <w:pPr>
      <w:pStyle w:val="a5"/>
      <w:pBdr>
        <w:bottom w:val="none" w:sz="0" w:space="0" w:color="auto"/>
      </w:pBdr>
      <w:rPr>
        <w:sz w:val="17"/>
        <w:szCs w:val="17"/>
      </w:rPr>
    </w:pPr>
  </w:p>
  <w:p w:rsidR="00FF235C" w:rsidRDefault="00FF235C">
    <w:pPr>
      <w:pStyle w:val="a5"/>
      <w:pBdr>
        <w:bottom w:val="none" w:sz="0" w:space="0" w:color="auto"/>
      </w:pBdr>
    </w:pPr>
  </w:p>
  <w:p w:rsidR="00FF235C" w:rsidRDefault="00FF235C">
    <w:pPr>
      <w:pStyle w:val="a5"/>
      <w:pBdr>
        <w:bottom w:val="none" w:sz="0" w:space="0" w:color="auto"/>
      </w:pBdr>
    </w:pPr>
  </w:p>
  <w:p w:rsidR="00FF235C" w:rsidRDefault="00FF235C">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pBdr>
        <w:bottom w:val="none" w:sz="0" w:space="0" w:color="auto"/>
      </w:pBdr>
      <w:tabs>
        <w:tab w:val="left" w:pos="213"/>
        <w:tab w:val="right" w:pos="9638"/>
      </w:tabs>
      <w:jc w:val="right"/>
      <w:rPr>
        <w:sz w:val="24"/>
        <w:szCs w:val="24"/>
      </w:rPr>
    </w:pPr>
  </w:p>
  <w:p w:rsidR="00FF235C" w:rsidRDefault="00C57FBA">
    <w:pPr>
      <w:pStyle w:val="a5"/>
      <w:pBdr>
        <w:bottom w:val="none" w:sz="0" w:space="0" w:color="auto"/>
      </w:pBdr>
      <w:tabs>
        <w:tab w:val="left" w:pos="213"/>
        <w:tab w:val="right" w:pos="9638"/>
      </w:tabs>
      <w:jc w:val="right"/>
      <w:rPr>
        <w:sz w:val="20"/>
        <w:szCs w:val="20"/>
      </w:rPr>
    </w:pPr>
    <w:r>
      <w:rPr>
        <w:sz w:val="20"/>
        <w:szCs w:val="20"/>
      </w:rPr>
      <w:tab/>
    </w:r>
  </w:p>
  <w:p w:rsidR="00FF235C" w:rsidRDefault="00C57FBA">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4384"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089787554" name="图片 108978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7554" name="图片 1089787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FF235C" w:rsidRDefault="00C57FBA">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FF235C" w:rsidRDefault="00FF235C">
    <w:pPr>
      <w:pStyle w:val="a5"/>
      <w:pBdr>
        <w:bottom w:val="single" w:sz="4" w:space="1" w:color="auto"/>
      </w:pBdr>
      <w:tabs>
        <w:tab w:val="left" w:pos="213"/>
        <w:tab w:val="right" w:pos="9638"/>
      </w:tabs>
      <w:jc w:val="right"/>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C57FBA">
    <w:pPr>
      <w:pStyle w:val="a5"/>
      <w:pBdr>
        <w:bottom w:val="none" w:sz="0" w:space="0" w:color="auto"/>
      </w:pBdr>
      <w:jc w:val="both"/>
      <w:rPr>
        <w:sz w:val="15"/>
        <w:szCs w:val="15"/>
      </w:rPr>
    </w:pPr>
    <w:r>
      <w:rPr>
        <w:noProof/>
      </w:rPr>
      <w:drawing>
        <wp:inline distT="0" distB="0" distL="0" distR="0">
          <wp:extent cx="5273040" cy="1714500"/>
          <wp:effectExtent l="0" t="0" r="0" b="0"/>
          <wp:docPr id="403711536" name="图片 4037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1536" name="图片 403711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040" cy="1714500"/>
                  </a:xfrm>
                  <a:prstGeom prst="rect">
                    <a:avLst/>
                  </a:prstGeom>
                  <a:noFill/>
                  <a:ln>
                    <a:noFill/>
                  </a:ln>
                </pic:spPr>
              </pic:pic>
            </a:graphicData>
          </a:graphic>
        </wp:inline>
      </w:drawing>
    </w:r>
  </w:p>
  <w:p w:rsidR="00FF235C" w:rsidRDefault="00FF235C">
    <w:pPr>
      <w:pStyle w:val="a5"/>
      <w:pBdr>
        <w:bottom w:val="none" w:sz="0" w:space="0" w:color="auto"/>
      </w:pBdr>
      <w:jc w:val="right"/>
      <w:rPr>
        <w:sz w:val="11"/>
        <w:szCs w:val="1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pBdr>
        <w:bottom w:val="none" w:sz="0" w:space="0" w:color="auto"/>
      </w:pBdr>
      <w:tabs>
        <w:tab w:val="left" w:pos="213"/>
        <w:tab w:val="right" w:pos="9638"/>
      </w:tabs>
      <w:jc w:val="right"/>
      <w:rPr>
        <w:sz w:val="24"/>
        <w:szCs w:val="24"/>
      </w:rPr>
    </w:pPr>
  </w:p>
  <w:p w:rsidR="00FF235C" w:rsidRDefault="00C57FBA">
    <w:pPr>
      <w:pStyle w:val="a5"/>
      <w:pBdr>
        <w:bottom w:val="none" w:sz="0" w:space="0" w:color="auto"/>
      </w:pBdr>
      <w:tabs>
        <w:tab w:val="left" w:pos="213"/>
        <w:tab w:val="right" w:pos="9638"/>
      </w:tabs>
      <w:jc w:val="right"/>
      <w:rPr>
        <w:sz w:val="20"/>
        <w:szCs w:val="20"/>
      </w:rPr>
    </w:pPr>
    <w:r>
      <w:rPr>
        <w:sz w:val="20"/>
        <w:szCs w:val="20"/>
      </w:rPr>
      <w:tab/>
    </w:r>
  </w:p>
  <w:p w:rsidR="00FF235C" w:rsidRDefault="00C57FBA">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6432"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FF235C" w:rsidRDefault="00C57FBA">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FF235C" w:rsidRDefault="00FF235C">
    <w:pPr>
      <w:pStyle w:val="a5"/>
      <w:pBdr>
        <w:bottom w:val="single" w:sz="4" w:space="1" w:color="auto"/>
      </w:pBdr>
      <w:tabs>
        <w:tab w:val="left" w:pos="213"/>
        <w:tab w:val="right" w:pos="9638"/>
      </w:tabs>
      <w:jc w:val="right"/>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5C" w:rsidRDefault="00FF235C">
    <w:pPr>
      <w:pStyle w:val="a5"/>
      <w:pBdr>
        <w:bottom w:val="none" w:sz="0" w:space="0" w:color="auto"/>
      </w:pBdr>
      <w:tabs>
        <w:tab w:val="left" w:pos="213"/>
        <w:tab w:val="right" w:pos="9638"/>
      </w:tabs>
      <w:jc w:val="right"/>
      <w:rPr>
        <w:sz w:val="24"/>
        <w:szCs w:val="24"/>
      </w:rPr>
    </w:pPr>
  </w:p>
  <w:p w:rsidR="00FF235C" w:rsidRDefault="00C57FBA">
    <w:pPr>
      <w:pStyle w:val="a5"/>
      <w:pBdr>
        <w:bottom w:val="none" w:sz="0" w:space="0" w:color="auto"/>
      </w:pBdr>
      <w:tabs>
        <w:tab w:val="left" w:pos="213"/>
        <w:tab w:val="right" w:pos="9638"/>
      </w:tabs>
      <w:jc w:val="right"/>
      <w:rPr>
        <w:sz w:val="20"/>
        <w:szCs w:val="20"/>
      </w:rPr>
    </w:pPr>
    <w:r>
      <w:rPr>
        <w:sz w:val="20"/>
        <w:szCs w:val="20"/>
      </w:rPr>
      <w:tab/>
    </w:r>
  </w:p>
  <w:p w:rsidR="00FF235C" w:rsidRDefault="00C57FBA">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2336"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FF235C" w:rsidRDefault="00C57FBA">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FF235C" w:rsidRDefault="00FF235C">
    <w:pPr>
      <w:pStyle w:val="a5"/>
      <w:pBdr>
        <w:bottom w:val="single" w:sz="4" w:space="1" w:color="auto"/>
      </w:pBdr>
      <w:tabs>
        <w:tab w:val="left" w:pos="213"/>
        <w:tab w:val="right" w:pos="9638"/>
      </w:tabs>
      <w:jc w:val="right"/>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rPr>
        <w:sz w:val="17"/>
        <w:szCs w:val="17"/>
      </w:rPr>
    </w:pPr>
  </w:p>
  <w:p w:rsidR="00FF235C" w:rsidRDefault="00FF235C">
    <w:pPr>
      <w:pStyle w:val="a5"/>
      <w:pBdr>
        <w:bottom w:val="none" w:sz="0" w:space="0" w:color="auto"/>
      </w:pBd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7DD"/>
    <w:multiLevelType w:val="multilevel"/>
    <w:tmpl w:val="14D727DD"/>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decimal"/>
      <w:lvlText w:val="%4."/>
      <w:lvlJc w:val="left"/>
      <w:pPr>
        <w:ind w:left="2160" w:hanging="420"/>
      </w:pPr>
      <w:rPr>
        <w:rFont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decimal"/>
      <w:lvlText w:val="%7."/>
      <w:lvlJc w:val="left"/>
      <w:pPr>
        <w:ind w:left="3420" w:hanging="420"/>
      </w:pPr>
      <w:rPr>
        <w:rFont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1" w15:restartNumberingAfterBreak="0">
    <w:nsid w:val="2A391869"/>
    <w:multiLevelType w:val="multilevel"/>
    <w:tmpl w:val="2A391869"/>
    <w:lvl w:ilvl="0">
      <w:start w:val="1"/>
      <w:numFmt w:val="chineseCountingThousand"/>
      <w:suff w:val="nothing"/>
      <w:lvlText w:val="（%1）"/>
      <w:lvlJc w:val="left"/>
      <w:pPr>
        <w:ind w:left="0" w:firstLine="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F73B91"/>
    <w:rsid w:val="ACEFEE7E"/>
    <w:rsid w:val="BEFE6F0C"/>
    <w:rsid w:val="BF40603A"/>
    <w:rsid w:val="D6F6EA51"/>
    <w:rsid w:val="E7FFCE42"/>
    <w:rsid w:val="F917F04F"/>
    <w:rsid w:val="FBA3C03F"/>
    <w:rsid w:val="004D2976"/>
    <w:rsid w:val="005B29F3"/>
    <w:rsid w:val="00642248"/>
    <w:rsid w:val="007B6224"/>
    <w:rsid w:val="00927F43"/>
    <w:rsid w:val="00B309E7"/>
    <w:rsid w:val="00C57FBA"/>
    <w:rsid w:val="00DA0C5E"/>
    <w:rsid w:val="00F30254"/>
    <w:rsid w:val="00F73B91"/>
    <w:rsid w:val="00FF235C"/>
    <w:rsid w:val="147A6929"/>
    <w:rsid w:val="162E3271"/>
    <w:rsid w:val="1EBE5B4E"/>
    <w:rsid w:val="29FE9E81"/>
    <w:rsid w:val="2FBFABF0"/>
    <w:rsid w:val="31656F11"/>
    <w:rsid w:val="31913589"/>
    <w:rsid w:val="37FE8CA6"/>
    <w:rsid w:val="567E5D12"/>
    <w:rsid w:val="5FE73D38"/>
    <w:rsid w:val="5FE96F77"/>
    <w:rsid w:val="6F9FE643"/>
    <w:rsid w:val="72FC5789"/>
    <w:rsid w:val="78DD28A9"/>
    <w:rsid w:val="7B7B1C7C"/>
    <w:rsid w:val="7CFFE58B"/>
    <w:rsid w:val="7ED6098D"/>
    <w:rsid w:val="7EDEE1B5"/>
    <w:rsid w:val="7EEF2B14"/>
    <w:rsid w:val="7F7F1AC7"/>
    <w:rsid w:val="8F7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F1A782-0AB9-49CC-A166-CB91E326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customStyle="1" w:styleId="1">
    <w:name w:val="无间隔1"/>
    <w:uiPriority w:val="1"/>
    <w:qFormat/>
    <w:rPr>
      <w:rFonts w:ascii="Calibri" w:hAnsi="Calibri"/>
      <w:sz w:val="22"/>
      <w:szCs w:val="22"/>
    </w:rPr>
  </w:style>
  <w:style w:type="character" w:customStyle="1" w:styleId="da">
    <w:name w:val="da"/>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王梓</cp:lastModifiedBy>
  <cp:revision>5</cp:revision>
  <dcterms:created xsi:type="dcterms:W3CDTF">2014-11-01T04:08:00Z</dcterms:created>
  <dcterms:modified xsi:type="dcterms:W3CDTF">2024-02-19T08:14:00Z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ABF7E9A2321348198AAB361CD71D8FB1_13</vt:lpwstr>
  </property>
</Properties>
</file>